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9B5" w:rsidRDefault="00CD29B5">
      <w:pPr>
        <w:spacing w:line="600" w:lineRule="exact"/>
        <w:jc w:val="center"/>
        <w:outlineLvl w:val="0"/>
        <w:rPr>
          <w:rFonts w:ascii="方正小标宋简体" w:eastAsia="方正小标宋简体" w:hAnsi="宋体"/>
          <w:sz w:val="72"/>
          <w:szCs w:val="72"/>
        </w:rPr>
      </w:pPr>
      <w:bookmarkStart w:id="0" w:name="_Toc15377425"/>
      <w:bookmarkStart w:id="1" w:name="_Toc15396475"/>
      <w:bookmarkStart w:id="2" w:name="_Toc15396597"/>
      <w:bookmarkStart w:id="3" w:name="_Toc15377193"/>
      <w:bookmarkStart w:id="4" w:name="_Toc15378441"/>
      <w:bookmarkStart w:id="5" w:name="_Toc15306267"/>
    </w:p>
    <w:p w:rsidR="00CD29B5" w:rsidRDefault="00CD29B5">
      <w:pPr>
        <w:spacing w:line="600" w:lineRule="exact"/>
        <w:jc w:val="center"/>
        <w:outlineLvl w:val="0"/>
        <w:rPr>
          <w:rFonts w:ascii="方正小标宋简体" w:eastAsia="方正小标宋简体" w:hAnsi="宋体"/>
          <w:sz w:val="72"/>
          <w:szCs w:val="72"/>
        </w:rPr>
      </w:pPr>
    </w:p>
    <w:p w:rsidR="00CD29B5" w:rsidRDefault="00CD29B5">
      <w:pPr>
        <w:spacing w:line="600" w:lineRule="exact"/>
        <w:jc w:val="center"/>
        <w:outlineLvl w:val="0"/>
        <w:rPr>
          <w:rFonts w:ascii="方正小标宋简体" w:eastAsia="方正小标宋简体" w:hAnsi="宋体"/>
          <w:sz w:val="72"/>
          <w:szCs w:val="72"/>
        </w:rPr>
      </w:pPr>
    </w:p>
    <w:p w:rsidR="00CD29B5" w:rsidRDefault="006601C6">
      <w:pPr>
        <w:adjustRightInd w:val="0"/>
        <w:snapToGrid w:val="0"/>
        <w:spacing w:line="360" w:lineRule="auto"/>
        <w:jc w:val="center"/>
        <w:outlineLvl w:val="0"/>
        <w:rPr>
          <w:rFonts w:ascii="方正小标宋简体" w:eastAsia="方正小标宋简体" w:hAnsi="方正小标宋简体" w:cs="方正小标宋简体"/>
          <w:sz w:val="72"/>
          <w:szCs w:val="72"/>
        </w:rPr>
      </w:pPr>
      <w:r>
        <w:rPr>
          <w:rFonts w:ascii="方正小标宋简体" w:eastAsia="方正小标宋简体" w:hAnsi="方正小标宋简体" w:cs="方正小标宋简体" w:hint="eastAsia"/>
          <w:sz w:val="72"/>
          <w:szCs w:val="72"/>
        </w:rPr>
        <w:t>2022</w:t>
      </w:r>
      <w:r>
        <w:rPr>
          <w:rFonts w:ascii="方正小标宋简体" w:eastAsia="方正小标宋简体" w:hAnsi="方正小标宋简体" w:cs="方正小标宋简体" w:hint="eastAsia"/>
          <w:sz w:val="72"/>
          <w:szCs w:val="72"/>
        </w:rPr>
        <w:t>年度</w:t>
      </w:r>
      <w:bookmarkEnd w:id="0"/>
      <w:bookmarkEnd w:id="1"/>
      <w:bookmarkEnd w:id="2"/>
      <w:bookmarkEnd w:id="3"/>
      <w:bookmarkEnd w:id="4"/>
    </w:p>
    <w:p w:rsidR="00CD29B5" w:rsidRDefault="006601C6">
      <w:pPr>
        <w:adjustRightInd w:val="0"/>
        <w:snapToGrid w:val="0"/>
        <w:spacing w:line="360" w:lineRule="auto"/>
        <w:jc w:val="center"/>
        <w:outlineLvl w:val="0"/>
        <w:rPr>
          <w:rFonts w:ascii="方正小标宋简体" w:eastAsia="方正小标宋简体" w:hAnsi="方正小标宋简体" w:cs="方正小标宋简体"/>
          <w:sz w:val="72"/>
          <w:szCs w:val="72"/>
        </w:rPr>
      </w:pPr>
      <w:bookmarkStart w:id="6" w:name="_Toc15377194"/>
      <w:bookmarkStart w:id="7" w:name="_Toc15396598"/>
      <w:bookmarkStart w:id="8" w:name="_Toc15306268"/>
      <w:bookmarkStart w:id="9" w:name="_Toc15396476"/>
      <w:bookmarkStart w:id="10" w:name="_Toc15378442"/>
      <w:bookmarkStart w:id="11" w:name="_Toc15377426"/>
      <w:bookmarkEnd w:id="5"/>
      <w:r>
        <w:rPr>
          <w:rFonts w:ascii="方正小标宋简体" w:eastAsia="方正小标宋简体" w:hAnsi="方正小标宋简体" w:cs="方正小标宋简体" w:hint="eastAsia"/>
          <w:sz w:val="72"/>
          <w:szCs w:val="72"/>
        </w:rPr>
        <w:t>盐边县审计局</w:t>
      </w:r>
    </w:p>
    <w:p w:rsidR="00CD29B5" w:rsidRDefault="006601C6">
      <w:pPr>
        <w:adjustRightInd w:val="0"/>
        <w:snapToGrid w:val="0"/>
        <w:spacing w:line="360" w:lineRule="auto"/>
        <w:jc w:val="center"/>
        <w:outlineLvl w:val="0"/>
        <w:rPr>
          <w:rFonts w:ascii="方正小标宋简体" w:eastAsia="方正小标宋简体" w:hAnsi="方正小标宋简体" w:cs="方正小标宋简体"/>
          <w:sz w:val="72"/>
          <w:szCs w:val="72"/>
        </w:rPr>
      </w:pPr>
      <w:r>
        <w:rPr>
          <w:rFonts w:ascii="方正小标宋简体" w:eastAsia="方正小标宋简体" w:hAnsi="方正小标宋简体" w:cs="方正小标宋简体" w:hint="eastAsia"/>
          <w:sz w:val="72"/>
          <w:szCs w:val="72"/>
        </w:rPr>
        <w:t>部门决算</w:t>
      </w:r>
      <w:bookmarkEnd w:id="6"/>
      <w:bookmarkEnd w:id="7"/>
      <w:bookmarkEnd w:id="8"/>
      <w:bookmarkEnd w:id="9"/>
      <w:bookmarkEnd w:id="10"/>
      <w:bookmarkEnd w:id="11"/>
    </w:p>
    <w:p w:rsidR="00CD29B5" w:rsidRDefault="00CD29B5">
      <w:pPr>
        <w:adjustRightInd w:val="0"/>
        <w:snapToGrid w:val="0"/>
        <w:spacing w:line="360" w:lineRule="auto"/>
        <w:jc w:val="center"/>
        <w:outlineLvl w:val="0"/>
        <w:rPr>
          <w:rFonts w:ascii="方正小标宋简体" w:eastAsia="方正小标宋简体" w:hAnsi="宋体"/>
          <w:sz w:val="52"/>
          <w:szCs w:val="52"/>
        </w:rPr>
      </w:pPr>
    </w:p>
    <w:p w:rsidR="00CD29B5" w:rsidRDefault="006601C6">
      <w:pPr>
        <w:widowControl/>
        <w:jc w:val="center"/>
        <w:rPr>
          <w:rFonts w:ascii="黑体" w:eastAsia="黑体" w:hAnsi="黑体"/>
          <w:sz w:val="48"/>
          <w:szCs w:val="48"/>
        </w:rPr>
      </w:pPr>
      <w:r>
        <w:rPr>
          <w:rFonts w:ascii="方正小标宋简体" w:eastAsia="方正小标宋简体" w:hAnsi="宋体"/>
          <w:sz w:val="36"/>
          <w:szCs w:val="36"/>
        </w:rPr>
        <w:br w:type="page"/>
      </w:r>
      <w:r>
        <w:rPr>
          <w:rFonts w:ascii="黑体" w:eastAsia="黑体" w:hAnsi="黑体" w:hint="eastAsia"/>
          <w:sz w:val="48"/>
          <w:szCs w:val="48"/>
        </w:rPr>
        <w:lastRenderedPageBreak/>
        <w:t>目录</w:t>
      </w:r>
    </w:p>
    <w:p w:rsidR="00CD29B5" w:rsidRDefault="00CD29B5">
      <w:pPr>
        <w:widowControl/>
        <w:jc w:val="center"/>
        <w:rPr>
          <w:rFonts w:ascii="黑体" w:eastAsia="黑体" w:hAnsi="黑体" w:cstheme="minorBidi"/>
          <w:sz w:val="28"/>
          <w:szCs w:val="28"/>
        </w:rPr>
      </w:pPr>
    </w:p>
    <w:p w:rsidR="00CD29B5" w:rsidRDefault="006601C6">
      <w:pPr>
        <w:pStyle w:val="10"/>
      </w:pPr>
      <w:r>
        <w:rPr>
          <w:rFonts w:hint="eastAsia"/>
        </w:rPr>
        <w:t>公开时间：</w:t>
      </w:r>
      <w:r>
        <w:rPr>
          <w:rFonts w:hint="eastAsia"/>
        </w:rPr>
        <w:t>2023</w:t>
      </w:r>
      <w:r>
        <w:rPr>
          <w:rFonts w:hint="eastAsia"/>
        </w:rPr>
        <w:t>年</w:t>
      </w:r>
      <w:r>
        <w:rPr>
          <w:rFonts w:hint="eastAsia"/>
        </w:rPr>
        <w:t>10</w:t>
      </w:r>
      <w:r>
        <w:rPr>
          <w:rFonts w:hint="eastAsia"/>
        </w:rPr>
        <w:t>月</w:t>
      </w:r>
      <w:r>
        <w:rPr>
          <w:rFonts w:hint="eastAsia"/>
        </w:rPr>
        <w:t>30</w:t>
      </w:r>
      <w:r>
        <w:rPr>
          <w:rFonts w:hint="eastAsia"/>
        </w:rPr>
        <w:t>日</w:t>
      </w:r>
    </w:p>
    <w:bookmarkStart w:id="12" w:name="_Toc15377196" w:displacedByCustomXml="next"/>
    <w:bookmarkStart w:id="13" w:name="_Toc15396599" w:displacedByCustomXml="next"/>
    <w:bookmarkStart w:id="14" w:name="_Toc25774_WPSOffice_Type2" w:displacedByCustomXml="next"/>
    <w:sdt>
      <w:sdtPr>
        <w:rPr>
          <w:rFonts w:ascii="宋体" w:hAnsi="宋体"/>
          <w:kern w:val="0"/>
          <w:sz w:val="20"/>
          <w:szCs w:val="20"/>
        </w:rPr>
        <w:id w:val="449133072"/>
        <w:docPartObj>
          <w:docPartGallery w:val="Table of Contents"/>
          <w:docPartUnique/>
        </w:docPartObj>
      </w:sdtPr>
      <w:sdtEndPr/>
      <w:sdtContent>
        <w:p w:rsidR="00CD29B5" w:rsidRDefault="00CD29B5">
          <w:pPr>
            <w:jc w:val="center"/>
          </w:pPr>
        </w:p>
        <w:p w:rsidR="00CD29B5" w:rsidRDefault="006601C6">
          <w:pPr>
            <w:pStyle w:val="WPSOffice1"/>
            <w:tabs>
              <w:tab w:val="right" w:leader="dot" w:pos="8306"/>
            </w:tabs>
          </w:pPr>
          <w:hyperlink w:anchor="_Toc8463_WPSOffice_Level1" w:history="1">
            <w:sdt>
              <w:sdtPr>
                <w:rPr>
                  <w:b/>
                  <w:bCs/>
                  <w:kern w:val="2"/>
                  <w:sz w:val="21"/>
                  <w:szCs w:val="24"/>
                </w:rPr>
                <w:id w:val="147459391"/>
                <w:placeholder>
                  <w:docPart w:val="{91de7c8e-747f-46ab-b6f7-b59b90d1de0c}"/>
                </w:placeholder>
              </w:sdtPr>
              <w:sdtEndPr/>
              <w:sdtContent>
                <w:r>
                  <w:rPr>
                    <w:rFonts w:ascii="黑体" w:eastAsia="黑体" w:hAnsi="黑体" w:hint="eastAsia"/>
                    <w:b/>
                    <w:bCs/>
                  </w:rPr>
                  <w:t>第一部分</w:t>
                </w:r>
                <w:r>
                  <w:rPr>
                    <w:rFonts w:ascii="黑体" w:eastAsia="黑体" w:hAnsi="黑体" w:hint="eastAsia"/>
                    <w:b/>
                    <w:bCs/>
                  </w:rPr>
                  <w:t xml:space="preserve"> </w:t>
                </w:r>
                <w:r>
                  <w:rPr>
                    <w:rFonts w:ascii="黑体" w:eastAsia="黑体" w:hAnsi="黑体" w:hint="eastAsia"/>
                    <w:b/>
                    <w:bCs/>
                  </w:rPr>
                  <w:t>部门概况</w:t>
                </w:r>
              </w:sdtContent>
            </w:sdt>
            <w:r>
              <w:rPr>
                <w:b/>
                <w:bCs/>
              </w:rPr>
              <w:tab/>
            </w:r>
            <w:r>
              <w:rPr>
                <w:rFonts w:hint="eastAsia"/>
                <w:b/>
                <w:bCs/>
              </w:rPr>
              <w:t>3</w:t>
            </w:r>
          </w:hyperlink>
        </w:p>
        <w:p w:rsidR="00CD29B5" w:rsidRDefault="006601C6">
          <w:pPr>
            <w:pStyle w:val="WPSOffice2"/>
            <w:tabs>
              <w:tab w:val="right" w:leader="dot" w:pos="8306"/>
            </w:tabs>
            <w:ind w:left="420"/>
          </w:pPr>
          <w:hyperlink w:anchor="_Toc25774_WPSOffice_Level2" w:history="1">
            <w:sdt>
              <w:sdtPr>
                <w:rPr>
                  <w:kern w:val="2"/>
                  <w:sz w:val="21"/>
                  <w:szCs w:val="24"/>
                </w:rPr>
                <w:id w:val="934486041"/>
                <w:placeholder>
                  <w:docPart w:val="{c88e9d6c-3fe7-4935-8701-62e8736e3512}"/>
                </w:placeholder>
              </w:sdtPr>
              <w:sdtEndPr/>
              <w:sdtContent>
                <w:r>
                  <w:rPr>
                    <w:rFonts w:ascii="黑体" w:eastAsia="黑体" w:hAnsi="黑体" w:cstheme="majorBidi" w:hint="eastAsia"/>
                  </w:rPr>
                  <w:t>一、</w:t>
                </w:r>
                <w:r>
                  <w:rPr>
                    <w:rFonts w:ascii="黑体" w:eastAsia="黑体" w:hAnsi="黑体" w:cstheme="majorBidi" w:hint="eastAsia"/>
                  </w:rPr>
                  <w:t xml:space="preserve"> </w:t>
                </w:r>
                <w:r>
                  <w:rPr>
                    <w:rFonts w:ascii="黑体" w:eastAsia="黑体" w:hAnsi="黑体" w:cstheme="majorBidi" w:hint="eastAsia"/>
                  </w:rPr>
                  <w:t>部门职责</w:t>
                </w:r>
              </w:sdtContent>
            </w:sdt>
            <w:r>
              <w:tab/>
            </w:r>
            <w:r>
              <w:rPr>
                <w:rFonts w:hint="eastAsia"/>
              </w:rPr>
              <w:t>3</w:t>
            </w:r>
          </w:hyperlink>
        </w:p>
        <w:p w:rsidR="00CD29B5" w:rsidRDefault="006601C6">
          <w:pPr>
            <w:pStyle w:val="WPSOffice2"/>
            <w:tabs>
              <w:tab w:val="right" w:leader="dot" w:pos="8306"/>
            </w:tabs>
            <w:ind w:left="420"/>
          </w:pPr>
          <w:hyperlink w:anchor="_Toc3009_WPSOffice_Level2" w:history="1">
            <w:sdt>
              <w:sdtPr>
                <w:rPr>
                  <w:kern w:val="2"/>
                  <w:sz w:val="21"/>
                  <w:szCs w:val="24"/>
                </w:rPr>
                <w:id w:val="-1543284901"/>
                <w:placeholder>
                  <w:docPart w:val="{63a2da42-a079-4670-a4f7-9583fe3a1b5b}"/>
                </w:placeholder>
              </w:sdtPr>
              <w:sdtEndPr/>
              <w:sdtContent>
                <w:r>
                  <w:rPr>
                    <w:rFonts w:ascii="黑体" w:eastAsia="黑体" w:hAnsiTheme="majorHAnsi" w:cstheme="majorBidi" w:hint="eastAsia"/>
                  </w:rPr>
                  <w:t>二、</w:t>
                </w:r>
                <w:r>
                  <w:rPr>
                    <w:rFonts w:ascii="黑体" w:eastAsia="黑体" w:hAnsi="黑体" w:cstheme="majorBidi" w:hint="eastAsia"/>
                  </w:rPr>
                  <w:t>机构设置</w:t>
                </w:r>
              </w:sdtContent>
            </w:sdt>
            <w:r>
              <w:tab/>
            </w:r>
            <w:r>
              <w:rPr>
                <w:rFonts w:hint="eastAsia"/>
              </w:rPr>
              <w:t>5</w:t>
            </w:r>
          </w:hyperlink>
        </w:p>
        <w:p w:rsidR="00CD29B5" w:rsidRDefault="006601C6">
          <w:pPr>
            <w:pStyle w:val="WPSOffice1"/>
            <w:tabs>
              <w:tab w:val="right" w:leader="dot" w:pos="8306"/>
            </w:tabs>
          </w:pPr>
          <w:hyperlink w:anchor="_Toc25774_WPSOffice_Level1" w:history="1">
            <w:sdt>
              <w:sdtPr>
                <w:rPr>
                  <w:b/>
                  <w:bCs/>
                  <w:kern w:val="2"/>
                  <w:sz w:val="21"/>
                  <w:szCs w:val="24"/>
                </w:rPr>
                <w:id w:val="-1914764187"/>
                <w:placeholder>
                  <w:docPart w:val="{668d8cff-0415-4efd-bd0f-df5ba706eeb6}"/>
                </w:placeholder>
              </w:sdtPr>
              <w:sdtEndPr/>
              <w:sdtContent>
                <w:r>
                  <w:rPr>
                    <w:rFonts w:ascii="黑体" w:eastAsia="黑体" w:hAnsi="黑体" w:hint="eastAsia"/>
                    <w:b/>
                    <w:bCs/>
                  </w:rPr>
                  <w:t>第二部分</w:t>
                </w:r>
                <w:r>
                  <w:rPr>
                    <w:rFonts w:ascii="黑体" w:eastAsia="黑体" w:hAnsi="黑体" w:hint="eastAsia"/>
                    <w:b/>
                    <w:bCs/>
                  </w:rPr>
                  <w:t xml:space="preserve"> 2022</w:t>
                </w:r>
                <w:r>
                  <w:rPr>
                    <w:rFonts w:ascii="黑体" w:eastAsia="黑体" w:hAnsi="黑体" w:hint="eastAsia"/>
                    <w:b/>
                    <w:bCs/>
                  </w:rPr>
                  <w:t>年度部门决算情况说明</w:t>
                </w:r>
              </w:sdtContent>
            </w:sdt>
            <w:r>
              <w:rPr>
                <w:b/>
                <w:bCs/>
              </w:rPr>
              <w:tab/>
            </w:r>
            <w:r>
              <w:rPr>
                <w:rFonts w:hint="eastAsia"/>
                <w:b/>
                <w:bCs/>
              </w:rPr>
              <w:t>7</w:t>
            </w:r>
          </w:hyperlink>
        </w:p>
        <w:p w:rsidR="00CD29B5" w:rsidRDefault="006601C6">
          <w:pPr>
            <w:pStyle w:val="WPSOffice2"/>
            <w:tabs>
              <w:tab w:val="right" w:leader="dot" w:pos="8306"/>
            </w:tabs>
            <w:ind w:left="420"/>
          </w:pPr>
          <w:hyperlink w:anchor="_Toc8163_WPSOffice_Level2" w:history="1">
            <w:sdt>
              <w:sdtPr>
                <w:rPr>
                  <w:kern w:val="2"/>
                  <w:sz w:val="21"/>
                  <w:szCs w:val="24"/>
                </w:rPr>
                <w:id w:val="-329985827"/>
                <w:placeholder>
                  <w:docPart w:val="{571ac698-6035-47c3-ba74-749efa622539}"/>
                </w:placeholder>
              </w:sdtPr>
              <w:sdtEndPr/>
              <w:sdtContent>
                <w:r>
                  <w:rPr>
                    <w:rFonts w:ascii="黑体" w:eastAsia="黑体" w:hAnsi="黑体" w:cstheme="majorBidi"/>
                  </w:rPr>
                  <w:t>一、</w:t>
                </w:r>
                <w:r>
                  <w:rPr>
                    <w:rFonts w:ascii="黑体" w:eastAsia="黑体" w:hAnsi="黑体" w:cstheme="majorBidi"/>
                  </w:rPr>
                  <w:t xml:space="preserve"> </w:t>
                </w:r>
                <w:r>
                  <w:rPr>
                    <w:rFonts w:ascii="黑体" w:eastAsia="黑体" w:hAnsi="黑体" w:hint="eastAsia"/>
                  </w:rPr>
                  <w:t>收</w:t>
                </w:r>
                <w:r>
                  <w:rPr>
                    <w:rFonts w:ascii="黑体" w:eastAsia="黑体" w:hAnsi="黑体" w:cstheme="majorBidi" w:hint="eastAsia"/>
                  </w:rPr>
                  <w:t>入支出决算总体情况说明</w:t>
                </w:r>
              </w:sdtContent>
            </w:sdt>
            <w:r>
              <w:tab/>
            </w:r>
            <w:r>
              <w:rPr>
                <w:rFonts w:hint="eastAsia"/>
              </w:rPr>
              <w:t>7</w:t>
            </w:r>
          </w:hyperlink>
        </w:p>
        <w:p w:rsidR="00CD29B5" w:rsidRDefault="006601C6">
          <w:pPr>
            <w:pStyle w:val="WPSOffice2"/>
            <w:tabs>
              <w:tab w:val="right" w:leader="dot" w:pos="8306"/>
            </w:tabs>
            <w:ind w:left="420"/>
          </w:pPr>
          <w:hyperlink w:anchor="_Toc27548_WPSOffice_Level2" w:history="1">
            <w:sdt>
              <w:sdtPr>
                <w:rPr>
                  <w:kern w:val="2"/>
                  <w:sz w:val="21"/>
                  <w:szCs w:val="24"/>
                </w:rPr>
                <w:id w:val="511802075"/>
                <w:placeholder>
                  <w:docPart w:val="{131f28e5-2cfa-4075-9260-9ff696eaabaf}"/>
                </w:placeholder>
              </w:sdtPr>
              <w:sdtEndPr/>
              <w:sdtContent>
                <w:r>
                  <w:rPr>
                    <w:rFonts w:ascii="仿宋_GB2312" w:eastAsia="仿宋_GB2312" w:hAnsi="仿宋_GB2312"/>
                  </w:rPr>
                  <w:t>二、</w:t>
                </w:r>
                <w:r>
                  <w:rPr>
                    <w:rFonts w:ascii="仿宋_GB2312" w:eastAsia="仿宋_GB2312" w:hAnsi="仿宋_GB2312"/>
                  </w:rPr>
                  <w:t xml:space="preserve"> </w:t>
                </w:r>
                <w:r>
                  <w:rPr>
                    <w:rFonts w:ascii="黑体" w:eastAsia="黑体" w:hAnsi="黑体" w:hint="eastAsia"/>
                  </w:rPr>
                  <w:t>收</w:t>
                </w:r>
                <w:r>
                  <w:rPr>
                    <w:rFonts w:ascii="黑体" w:eastAsia="黑体" w:hAnsi="黑体" w:cstheme="majorBidi" w:hint="eastAsia"/>
                  </w:rPr>
                  <w:t>入决算情况说明</w:t>
                </w:r>
              </w:sdtContent>
            </w:sdt>
            <w:r>
              <w:tab/>
            </w:r>
            <w:r>
              <w:rPr>
                <w:rFonts w:hint="eastAsia"/>
              </w:rPr>
              <w:t>7</w:t>
            </w:r>
          </w:hyperlink>
        </w:p>
        <w:p w:rsidR="00CD29B5" w:rsidRDefault="006601C6">
          <w:pPr>
            <w:pStyle w:val="WPSOffice2"/>
            <w:tabs>
              <w:tab w:val="right" w:leader="dot" w:pos="8306"/>
            </w:tabs>
            <w:ind w:left="420"/>
          </w:pPr>
          <w:hyperlink w:anchor="_Toc17287_WPSOffice_Level2" w:history="1">
            <w:sdt>
              <w:sdtPr>
                <w:rPr>
                  <w:kern w:val="2"/>
                  <w:sz w:val="21"/>
                  <w:szCs w:val="24"/>
                </w:rPr>
                <w:id w:val="-1875375829"/>
                <w:placeholder>
                  <w:docPart w:val="{b0e5458f-dd9d-4479-8229-04c06aa96841}"/>
                </w:placeholder>
              </w:sdtPr>
              <w:sdtEndPr/>
              <w:sdtContent>
                <w:r>
                  <w:rPr>
                    <w:rFonts w:ascii="黑体" w:eastAsia="黑体" w:hAnsi="黑体" w:cstheme="majorBidi"/>
                  </w:rPr>
                  <w:t>三、</w:t>
                </w:r>
                <w:r>
                  <w:rPr>
                    <w:rFonts w:ascii="黑体" w:eastAsia="黑体" w:hAnsi="黑体" w:cstheme="majorBidi"/>
                  </w:rPr>
                  <w:t xml:space="preserve"> </w:t>
                </w:r>
                <w:r>
                  <w:rPr>
                    <w:rFonts w:ascii="黑体" w:eastAsia="黑体" w:hAnsi="黑体" w:hint="eastAsia"/>
                  </w:rPr>
                  <w:t>支</w:t>
                </w:r>
                <w:r>
                  <w:rPr>
                    <w:rFonts w:ascii="黑体" w:eastAsia="黑体" w:hAnsi="黑体" w:cstheme="majorBidi" w:hint="eastAsia"/>
                  </w:rPr>
                  <w:t>出决算情况说明</w:t>
                </w:r>
              </w:sdtContent>
            </w:sdt>
            <w:r>
              <w:tab/>
            </w:r>
            <w:r>
              <w:rPr>
                <w:rFonts w:hint="eastAsia"/>
              </w:rPr>
              <w:t>8</w:t>
            </w:r>
          </w:hyperlink>
        </w:p>
        <w:p w:rsidR="00CD29B5" w:rsidRDefault="006601C6">
          <w:pPr>
            <w:pStyle w:val="WPSOffice2"/>
            <w:tabs>
              <w:tab w:val="right" w:leader="dot" w:pos="8306"/>
            </w:tabs>
            <w:ind w:left="420"/>
          </w:pPr>
          <w:hyperlink w:anchor="_Toc20531_WPSOffice_Level2" w:history="1">
            <w:sdt>
              <w:sdtPr>
                <w:rPr>
                  <w:kern w:val="2"/>
                  <w:sz w:val="21"/>
                  <w:szCs w:val="24"/>
                </w:rPr>
                <w:id w:val="-87316187"/>
                <w:placeholder>
                  <w:docPart w:val="{88d13ae0-3f90-459a-8a1e-3a08ce4c3f51}"/>
                </w:placeholder>
              </w:sdtPr>
              <w:sdtEndPr/>
              <w:sdtContent>
                <w:r>
                  <w:rPr>
                    <w:rFonts w:ascii="黑体" w:eastAsia="黑体" w:hAnsi="黑体" w:hint="eastAsia"/>
                  </w:rPr>
                  <w:t>四、财</w:t>
                </w:r>
                <w:r>
                  <w:rPr>
                    <w:rFonts w:ascii="黑体" w:eastAsia="黑体" w:hAnsi="黑体" w:cstheme="majorBidi" w:hint="eastAsia"/>
                  </w:rPr>
                  <w:t>政拨款收入支出决算总体情况说明</w:t>
                </w:r>
              </w:sdtContent>
            </w:sdt>
            <w:r>
              <w:tab/>
            </w:r>
            <w:r>
              <w:rPr>
                <w:rFonts w:hint="eastAsia"/>
              </w:rPr>
              <w:t>9</w:t>
            </w:r>
          </w:hyperlink>
        </w:p>
        <w:p w:rsidR="00CD29B5" w:rsidRDefault="006601C6">
          <w:pPr>
            <w:pStyle w:val="WPSOffice2"/>
            <w:tabs>
              <w:tab w:val="right" w:leader="dot" w:pos="8306"/>
            </w:tabs>
            <w:ind w:left="420"/>
          </w:pPr>
          <w:hyperlink w:anchor="_Toc23508_WPSOffice_Level2" w:history="1">
            <w:sdt>
              <w:sdtPr>
                <w:rPr>
                  <w:kern w:val="2"/>
                  <w:sz w:val="21"/>
                  <w:szCs w:val="24"/>
                </w:rPr>
                <w:id w:val="1156803711"/>
                <w:placeholder>
                  <w:docPart w:val="{5abb9c92-67f8-4d9a-a05e-236b1fef4054}"/>
                </w:placeholder>
              </w:sdtPr>
              <w:sdtEndPr/>
              <w:sdtContent>
                <w:r>
                  <w:rPr>
                    <w:rFonts w:ascii="黑体" w:eastAsia="黑体" w:hAnsi="黑体" w:hint="eastAsia"/>
                  </w:rPr>
                  <w:t>五、一</w:t>
                </w:r>
                <w:r>
                  <w:rPr>
                    <w:rFonts w:ascii="黑体" w:eastAsia="黑体" w:hAnsi="黑体" w:cstheme="majorBidi" w:hint="eastAsia"/>
                  </w:rPr>
                  <w:t>般公共预算财政拨款支出决算情况说明</w:t>
                </w:r>
              </w:sdtContent>
            </w:sdt>
            <w:r>
              <w:tab/>
            </w:r>
            <w:r>
              <w:rPr>
                <w:rFonts w:hint="eastAsia"/>
              </w:rPr>
              <w:t>9</w:t>
            </w:r>
          </w:hyperlink>
        </w:p>
        <w:p w:rsidR="00CD29B5" w:rsidRDefault="006601C6">
          <w:pPr>
            <w:pStyle w:val="WPSOffice2"/>
            <w:tabs>
              <w:tab w:val="right" w:leader="dot" w:pos="8306"/>
            </w:tabs>
            <w:ind w:left="420"/>
          </w:pPr>
          <w:hyperlink w:anchor="_Toc5942_WPSOffice_Level2" w:history="1">
            <w:sdt>
              <w:sdtPr>
                <w:rPr>
                  <w:kern w:val="2"/>
                  <w:sz w:val="21"/>
                  <w:szCs w:val="24"/>
                </w:rPr>
                <w:id w:val="-1605098270"/>
                <w:placeholder>
                  <w:docPart w:val="{2262c450-a782-481b-9dd5-12e9ce147ef4}"/>
                </w:placeholder>
              </w:sdtPr>
              <w:sdtEndPr/>
              <w:sdtContent>
                <w:r>
                  <w:rPr>
                    <w:rFonts w:ascii="黑体" w:eastAsia="黑体" w:hint="eastAsia"/>
                  </w:rPr>
                  <w:t>六、</w:t>
                </w:r>
                <w:r>
                  <w:rPr>
                    <w:rFonts w:ascii="黑体" w:eastAsia="黑体" w:hAnsi="黑体" w:hint="eastAsia"/>
                  </w:rPr>
                  <w:t>一</w:t>
                </w:r>
                <w:r>
                  <w:rPr>
                    <w:rFonts w:ascii="黑体" w:eastAsia="黑体" w:hAnsi="黑体" w:cstheme="majorBidi" w:hint="eastAsia"/>
                  </w:rPr>
                  <w:t>般公共预算财政拨款基本支出决算情况说明</w:t>
                </w:r>
              </w:sdtContent>
            </w:sdt>
            <w:r>
              <w:tab/>
            </w:r>
            <w:bookmarkStart w:id="15" w:name="_Toc5942_WPSOffice_Level2Page"/>
            <w:r>
              <w:t>1</w:t>
            </w:r>
            <w:bookmarkEnd w:id="15"/>
            <w:r>
              <w:rPr>
                <w:rFonts w:hint="eastAsia"/>
              </w:rPr>
              <w:t>2</w:t>
            </w:r>
          </w:hyperlink>
        </w:p>
        <w:p w:rsidR="00CD29B5" w:rsidRDefault="006601C6">
          <w:pPr>
            <w:pStyle w:val="WPSOffice2"/>
            <w:tabs>
              <w:tab w:val="right" w:leader="dot" w:pos="8306"/>
            </w:tabs>
            <w:ind w:left="420"/>
          </w:pPr>
          <w:hyperlink w:anchor="_Toc12461_WPSOffice_Level2" w:history="1">
            <w:sdt>
              <w:sdtPr>
                <w:rPr>
                  <w:kern w:val="2"/>
                  <w:sz w:val="21"/>
                  <w:szCs w:val="24"/>
                </w:rPr>
                <w:id w:val="1327015877"/>
                <w:placeholder>
                  <w:docPart w:val="{e53aa696-3f67-4bc6-8a20-c8e0fba1999c}"/>
                </w:placeholder>
              </w:sdtPr>
              <w:sdtEndPr/>
              <w:sdtContent>
                <w:r>
                  <w:rPr>
                    <w:rFonts w:ascii="黑体" w:eastAsia="黑体" w:hint="eastAsia"/>
                  </w:rPr>
                  <w:t>七、</w:t>
                </w:r>
                <w:r>
                  <w:rPr>
                    <w:rFonts w:ascii="黑体" w:eastAsia="黑体" w:hAnsi="黑体" w:cstheme="majorBidi" w:hint="eastAsia"/>
                  </w:rPr>
                  <w:t>财政拨款“</w:t>
                </w:r>
                <w:bookmarkStart w:id="16" w:name="_GoBack"/>
                <w:r>
                  <w:rPr>
                    <w:rFonts w:ascii="黑体" w:eastAsia="黑体" w:hAnsi="黑体" w:cstheme="majorBidi" w:hint="eastAsia"/>
                  </w:rPr>
                  <w:t>三公</w:t>
                </w:r>
                <w:bookmarkEnd w:id="16"/>
                <w:r>
                  <w:rPr>
                    <w:rFonts w:ascii="黑体" w:eastAsia="黑体" w:hAnsi="黑体" w:cstheme="majorBidi" w:hint="eastAsia"/>
                  </w:rPr>
                  <w:t>”经费支出决算情况说明</w:t>
                </w:r>
              </w:sdtContent>
            </w:sdt>
            <w:r>
              <w:tab/>
            </w:r>
            <w:bookmarkStart w:id="17" w:name="_Toc12461_WPSOffice_Level2Page"/>
            <w:r>
              <w:t>1</w:t>
            </w:r>
            <w:bookmarkEnd w:id="17"/>
            <w:r>
              <w:rPr>
                <w:rFonts w:hint="eastAsia"/>
              </w:rPr>
              <w:t>3</w:t>
            </w:r>
          </w:hyperlink>
        </w:p>
        <w:p w:rsidR="00CD29B5" w:rsidRDefault="006601C6">
          <w:pPr>
            <w:pStyle w:val="WPSOffice2"/>
            <w:tabs>
              <w:tab w:val="right" w:leader="dot" w:pos="8306"/>
            </w:tabs>
            <w:ind w:left="420"/>
          </w:pPr>
          <w:hyperlink w:anchor="_Toc3622_WPSOffice_Level2" w:history="1">
            <w:sdt>
              <w:sdtPr>
                <w:rPr>
                  <w:kern w:val="2"/>
                  <w:sz w:val="21"/>
                  <w:szCs w:val="24"/>
                </w:rPr>
                <w:id w:val="-1601408848"/>
                <w:placeholder>
                  <w:docPart w:val="{8d11bf39-b383-4da4-87cd-88aa955b9564}"/>
                </w:placeholder>
              </w:sdtPr>
              <w:sdtEndPr/>
              <w:sdtContent>
                <w:r>
                  <w:rPr>
                    <w:rFonts w:ascii="黑体" w:eastAsia="黑体" w:hint="eastAsia"/>
                  </w:rPr>
                  <w:t>八、</w:t>
                </w:r>
                <w:r>
                  <w:rPr>
                    <w:rFonts w:ascii="黑体" w:eastAsia="黑体" w:hAnsi="黑体" w:cstheme="majorBidi" w:hint="eastAsia"/>
                  </w:rPr>
                  <w:t>政府性基金预算支出决算情况说明</w:t>
                </w:r>
              </w:sdtContent>
            </w:sdt>
            <w:r>
              <w:tab/>
            </w:r>
            <w:bookmarkStart w:id="18" w:name="_Toc3622_WPSOffice_Level2Page"/>
            <w:r>
              <w:t>1</w:t>
            </w:r>
            <w:bookmarkEnd w:id="18"/>
            <w:r>
              <w:rPr>
                <w:rFonts w:hint="eastAsia"/>
              </w:rPr>
              <w:t>5</w:t>
            </w:r>
          </w:hyperlink>
        </w:p>
        <w:p w:rsidR="00CD29B5" w:rsidRDefault="006601C6">
          <w:pPr>
            <w:pStyle w:val="WPSOffice2"/>
            <w:tabs>
              <w:tab w:val="right" w:leader="dot" w:pos="8306"/>
            </w:tabs>
            <w:ind w:left="420"/>
          </w:pPr>
          <w:hyperlink w:anchor="_Toc4626_WPSOffice_Level2" w:history="1">
            <w:sdt>
              <w:sdtPr>
                <w:rPr>
                  <w:kern w:val="2"/>
                  <w:sz w:val="21"/>
                  <w:szCs w:val="24"/>
                </w:rPr>
                <w:id w:val="1963842741"/>
                <w:placeholder>
                  <w:docPart w:val="{7f4ec304-a064-4106-8c6b-4e6ff29a1126}"/>
                </w:placeholder>
              </w:sdtPr>
              <w:sdtEndPr/>
              <w:sdtContent>
                <w:r>
                  <w:rPr>
                    <w:rFonts w:ascii="黑体" w:eastAsia="黑体" w:hAnsi="黑体" w:cstheme="majorBidi" w:hint="eastAsia"/>
                  </w:rPr>
                  <w:t>九、</w:t>
                </w:r>
                <w:r>
                  <w:rPr>
                    <w:rFonts w:ascii="黑体" w:eastAsia="黑体" w:hAnsi="黑体" w:cstheme="majorBidi" w:hint="eastAsia"/>
                  </w:rPr>
                  <w:t xml:space="preserve"> </w:t>
                </w:r>
                <w:r>
                  <w:rPr>
                    <w:rFonts w:ascii="黑体" w:eastAsia="黑体" w:hAnsi="黑体" w:cstheme="majorBidi" w:hint="eastAsia"/>
                  </w:rPr>
                  <w:t>国有资本经营预算支出决算情况说明</w:t>
                </w:r>
              </w:sdtContent>
            </w:sdt>
            <w:r>
              <w:tab/>
            </w:r>
            <w:bookmarkStart w:id="19" w:name="_Toc4626_WPSOffice_Level2Page"/>
            <w:r>
              <w:t>1</w:t>
            </w:r>
            <w:bookmarkEnd w:id="19"/>
            <w:r>
              <w:rPr>
                <w:rFonts w:hint="eastAsia"/>
              </w:rPr>
              <w:t>5</w:t>
            </w:r>
          </w:hyperlink>
        </w:p>
        <w:p w:rsidR="00CD29B5" w:rsidRDefault="006601C6">
          <w:pPr>
            <w:pStyle w:val="WPSOffice2"/>
            <w:tabs>
              <w:tab w:val="right" w:leader="dot" w:pos="8306"/>
            </w:tabs>
            <w:ind w:left="420"/>
          </w:pPr>
          <w:hyperlink w:anchor="_Toc9080_WPSOffice_Level2" w:history="1">
            <w:sdt>
              <w:sdtPr>
                <w:rPr>
                  <w:kern w:val="2"/>
                  <w:sz w:val="21"/>
                  <w:szCs w:val="24"/>
                </w:rPr>
                <w:id w:val="2123487851"/>
                <w:placeholder>
                  <w:docPart w:val="{81fa4b12-a760-49ed-a747-ddf385a2d2a7}"/>
                </w:placeholder>
              </w:sdtPr>
              <w:sdtEndPr/>
              <w:sdtContent>
                <w:r>
                  <w:rPr>
                    <w:rFonts w:ascii="黑体" w:eastAsia="黑体" w:hAnsi="黑体" w:cstheme="majorBidi" w:hint="eastAsia"/>
                  </w:rPr>
                  <w:t>十、</w:t>
                </w:r>
                <w:r>
                  <w:rPr>
                    <w:rFonts w:ascii="黑体" w:eastAsia="黑体" w:hAnsi="黑体" w:cstheme="majorBidi" w:hint="eastAsia"/>
                  </w:rPr>
                  <w:t xml:space="preserve"> </w:t>
                </w:r>
                <w:r>
                  <w:rPr>
                    <w:rFonts w:ascii="黑体" w:eastAsia="黑体" w:hAnsi="黑体" w:cstheme="majorBidi" w:hint="eastAsia"/>
                  </w:rPr>
                  <w:t>其他重要事项的情况说明</w:t>
                </w:r>
              </w:sdtContent>
            </w:sdt>
            <w:r>
              <w:tab/>
            </w:r>
            <w:bookmarkStart w:id="20" w:name="_Toc9080_WPSOffice_Level2Page"/>
            <w:r>
              <w:t>1</w:t>
            </w:r>
            <w:bookmarkEnd w:id="20"/>
            <w:r>
              <w:rPr>
                <w:rFonts w:hint="eastAsia"/>
              </w:rPr>
              <w:t>5</w:t>
            </w:r>
          </w:hyperlink>
        </w:p>
        <w:p w:rsidR="00CD29B5" w:rsidRDefault="006601C6">
          <w:pPr>
            <w:pStyle w:val="WPSOffice1"/>
            <w:tabs>
              <w:tab w:val="right" w:leader="dot" w:pos="8306"/>
            </w:tabs>
          </w:pPr>
          <w:hyperlink w:anchor="_Toc3009_WPSOffice_Level1" w:history="1">
            <w:sdt>
              <w:sdtPr>
                <w:rPr>
                  <w:b/>
                  <w:bCs/>
                  <w:kern w:val="2"/>
                  <w:sz w:val="21"/>
                  <w:szCs w:val="24"/>
                </w:rPr>
                <w:id w:val="-1303305628"/>
                <w:placeholder>
                  <w:docPart w:val="{880734b7-5922-4c24-8bc7-af0b24754f2f}"/>
                </w:placeholder>
              </w:sdtPr>
              <w:sdtEndPr/>
              <w:sdtContent>
                <w:r>
                  <w:rPr>
                    <w:rFonts w:ascii="黑体" w:eastAsia="黑体" w:hAnsi="黑体" w:hint="eastAsia"/>
                    <w:b/>
                    <w:bCs/>
                  </w:rPr>
                  <w:t>第三部分</w:t>
                </w:r>
                <w:r>
                  <w:rPr>
                    <w:rFonts w:ascii="黑体" w:eastAsia="黑体" w:hAnsi="黑体" w:hint="eastAsia"/>
                    <w:b/>
                    <w:bCs/>
                  </w:rPr>
                  <w:t xml:space="preserve"> </w:t>
                </w:r>
                <w:r>
                  <w:rPr>
                    <w:rFonts w:ascii="黑体" w:eastAsia="黑体" w:hAnsi="黑体" w:hint="eastAsia"/>
                    <w:b/>
                    <w:bCs/>
                  </w:rPr>
                  <w:t>名词解释</w:t>
                </w:r>
              </w:sdtContent>
            </w:sdt>
            <w:r>
              <w:rPr>
                <w:b/>
                <w:bCs/>
              </w:rPr>
              <w:tab/>
            </w:r>
            <w:bookmarkStart w:id="21" w:name="_Toc3009_WPSOffice_Level1Page"/>
            <w:r>
              <w:rPr>
                <w:b/>
                <w:bCs/>
              </w:rPr>
              <w:t>1</w:t>
            </w:r>
            <w:bookmarkEnd w:id="21"/>
            <w:r>
              <w:rPr>
                <w:rFonts w:hint="eastAsia"/>
                <w:b/>
                <w:bCs/>
              </w:rPr>
              <w:t>7</w:t>
            </w:r>
          </w:hyperlink>
        </w:p>
        <w:p w:rsidR="00CD29B5" w:rsidRDefault="006601C6">
          <w:pPr>
            <w:pStyle w:val="WPSOffice1"/>
            <w:tabs>
              <w:tab w:val="right" w:leader="dot" w:pos="8306"/>
            </w:tabs>
          </w:pPr>
          <w:hyperlink w:anchor="_Toc8163_WPSOffice_Level1" w:history="1">
            <w:sdt>
              <w:sdtPr>
                <w:rPr>
                  <w:b/>
                  <w:bCs/>
                  <w:kern w:val="2"/>
                  <w:sz w:val="21"/>
                  <w:szCs w:val="24"/>
                </w:rPr>
                <w:id w:val="-1850409219"/>
                <w:placeholder>
                  <w:docPart w:val="{75d4bf17-69b2-41ca-af13-5910639f2426}"/>
                </w:placeholder>
              </w:sdtPr>
              <w:sdtEndPr/>
              <w:sdtContent>
                <w:r>
                  <w:rPr>
                    <w:rFonts w:ascii="黑体" w:eastAsia="黑体" w:hAnsi="黑体" w:hint="eastAsia"/>
                    <w:b/>
                    <w:bCs/>
                  </w:rPr>
                  <w:t>第四部分</w:t>
                </w:r>
                <w:r>
                  <w:rPr>
                    <w:rFonts w:ascii="黑体" w:eastAsia="黑体" w:hAnsi="黑体" w:hint="eastAsia"/>
                    <w:b/>
                    <w:bCs/>
                  </w:rPr>
                  <w:t xml:space="preserve"> </w:t>
                </w:r>
                <w:r>
                  <w:rPr>
                    <w:rFonts w:ascii="黑体" w:eastAsia="黑体" w:hAnsi="黑体" w:hint="eastAsia"/>
                    <w:b/>
                    <w:bCs/>
                  </w:rPr>
                  <w:t>附件</w:t>
                </w:r>
              </w:sdtContent>
            </w:sdt>
            <w:r>
              <w:rPr>
                <w:b/>
                <w:bCs/>
              </w:rPr>
              <w:tab/>
            </w:r>
            <w:bookmarkStart w:id="22" w:name="_Toc8163_WPSOffice_Level1Page"/>
            <w:r>
              <w:rPr>
                <w:b/>
                <w:bCs/>
              </w:rPr>
              <w:t>2</w:t>
            </w:r>
            <w:bookmarkEnd w:id="22"/>
            <w:r>
              <w:rPr>
                <w:rFonts w:hint="eastAsia"/>
                <w:b/>
                <w:bCs/>
              </w:rPr>
              <w:t>0</w:t>
            </w:r>
          </w:hyperlink>
        </w:p>
        <w:p w:rsidR="00CD29B5" w:rsidRDefault="006601C6">
          <w:pPr>
            <w:pStyle w:val="WPSOffice1"/>
            <w:tabs>
              <w:tab w:val="right" w:leader="dot" w:pos="8306"/>
            </w:tabs>
          </w:pPr>
          <w:hyperlink w:anchor="_Toc27548_WPSOffice_Level1" w:history="1">
            <w:sdt>
              <w:sdtPr>
                <w:rPr>
                  <w:b/>
                  <w:bCs/>
                  <w:kern w:val="2"/>
                  <w:sz w:val="21"/>
                  <w:szCs w:val="24"/>
                </w:rPr>
                <w:id w:val="-1405833479"/>
                <w:placeholder>
                  <w:docPart w:val="{620985d5-504d-4a01-a530-a251b169ab8a}"/>
                </w:placeholder>
              </w:sdtPr>
              <w:sdtEndPr/>
              <w:sdtContent>
                <w:r>
                  <w:rPr>
                    <w:rFonts w:ascii="黑体" w:eastAsia="黑体" w:hAnsi="黑体" w:hint="eastAsia"/>
                    <w:b/>
                    <w:bCs/>
                  </w:rPr>
                  <w:t>第五部分</w:t>
                </w:r>
                <w:r>
                  <w:rPr>
                    <w:rFonts w:ascii="黑体" w:eastAsia="黑体" w:hAnsi="黑体" w:hint="eastAsia"/>
                    <w:b/>
                    <w:bCs/>
                  </w:rPr>
                  <w:t xml:space="preserve"> </w:t>
                </w:r>
                <w:r>
                  <w:rPr>
                    <w:rFonts w:ascii="黑体" w:eastAsia="黑体" w:hAnsi="黑体" w:hint="eastAsia"/>
                    <w:b/>
                    <w:bCs/>
                  </w:rPr>
                  <w:t>附表</w:t>
                </w:r>
              </w:sdtContent>
            </w:sdt>
            <w:r>
              <w:rPr>
                <w:b/>
                <w:bCs/>
              </w:rPr>
              <w:tab/>
            </w:r>
            <w:bookmarkStart w:id="23" w:name="_Toc27548_WPSOffice_Level1Page"/>
            <w:r>
              <w:rPr>
                <w:b/>
                <w:bCs/>
              </w:rPr>
              <w:t>3</w:t>
            </w:r>
            <w:bookmarkEnd w:id="23"/>
            <w:r>
              <w:rPr>
                <w:rFonts w:hint="eastAsia"/>
                <w:b/>
                <w:bCs/>
              </w:rPr>
              <w:t>2</w:t>
            </w:r>
          </w:hyperlink>
        </w:p>
        <w:p w:rsidR="00CD29B5" w:rsidRDefault="006601C6">
          <w:pPr>
            <w:pStyle w:val="WPSOffice2"/>
            <w:tabs>
              <w:tab w:val="right" w:leader="dot" w:pos="8306"/>
            </w:tabs>
            <w:ind w:left="420"/>
          </w:pPr>
          <w:hyperlink w:anchor="_Toc24177_WPSOffice_Level2" w:history="1">
            <w:sdt>
              <w:sdtPr>
                <w:rPr>
                  <w:kern w:val="2"/>
                  <w:sz w:val="21"/>
                  <w:szCs w:val="24"/>
                </w:rPr>
                <w:id w:val="-283881716"/>
                <w:placeholder>
                  <w:docPart w:val="{d7247d77-de7a-4cb6-9839-f58e524a25dd}"/>
                </w:placeholder>
              </w:sdtPr>
              <w:sdtEndPr/>
              <w:sdtContent>
                <w:r>
                  <w:rPr>
                    <w:rFonts w:ascii="仿宋" w:eastAsia="仿宋" w:hAnsi="仿宋" w:cstheme="majorBidi" w:hint="eastAsia"/>
                  </w:rPr>
                  <w:t>一、收入支出决算总表</w:t>
                </w:r>
              </w:sdtContent>
            </w:sdt>
            <w:r>
              <w:tab/>
            </w:r>
            <w:bookmarkStart w:id="24" w:name="_Toc24177_WPSOffice_Level2Page"/>
            <w:r>
              <w:t>3</w:t>
            </w:r>
            <w:bookmarkEnd w:id="24"/>
            <w:r>
              <w:rPr>
                <w:rFonts w:hint="eastAsia"/>
              </w:rPr>
              <w:t>2</w:t>
            </w:r>
          </w:hyperlink>
        </w:p>
        <w:p w:rsidR="00CD29B5" w:rsidRDefault="006601C6">
          <w:pPr>
            <w:pStyle w:val="WPSOffice2"/>
            <w:tabs>
              <w:tab w:val="right" w:leader="dot" w:pos="8306"/>
            </w:tabs>
            <w:ind w:left="420"/>
          </w:pPr>
          <w:hyperlink w:anchor="_Toc29196_WPSOffice_Level2" w:history="1">
            <w:sdt>
              <w:sdtPr>
                <w:rPr>
                  <w:kern w:val="2"/>
                  <w:sz w:val="21"/>
                  <w:szCs w:val="24"/>
                </w:rPr>
                <w:id w:val="-608120424"/>
                <w:placeholder>
                  <w:docPart w:val="{2cbfbb22-a5d1-4355-8b00-caf19f7d0c94}"/>
                </w:placeholder>
              </w:sdtPr>
              <w:sdtEndPr/>
              <w:sdtContent>
                <w:r>
                  <w:rPr>
                    <w:rFonts w:ascii="仿宋" w:eastAsia="仿宋" w:hAnsi="仿宋" w:cstheme="majorBidi" w:hint="eastAsia"/>
                  </w:rPr>
                  <w:t>二、</w:t>
                </w:r>
                <w:r>
                  <w:rPr>
                    <w:rFonts w:ascii="仿宋" w:eastAsia="仿宋" w:hAnsi="仿宋" w:cstheme="majorBidi" w:hint="eastAsia"/>
                  </w:rPr>
                  <w:t xml:space="preserve"> </w:t>
                </w:r>
                <w:r>
                  <w:rPr>
                    <w:rFonts w:ascii="仿宋" w:eastAsia="仿宋" w:hAnsi="仿宋" w:cstheme="majorBidi" w:hint="eastAsia"/>
                  </w:rPr>
                  <w:t>收入决算表</w:t>
                </w:r>
              </w:sdtContent>
            </w:sdt>
            <w:r>
              <w:tab/>
            </w:r>
            <w:bookmarkStart w:id="25" w:name="_Toc29196_WPSOffice_Level2Page"/>
            <w:r>
              <w:t>3</w:t>
            </w:r>
            <w:bookmarkEnd w:id="25"/>
            <w:r>
              <w:rPr>
                <w:rFonts w:hint="eastAsia"/>
              </w:rPr>
              <w:t>3</w:t>
            </w:r>
          </w:hyperlink>
        </w:p>
        <w:p w:rsidR="00CD29B5" w:rsidRDefault="006601C6">
          <w:pPr>
            <w:pStyle w:val="WPSOffice2"/>
            <w:tabs>
              <w:tab w:val="right" w:leader="dot" w:pos="8306"/>
            </w:tabs>
            <w:ind w:left="420"/>
          </w:pPr>
          <w:hyperlink w:anchor="_Toc2919_WPSOffice_Level2" w:history="1">
            <w:sdt>
              <w:sdtPr>
                <w:rPr>
                  <w:kern w:val="2"/>
                  <w:sz w:val="21"/>
                  <w:szCs w:val="24"/>
                </w:rPr>
                <w:id w:val="496619252"/>
                <w:placeholder>
                  <w:docPart w:val="{0ce744dd-ed42-426a-8494-b679f2d338b3}"/>
                </w:placeholder>
              </w:sdtPr>
              <w:sdtEndPr/>
              <w:sdtContent>
                <w:r>
                  <w:rPr>
                    <w:rFonts w:ascii="仿宋" w:eastAsia="仿宋" w:hAnsi="仿宋" w:cstheme="majorBidi" w:hint="eastAsia"/>
                  </w:rPr>
                  <w:t>三、</w:t>
                </w:r>
                <w:r>
                  <w:rPr>
                    <w:rFonts w:ascii="仿宋" w:eastAsia="仿宋" w:hAnsi="仿宋" w:cstheme="majorBidi" w:hint="eastAsia"/>
                  </w:rPr>
                  <w:t xml:space="preserve"> </w:t>
                </w:r>
                <w:r>
                  <w:rPr>
                    <w:rFonts w:ascii="仿宋" w:eastAsia="仿宋" w:hAnsi="仿宋" w:cstheme="majorBidi" w:hint="eastAsia"/>
                  </w:rPr>
                  <w:t>支出决算表</w:t>
                </w:r>
              </w:sdtContent>
            </w:sdt>
            <w:r>
              <w:tab/>
            </w:r>
            <w:bookmarkStart w:id="26" w:name="_Toc2919_WPSOffice_Level2Page"/>
            <w:r>
              <w:t>3</w:t>
            </w:r>
            <w:bookmarkEnd w:id="26"/>
            <w:r>
              <w:rPr>
                <w:rFonts w:hint="eastAsia"/>
              </w:rPr>
              <w:t>3</w:t>
            </w:r>
          </w:hyperlink>
        </w:p>
        <w:p w:rsidR="00CD29B5" w:rsidRDefault="006601C6">
          <w:pPr>
            <w:pStyle w:val="WPSOffice2"/>
            <w:tabs>
              <w:tab w:val="right" w:leader="dot" w:pos="8306"/>
            </w:tabs>
            <w:ind w:left="420"/>
          </w:pPr>
          <w:hyperlink w:anchor="_Toc640_WPSOffice_Level2" w:history="1">
            <w:sdt>
              <w:sdtPr>
                <w:rPr>
                  <w:kern w:val="2"/>
                  <w:sz w:val="21"/>
                  <w:szCs w:val="24"/>
                </w:rPr>
                <w:id w:val="-672102454"/>
                <w:placeholder>
                  <w:docPart w:val="{67ec1198-d2d5-4a65-9ed5-b153698aa3b9}"/>
                </w:placeholder>
              </w:sdtPr>
              <w:sdtEndPr/>
              <w:sdtContent>
                <w:r>
                  <w:rPr>
                    <w:rFonts w:ascii="仿宋" w:eastAsia="仿宋" w:hAnsi="仿宋" w:cstheme="majorBidi" w:hint="eastAsia"/>
                  </w:rPr>
                  <w:t>四、</w:t>
                </w:r>
                <w:r>
                  <w:rPr>
                    <w:rFonts w:ascii="仿宋" w:eastAsia="仿宋" w:hAnsi="仿宋" w:cstheme="majorBidi" w:hint="eastAsia"/>
                  </w:rPr>
                  <w:t xml:space="preserve"> </w:t>
                </w:r>
                <w:r>
                  <w:rPr>
                    <w:rFonts w:ascii="仿宋" w:eastAsia="仿宋" w:hAnsi="仿宋" w:cstheme="majorBidi" w:hint="eastAsia"/>
                  </w:rPr>
                  <w:t>财政拨款收入支出决算总表</w:t>
                </w:r>
              </w:sdtContent>
            </w:sdt>
            <w:r>
              <w:tab/>
            </w:r>
            <w:bookmarkStart w:id="27" w:name="_Toc640_WPSOffice_Level2Page"/>
            <w:r>
              <w:t>3</w:t>
            </w:r>
            <w:bookmarkEnd w:id="27"/>
            <w:r>
              <w:rPr>
                <w:rFonts w:hint="eastAsia"/>
              </w:rPr>
              <w:t>4</w:t>
            </w:r>
          </w:hyperlink>
        </w:p>
        <w:p w:rsidR="00CD29B5" w:rsidRDefault="006601C6">
          <w:pPr>
            <w:pStyle w:val="WPSOffice2"/>
            <w:tabs>
              <w:tab w:val="right" w:leader="dot" w:pos="8306"/>
            </w:tabs>
            <w:ind w:left="420"/>
          </w:pPr>
          <w:hyperlink w:anchor="_Toc21667_WPSOffice_Level2" w:history="1">
            <w:sdt>
              <w:sdtPr>
                <w:rPr>
                  <w:kern w:val="2"/>
                  <w:sz w:val="21"/>
                  <w:szCs w:val="24"/>
                </w:rPr>
                <w:id w:val="-1307780131"/>
                <w:placeholder>
                  <w:docPart w:val="{493cb05b-ec08-48c4-81dd-627262062f23}"/>
                </w:placeholder>
              </w:sdtPr>
              <w:sdtEndPr/>
              <w:sdtContent>
                <w:r>
                  <w:rPr>
                    <w:rFonts w:ascii="仿宋" w:eastAsia="仿宋" w:hAnsi="仿宋" w:cstheme="majorBidi" w:hint="eastAsia"/>
                  </w:rPr>
                  <w:t>五、</w:t>
                </w:r>
                <w:r>
                  <w:rPr>
                    <w:rFonts w:ascii="仿宋" w:eastAsia="仿宋" w:hAnsi="仿宋" w:cstheme="majorBidi" w:hint="eastAsia"/>
                  </w:rPr>
                  <w:t xml:space="preserve"> </w:t>
                </w:r>
                <w:r>
                  <w:rPr>
                    <w:rFonts w:ascii="仿宋" w:eastAsia="仿宋" w:hAnsi="仿宋" w:cstheme="majorBidi" w:hint="eastAsia"/>
                  </w:rPr>
                  <w:t>财政拨款支出决算明细表</w:t>
                </w:r>
              </w:sdtContent>
            </w:sdt>
            <w:r>
              <w:tab/>
            </w:r>
            <w:bookmarkStart w:id="28" w:name="_Toc21667_WPSOffice_Level2Page"/>
            <w:r>
              <w:t>3</w:t>
            </w:r>
            <w:bookmarkEnd w:id="28"/>
            <w:r>
              <w:rPr>
                <w:rFonts w:hint="eastAsia"/>
              </w:rPr>
              <w:t>5</w:t>
            </w:r>
          </w:hyperlink>
        </w:p>
        <w:p w:rsidR="00CD29B5" w:rsidRDefault="006601C6">
          <w:pPr>
            <w:pStyle w:val="WPSOffice2"/>
            <w:tabs>
              <w:tab w:val="right" w:leader="dot" w:pos="8306"/>
            </w:tabs>
            <w:ind w:left="420"/>
          </w:pPr>
          <w:hyperlink w:anchor="_Toc29987_WPSOffice_Level2" w:history="1">
            <w:sdt>
              <w:sdtPr>
                <w:rPr>
                  <w:kern w:val="2"/>
                  <w:sz w:val="21"/>
                  <w:szCs w:val="24"/>
                </w:rPr>
                <w:id w:val="673998463"/>
                <w:placeholder>
                  <w:docPart w:val="{158cb765-504c-44ae-b10a-16bed47857bf}"/>
                </w:placeholder>
              </w:sdtPr>
              <w:sdtEndPr/>
              <w:sdtContent>
                <w:r>
                  <w:rPr>
                    <w:rFonts w:ascii="仿宋" w:eastAsia="仿宋" w:hAnsi="仿宋" w:cstheme="majorBidi" w:hint="eastAsia"/>
                  </w:rPr>
                  <w:t>六、</w:t>
                </w:r>
                <w:r>
                  <w:rPr>
                    <w:rFonts w:ascii="仿宋" w:eastAsia="仿宋" w:hAnsi="仿宋" w:cstheme="majorBidi" w:hint="eastAsia"/>
                  </w:rPr>
                  <w:t xml:space="preserve"> </w:t>
                </w:r>
                <w:r>
                  <w:rPr>
                    <w:rFonts w:ascii="仿宋" w:eastAsia="仿宋" w:hAnsi="仿宋" w:cstheme="majorBidi" w:hint="eastAsia"/>
                  </w:rPr>
                  <w:t>一般公共预算财政拨款支出决算表</w:t>
                </w:r>
              </w:sdtContent>
            </w:sdt>
            <w:r>
              <w:tab/>
            </w:r>
            <w:bookmarkStart w:id="29" w:name="_Toc29987_WPSOffice_Level2Page"/>
            <w:r>
              <w:t>3</w:t>
            </w:r>
            <w:bookmarkEnd w:id="29"/>
            <w:r>
              <w:rPr>
                <w:rFonts w:hint="eastAsia"/>
              </w:rPr>
              <w:t>7</w:t>
            </w:r>
          </w:hyperlink>
        </w:p>
        <w:p w:rsidR="00CD29B5" w:rsidRDefault="006601C6">
          <w:pPr>
            <w:pStyle w:val="WPSOffice2"/>
            <w:tabs>
              <w:tab w:val="right" w:leader="dot" w:pos="8306"/>
            </w:tabs>
            <w:ind w:left="420"/>
          </w:pPr>
          <w:hyperlink w:anchor="_Toc22365_WPSOffice_Level2" w:history="1">
            <w:sdt>
              <w:sdtPr>
                <w:rPr>
                  <w:kern w:val="2"/>
                  <w:sz w:val="21"/>
                  <w:szCs w:val="24"/>
                </w:rPr>
                <w:id w:val="1881674443"/>
                <w:placeholder>
                  <w:docPart w:val="{57b3df56-0b01-45c3-8bda-36671c293ab5}"/>
                </w:placeholder>
              </w:sdtPr>
              <w:sdtEndPr/>
              <w:sdtContent>
                <w:r>
                  <w:rPr>
                    <w:rFonts w:ascii="仿宋" w:eastAsia="仿宋" w:hAnsi="仿宋" w:cstheme="majorBidi" w:hint="eastAsia"/>
                  </w:rPr>
                  <w:t>七、</w:t>
                </w:r>
                <w:r>
                  <w:rPr>
                    <w:rFonts w:ascii="仿宋" w:eastAsia="仿宋" w:hAnsi="仿宋" w:cstheme="majorBidi" w:hint="eastAsia"/>
                  </w:rPr>
                  <w:t xml:space="preserve"> </w:t>
                </w:r>
                <w:r>
                  <w:rPr>
                    <w:rFonts w:ascii="仿宋" w:eastAsia="仿宋" w:hAnsi="仿宋" w:cstheme="majorBidi" w:hint="eastAsia"/>
                  </w:rPr>
                  <w:t>一般公共预算财政拨款支出决算明细表</w:t>
                </w:r>
              </w:sdtContent>
            </w:sdt>
            <w:r>
              <w:tab/>
            </w:r>
            <w:bookmarkStart w:id="30" w:name="_Toc22365_WPSOffice_Level2Page"/>
            <w:r>
              <w:t>3</w:t>
            </w:r>
            <w:bookmarkEnd w:id="30"/>
            <w:r>
              <w:rPr>
                <w:rFonts w:hint="eastAsia"/>
              </w:rPr>
              <w:t>7</w:t>
            </w:r>
          </w:hyperlink>
        </w:p>
        <w:p w:rsidR="00CD29B5" w:rsidRDefault="006601C6">
          <w:pPr>
            <w:pStyle w:val="WPSOffice2"/>
            <w:tabs>
              <w:tab w:val="right" w:leader="dot" w:pos="8306"/>
            </w:tabs>
            <w:ind w:left="420"/>
          </w:pPr>
          <w:hyperlink w:anchor="_Toc3121_WPSOffice_Level2" w:history="1">
            <w:sdt>
              <w:sdtPr>
                <w:rPr>
                  <w:kern w:val="2"/>
                  <w:sz w:val="21"/>
                  <w:szCs w:val="24"/>
                </w:rPr>
                <w:id w:val="975100432"/>
                <w:placeholder>
                  <w:docPart w:val="{4015428e-1a2f-46ac-880a-cbca5597e761}"/>
                </w:placeholder>
              </w:sdtPr>
              <w:sdtEndPr/>
              <w:sdtContent>
                <w:r>
                  <w:rPr>
                    <w:rFonts w:ascii="仿宋" w:eastAsia="仿宋" w:hAnsi="仿宋" w:cstheme="majorBidi" w:hint="eastAsia"/>
                  </w:rPr>
                  <w:t>八、</w:t>
                </w:r>
                <w:r>
                  <w:rPr>
                    <w:rFonts w:ascii="仿宋" w:eastAsia="仿宋" w:hAnsi="仿宋" w:cstheme="majorBidi" w:hint="eastAsia"/>
                  </w:rPr>
                  <w:t xml:space="preserve"> </w:t>
                </w:r>
                <w:r>
                  <w:rPr>
                    <w:rFonts w:ascii="仿宋" w:eastAsia="仿宋" w:hAnsi="仿宋" w:cstheme="majorBidi" w:hint="eastAsia"/>
                  </w:rPr>
                  <w:t>一般公共预算财政拨款基本支出决算表</w:t>
                </w:r>
              </w:sdtContent>
            </w:sdt>
            <w:r>
              <w:tab/>
            </w:r>
            <w:r>
              <w:rPr>
                <w:rFonts w:hint="eastAsia"/>
              </w:rPr>
              <w:t>3</w:t>
            </w:r>
          </w:hyperlink>
          <w:r>
            <w:rPr>
              <w:rFonts w:hint="eastAsia"/>
            </w:rPr>
            <w:t>9</w:t>
          </w:r>
        </w:p>
        <w:p w:rsidR="00CD29B5" w:rsidRDefault="006601C6">
          <w:pPr>
            <w:pStyle w:val="WPSOffice2"/>
            <w:tabs>
              <w:tab w:val="right" w:leader="dot" w:pos="8306"/>
            </w:tabs>
            <w:ind w:left="420"/>
          </w:pPr>
          <w:hyperlink w:anchor="_Toc10015_WPSOffice_Level2" w:history="1">
            <w:sdt>
              <w:sdtPr>
                <w:rPr>
                  <w:kern w:val="2"/>
                  <w:sz w:val="21"/>
                  <w:szCs w:val="24"/>
                </w:rPr>
                <w:id w:val="161823743"/>
                <w:placeholder>
                  <w:docPart w:val="{fff35cd0-b5e2-4ced-8157-b8d5dec0bfc7}"/>
                </w:placeholder>
              </w:sdtPr>
              <w:sdtEndPr/>
              <w:sdtContent>
                <w:r>
                  <w:rPr>
                    <w:rFonts w:ascii="仿宋" w:eastAsia="仿宋" w:hAnsi="仿宋" w:cstheme="majorBidi" w:hint="eastAsia"/>
                  </w:rPr>
                  <w:t>九、</w:t>
                </w:r>
                <w:r>
                  <w:rPr>
                    <w:rFonts w:ascii="仿宋" w:eastAsia="仿宋" w:hAnsi="仿宋" w:cstheme="majorBidi" w:hint="eastAsia"/>
                  </w:rPr>
                  <w:t xml:space="preserve"> </w:t>
                </w:r>
                <w:r>
                  <w:rPr>
                    <w:rFonts w:ascii="仿宋" w:eastAsia="仿宋" w:hAnsi="仿宋" w:cstheme="majorBidi" w:hint="eastAsia"/>
                  </w:rPr>
                  <w:t>一般公共预算财政拨款项目支出决算表</w:t>
                </w:r>
              </w:sdtContent>
            </w:sdt>
            <w:r>
              <w:tab/>
            </w:r>
            <w:r>
              <w:rPr>
                <w:rFonts w:hint="eastAsia"/>
              </w:rPr>
              <w:t>3</w:t>
            </w:r>
          </w:hyperlink>
          <w:r>
            <w:rPr>
              <w:rFonts w:hint="eastAsia"/>
            </w:rPr>
            <w:t>9</w:t>
          </w:r>
        </w:p>
        <w:p w:rsidR="00CD29B5" w:rsidRDefault="006601C6">
          <w:pPr>
            <w:pStyle w:val="WPSOffice2"/>
            <w:tabs>
              <w:tab w:val="right" w:leader="dot" w:pos="8306"/>
            </w:tabs>
            <w:ind w:left="420"/>
          </w:pPr>
          <w:hyperlink w:anchor="_Toc1609_WPSOffice_Level2" w:history="1">
            <w:sdt>
              <w:sdtPr>
                <w:rPr>
                  <w:kern w:val="2"/>
                  <w:sz w:val="21"/>
                  <w:szCs w:val="24"/>
                </w:rPr>
                <w:id w:val="-306865460"/>
                <w:placeholder>
                  <w:docPart w:val="{c529fb60-a33c-4a48-9c60-c07502a2697b}"/>
                </w:placeholder>
              </w:sdtPr>
              <w:sdtEndPr/>
              <w:sdtContent>
                <w:r>
                  <w:rPr>
                    <w:rFonts w:ascii="仿宋" w:eastAsia="仿宋" w:hAnsi="仿宋" w:cstheme="majorBidi" w:hint="eastAsia"/>
                  </w:rPr>
                  <w:t>十、</w:t>
                </w:r>
                <w:r>
                  <w:rPr>
                    <w:rFonts w:ascii="仿宋" w:eastAsia="仿宋" w:hAnsi="仿宋" w:cstheme="majorBidi" w:hint="eastAsia"/>
                  </w:rPr>
                  <w:t xml:space="preserve"> </w:t>
                </w:r>
                <w:r>
                  <w:rPr>
                    <w:rFonts w:ascii="仿宋" w:eastAsia="仿宋" w:hAnsi="仿宋" w:cstheme="majorBidi" w:hint="eastAsia"/>
                  </w:rPr>
                  <w:t>政府性基金预算财政拨款收入支出决算表</w:t>
                </w:r>
              </w:sdtContent>
            </w:sdt>
            <w:r>
              <w:tab/>
            </w:r>
            <w:bookmarkStart w:id="31" w:name="_Toc1609_WPSOffice_Level2Page"/>
            <w:r>
              <w:t>4</w:t>
            </w:r>
            <w:bookmarkEnd w:id="31"/>
            <w:r>
              <w:rPr>
                <w:rFonts w:hint="eastAsia"/>
              </w:rPr>
              <w:t>0</w:t>
            </w:r>
          </w:hyperlink>
        </w:p>
        <w:p w:rsidR="00CD29B5" w:rsidRDefault="006601C6">
          <w:pPr>
            <w:pStyle w:val="WPSOffice2"/>
            <w:tabs>
              <w:tab w:val="right" w:leader="dot" w:pos="8306"/>
            </w:tabs>
            <w:ind w:left="420"/>
          </w:pPr>
          <w:hyperlink w:anchor="_Toc1117_WPSOffice_Level2" w:history="1">
            <w:sdt>
              <w:sdtPr>
                <w:rPr>
                  <w:kern w:val="2"/>
                  <w:sz w:val="21"/>
                  <w:szCs w:val="24"/>
                </w:rPr>
                <w:id w:val="-578670419"/>
                <w:placeholder>
                  <w:docPart w:val="{8be65899-d9b8-4f10-89cf-8cfc68ca5386}"/>
                </w:placeholder>
              </w:sdtPr>
              <w:sdtEndPr/>
              <w:sdtContent>
                <w:r>
                  <w:rPr>
                    <w:rFonts w:ascii="仿宋" w:eastAsia="仿宋" w:hAnsi="仿宋" w:cstheme="majorBidi" w:hint="eastAsia"/>
                  </w:rPr>
                  <w:t>十一、</w:t>
                </w:r>
                <w:r>
                  <w:rPr>
                    <w:rFonts w:ascii="仿宋" w:eastAsia="仿宋" w:hAnsi="仿宋" w:cstheme="majorBidi" w:hint="eastAsia"/>
                  </w:rPr>
                  <w:t xml:space="preserve"> </w:t>
                </w:r>
                <w:r>
                  <w:rPr>
                    <w:rFonts w:ascii="仿宋" w:eastAsia="仿宋" w:hAnsi="仿宋" w:cstheme="majorBidi" w:hint="eastAsia"/>
                  </w:rPr>
                  <w:t>国有资本经营预算财政拨款收入支出决算表</w:t>
                </w:r>
              </w:sdtContent>
            </w:sdt>
            <w:r>
              <w:tab/>
            </w:r>
            <w:bookmarkStart w:id="32" w:name="_Toc1117_WPSOffice_Level2Page"/>
            <w:r>
              <w:t>4</w:t>
            </w:r>
            <w:bookmarkEnd w:id="32"/>
            <w:r>
              <w:rPr>
                <w:rFonts w:hint="eastAsia"/>
              </w:rPr>
              <w:t>0</w:t>
            </w:r>
          </w:hyperlink>
        </w:p>
        <w:p w:rsidR="00CD29B5" w:rsidRDefault="006601C6">
          <w:pPr>
            <w:pStyle w:val="WPSOffice2"/>
            <w:tabs>
              <w:tab w:val="right" w:leader="dot" w:pos="8306"/>
            </w:tabs>
            <w:ind w:left="420"/>
          </w:pPr>
          <w:hyperlink w:anchor="_Toc29974_WPSOffice_Level2" w:history="1">
            <w:sdt>
              <w:sdtPr>
                <w:rPr>
                  <w:kern w:val="2"/>
                  <w:sz w:val="21"/>
                  <w:szCs w:val="24"/>
                </w:rPr>
                <w:id w:val="-1065794470"/>
                <w:placeholder>
                  <w:docPart w:val="{fefcbce1-b14b-48ce-88a9-44ab4080e466}"/>
                </w:placeholder>
              </w:sdtPr>
              <w:sdtEndPr/>
              <w:sdtContent>
                <w:r>
                  <w:rPr>
                    <w:rFonts w:ascii="仿宋" w:eastAsia="仿宋" w:hAnsi="仿宋" w:cstheme="majorBidi" w:hint="eastAsia"/>
                  </w:rPr>
                  <w:t>十二、</w:t>
                </w:r>
                <w:r>
                  <w:rPr>
                    <w:rFonts w:ascii="仿宋" w:eastAsia="仿宋" w:hAnsi="仿宋" w:cstheme="majorBidi" w:hint="eastAsia"/>
                  </w:rPr>
                  <w:t xml:space="preserve"> </w:t>
                </w:r>
                <w:r>
                  <w:rPr>
                    <w:rFonts w:ascii="仿宋" w:eastAsia="仿宋" w:hAnsi="仿宋" w:cstheme="majorBidi" w:hint="eastAsia"/>
                  </w:rPr>
                  <w:t>国有资本经营预算财政拨款支出决算表</w:t>
                </w:r>
              </w:sdtContent>
            </w:sdt>
            <w:r>
              <w:tab/>
            </w:r>
            <w:bookmarkStart w:id="33" w:name="_Toc29974_WPSOffice_Level2Page"/>
            <w:r>
              <w:t>4</w:t>
            </w:r>
            <w:bookmarkEnd w:id="33"/>
            <w:r>
              <w:rPr>
                <w:rFonts w:hint="eastAsia"/>
              </w:rPr>
              <w:t>1</w:t>
            </w:r>
          </w:hyperlink>
        </w:p>
        <w:p w:rsidR="00CD29B5" w:rsidRDefault="006601C6">
          <w:pPr>
            <w:pStyle w:val="WPSOffice2"/>
            <w:tabs>
              <w:tab w:val="right" w:leader="dot" w:pos="8306"/>
            </w:tabs>
            <w:ind w:left="420"/>
          </w:pPr>
          <w:hyperlink w:anchor="_Toc26875_WPSOffice_Level2" w:history="1">
            <w:sdt>
              <w:sdtPr>
                <w:rPr>
                  <w:kern w:val="2"/>
                  <w:sz w:val="21"/>
                  <w:szCs w:val="24"/>
                </w:rPr>
                <w:id w:val="2035839317"/>
                <w:placeholder>
                  <w:docPart w:val="{a27a0a92-9adb-438e-b247-7e11e9bbbd39}"/>
                </w:placeholder>
              </w:sdtPr>
              <w:sdtEndPr/>
              <w:sdtContent>
                <w:r>
                  <w:rPr>
                    <w:rFonts w:ascii="仿宋" w:eastAsia="仿宋" w:hAnsi="仿宋" w:cstheme="majorBidi" w:hint="eastAsia"/>
                  </w:rPr>
                  <w:t>十三、</w:t>
                </w:r>
                <w:r>
                  <w:rPr>
                    <w:rFonts w:ascii="仿宋" w:eastAsia="仿宋" w:hAnsi="仿宋" w:cstheme="majorBidi" w:hint="eastAsia"/>
                  </w:rPr>
                  <w:t xml:space="preserve"> </w:t>
                </w:r>
                <w:r>
                  <w:rPr>
                    <w:rFonts w:ascii="仿宋" w:eastAsia="仿宋" w:hAnsi="仿宋" w:cstheme="majorBidi" w:hint="eastAsia"/>
                  </w:rPr>
                  <w:t>财政拨款“三公”经费支出决算表</w:t>
                </w:r>
              </w:sdtContent>
            </w:sdt>
            <w:r>
              <w:tab/>
            </w:r>
            <w:bookmarkStart w:id="34" w:name="_Toc26875_WPSOffice_Level2Page"/>
            <w:r>
              <w:t>4</w:t>
            </w:r>
            <w:bookmarkEnd w:id="34"/>
            <w:r>
              <w:rPr>
                <w:rFonts w:hint="eastAsia"/>
              </w:rPr>
              <w:t>1</w:t>
            </w:r>
          </w:hyperlink>
        </w:p>
      </w:sdtContent>
    </w:sdt>
    <w:bookmarkEnd w:id="14"/>
    <w:p w:rsidR="00CD29B5" w:rsidRDefault="006601C6">
      <w:pPr>
        <w:widowControl/>
        <w:spacing w:line="440" w:lineRule="exact"/>
        <w:jc w:val="left"/>
        <w:rPr>
          <w:rFonts w:ascii="仿宋" w:eastAsia="仿宋" w:hAnsi="仿宋"/>
          <w:bCs/>
          <w:kern w:val="44"/>
          <w:sz w:val="24"/>
        </w:rPr>
      </w:pPr>
      <w:r>
        <w:rPr>
          <w:rFonts w:ascii="仿宋" w:eastAsia="仿宋" w:hAnsi="仿宋"/>
          <w:b/>
          <w:sz w:val="24"/>
        </w:rPr>
        <w:br w:type="page"/>
      </w:r>
    </w:p>
    <w:p w:rsidR="00CD29B5" w:rsidRDefault="006601C6">
      <w:pPr>
        <w:pStyle w:val="1"/>
        <w:jc w:val="center"/>
        <w:rPr>
          <w:rStyle w:val="1Char"/>
          <w:rFonts w:ascii="黑体" w:eastAsia="黑体" w:hAnsi="黑体"/>
          <w:b/>
        </w:rPr>
      </w:pPr>
      <w:bookmarkStart w:id="35" w:name="_Toc8463_WPSOffice_Level1"/>
      <w:r>
        <w:rPr>
          <w:rFonts w:ascii="黑体" w:eastAsia="黑体" w:hAnsi="黑体" w:hint="eastAsia"/>
          <w:b w:val="0"/>
        </w:rPr>
        <w:lastRenderedPageBreak/>
        <w:t>第一部分</w:t>
      </w:r>
      <w:r>
        <w:rPr>
          <w:rFonts w:ascii="黑体" w:eastAsia="黑体" w:hAnsi="黑体" w:hint="eastAsia"/>
          <w:b w:val="0"/>
        </w:rPr>
        <w:t xml:space="preserve"> </w:t>
      </w:r>
      <w:r>
        <w:rPr>
          <w:rStyle w:val="1Char"/>
          <w:rFonts w:ascii="黑体" w:eastAsia="黑体" w:hAnsi="黑体" w:hint="eastAsia"/>
        </w:rPr>
        <w:t>部门概况</w:t>
      </w:r>
      <w:bookmarkEnd w:id="13"/>
      <w:bookmarkEnd w:id="12"/>
      <w:bookmarkEnd w:id="35"/>
    </w:p>
    <w:p w:rsidR="00CD29B5" w:rsidRDefault="00CD29B5">
      <w:pPr>
        <w:widowControl/>
        <w:jc w:val="left"/>
        <w:rPr>
          <w:rFonts w:ascii="黑体" w:eastAsia="黑体"/>
          <w:sz w:val="32"/>
          <w:szCs w:val="32"/>
        </w:rPr>
      </w:pPr>
    </w:p>
    <w:p w:rsidR="00CD29B5" w:rsidRDefault="006601C6">
      <w:pPr>
        <w:pStyle w:val="2"/>
        <w:numPr>
          <w:ilvl w:val="0"/>
          <w:numId w:val="1"/>
        </w:numPr>
        <w:rPr>
          <w:rFonts w:ascii="黑体" w:eastAsia="黑体" w:hAnsi="黑体"/>
          <w:b w:val="0"/>
        </w:rPr>
      </w:pPr>
      <w:bookmarkStart w:id="36" w:name="_Toc25774_WPSOffice_Level2"/>
      <w:r>
        <w:rPr>
          <w:rFonts w:ascii="黑体" w:eastAsia="黑体" w:hAnsi="黑体" w:hint="eastAsia"/>
          <w:b w:val="0"/>
        </w:rPr>
        <w:t>部门职责</w:t>
      </w:r>
      <w:bookmarkEnd w:id="36"/>
    </w:p>
    <w:p w:rsidR="00CD29B5" w:rsidRDefault="006601C6">
      <w:pPr>
        <w:spacing w:line="560" w:lineRule="exact"/>
        <w:ind w:firstLineChars="250" w:firstLine="800"/>
        <w:rPr>
          <w:rFonts w:ascii="仿宋_GB2312" w:eastAsia="仿宋_GB2312" w:hAnsi="仿宋"/>
          <w:sz w:val="32"/>
          <w:szCs w:val="32"/>
        </w:rPr>
      </w:pPr>
      <w:r>
        <w:rPr>
          <w:rFonts w:ascii="仿宋_GB2312" w:eastAsia="仿宋_GB2312" w:hAnsi="仿宋" w:hint="eastAsia"/>
          <w:sz w:val="32"/>
          <w:szCs w:val="32"/>
        </w:rPr>
        <w:t>县审计局贯彻落实党中央关于审计工作方针政策和省委、市委、县委的决策部署，在履行职责过程中坚持和加强党对审计工作的集中统一领导。主要职责是：</w:t>
      </w:r>
    </w:p>
    <w:p w:rsidR="00CD29B5" w:rsidRDefault="006601C6">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一）主管全县审计工作。负责对县级财政收支和法律法规规定属于审计监督范围的财务收支的真实、合法和效益进行审计监督，对公共资金、国有资产、国有资源和领导干部履行经济责任情况实行审计全覆盖，对领导干部实行自然资源资产离任审计，对国家和省市有关重大政策措施贯彻落实情况进行跟踪审计。对审计、专项审计调查和核查社会审计机构相关审计报告的结果承担责任，并负有督促被审计单位整改的责任。</w:t>
      </w:r>
    </w:p>
    <w:p w:rsidR="00CD29B5" w:rsidRDefault="006601C6">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（二）贯彻执行国家、省、市有关审计工作的方针政策和法律法规。起草地方性审计规范性文件。制定并组织实施全县专业领域审计工作规划。参与起草地</w:t>
      </w:r>
      <w:r>
        <w:rPr>
          <w:rFonts w:ascii="仿宋_GB2312" w:eastAsia="仿宋_GB2312" w:hAnsi="仿宋" w:hint="eastAsia"/>
          <w:sz w:val="32"/>
          <w:szCs w:val="32"/>
        </w:rPr>
        <w:t>方性财政经济及相关规范性文件。组织对全县性重大投资项目、重大突发性公共事项、重要专项资金的审计和专项审计调查。对直接审计、调查和核查的事项依法进行审计评价，</w:t>
      </w:r>
      <w:proofErr w:type="gramStart"/>
      <w:r>
        <w:rPr>
          <w:rFonts w:ascii="仿宋_GB2312" w:eastAsia="仿宋_GB2312" w:hAnsi="仿宋" w:hint="eastAsia"/>
          <w:sz w:val="32"/>
          <w:szCs w:val="32"/>
        </w:rPr>
        <w:t>作出</w:t>
      </w:r>
      <w:proofErr w:type="gramEnd"/>
      <w:r>
        <w:rPr>
          <w:rFonts w:ascii="仿宋_GB2312" w:eastAsia="仿宋_GB2312" w:hAnsi="仿宋" w:hint="eastAsia"/>
          <w:sz w:val="32"/>
          <w:szCs w:val="32"/>
        </w:rPr>
        <w:t>审计决定或提出审计建议。</w:t>
      </w:r>
    </w:p>
    <w:p w:rsidR="00CD29B5" w:rsidRDefault="006601C6">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（三）向县委审计委员会提出年度县级预算执行和其他</w:t>
      </w:r>
      <w:r>
        <w:rPr>
          <w:rFonts w:ascii="仿宋_GB2312" w:eastAsia="仿宋_GB2312" w:hAnsi="仿宋" w:hint="eastAsia"/>
          <w:sz w:val="32"/>
          <w:szCs w:val="32"/>
        </w:rPr>
        <w:lastRenderedPageBreak/>
        <w:t>财政支出情况审计报告。向县政府和市审计局提出年度县级预算执行及其他财政收支情况的审计结果报告。受县政府委托向县人大常委会提出县级预算执行和其他财政收支情况的审计工作报告，审计查出问题整改情况报告。向县委、县政府报告对其他事项的审计和专项审计调查情况及结果。依法向社会公布审计结果</w:t>
      </w:r>
      <w:r>
        <w:rPr>
          <w:rFonts w:ascii="仿宋_GB2312" w:eastAsia="仿宋_GB2312" w:hAnsi="仿宋" w:hint="eastAsia"/>
          <w:sz w:val="32"/>
          <w:szCs w:val="32"/>
        </w:rPr>
        <w:t>。向县级有关部门（单位）和乡（镇）党委、政府通报审计情况和审计结果。</w:t>
      </w:r>
    </w:p>
    <w:p w:rsidR="00CD29B5" w:rsidRDefault="006601C6">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（四）直接审计下列事项，出具审计报告，在法定职权范围内</w:t>
      </w:r>
      <w:proofErr w:type="gramStart"/>
      <w:r>
        <w:rPr>
          <w:rFonts w:ascii="仿宋_GB2312" w:eastAsia="仿宋_GB2312" w:hAnsi="仿宋" w:hint="eastAsia"/>
          <w:sz w:val="32"/>
          <w:szCs w:val="32"/>
        </w:rPr>
        <w:t>作出</w:t>
      </w:r>
      <w:proofErr w:type="gramEnd"/>
      <w:r>
        <w:rPr>
          <w:rFonts w:ascii="仿宋_GB2312" w:eastAsia="仿宋_GB2312" w:hAnsi="仿宋" w:hint="eastAsia"/>
          <w:sz w:val="32"/>
          <w:szCs w:val="32"/>
        </w:rPr>
        <w:t>审计决定，包括国家和省市县有关重大政策措施贯彻落实情况；县级预算执行情况和其他财政收支，县级各部门（单位）预算执行情况、决算草案和其他财政收支；乡（镇）政府预算执行情况、决算草案和其他财政收支，县级财政转移支付资金；使用县级财政资金的事业单位和社会团体的财务收支；县级政府投资和以县级政府投资为主的建设项目的预算执行情况和决算，县级重大公共工程项目的资金管理使用和建设运营情况，自然资</w:t>
      </w:r>
      <w:r>
        <w:rPr>
          <w:rFonts w:ascii="仿宋_GB2312" w:eastAsia="仿宋_GB2312" w:hAnsi="仿宋" w:hint="eastAsia"/>
          <w:sz w:val="32"/>
          <w:szCs w:val="32"/>
        </w:rPr>
        <w:t>源管理，污染防治和生态保护与修复情况；县属国有企业和地方金融机构、国有资本占控股或主导地位的企业和金融机构境内外资产、负债和损益，县政府及有关部门</w:t>
      </w:r>
      <w:proofErr w:type="gramStart"/>
      <w:r>
        <w:rPr>
          <w:rFonts w:ascii="仿宋_GB2312" w:eastAsia="仿宋_GB2312" w:hAnsi="仿宋" w:hint="eastAsia"/>
          <w:sz w:val="32"/>
          <w:szCs w:val="32"/>
        </w:rPr>
        <w:t>驻外非</w:t>
      </w:r>
      <w:proofErr w:type="gramEnd"/>
      <w:r>
        <w:rPr>
          <w:rFonts w:ascii="仿宋_GB2312" w:eastAsia="仿宋_GB2312" w:hAnsi="仿宋" w:hint="eastAsia"/>
          <w:sz w:val="32"/>
          <w:szCs w:val="32"/>
        </w:rPr>
        <w:t>经营性机构的财务收支；有关社会保障基金、社会捐赠资金、安全生产和职业健康财政资金以及其他基金资金、资金的财务收支；国际组织和外国政府援助、贷款项目；法律法规规定的其他事项。</w:t>
      </w:r>
    </w:p>
    <w:p w:rsidR="00CD29B5" w:rsidRDefault="006601C6">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（五）按规定对县管党政主要领导干部及其他单位主要负责人实施经济责任审计和自然资源资产离任审计。</w:t>
      </w:r>
    </w:p>
    <w:p w:rsidR="00CD29B5" w:rsidRDefault="006601C6">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（六）组织实施对国家财经法律法规、规章、政策和宏观调控措施执行情况、财政预算管理及国有资产管理使用等与县级财政收支有关的特定事项进行专项审计调查。</w:t>
      </w:r>
    </w:p>
    <w:p w:rsidR="00CD29B5" w:rsidRDefault="006601C6">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（七）依法检查审计决定执行情况，督促整改审计查出的问题，依法办理被审计单位对审计决定提请行政复议、行政诉讼或县政府裁决中的有关事项，协助配合有关部门查处相关重大案件。</w:t>
      </w:r>
    </w:p>
    <w:p w:rsidR="00CD29B5" w:rsidRDefault="006601C6">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（八）指导和监督内部审计工作，核查社会审计机构对依法属于审计监督对象的单位出具的相关审计报告。</w:t>
      </w:r>
    </w:p>
    <w:p w:rsidR="00CD29B5" w:rsidRDefault="006601C6">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（九）组织开展审计领域内的交流与合作，指导和组织开展信息技术在审计领域的应用。</w:t>
      </w:r>
    </w:p>
    <w:p w:rsidR="00CD29B5" w:rsidRDefault="006601C6">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（十）负责职责范围内</w:t>
      </w:r>
      <w:r>
        <w:rPr>
          <w:rFonts w:ascii="仿宋_GB2312" w:eastAsia="仿宋_GB2312" w:hAnsi="仿宋" w:hint="eastAsia"/>
          <w:sz w:val="32"/>
          <w:szCs w:val="32"/>
        </w:rPr>
        <w:t>的安全生产和职业健康、生态环境保护、审批服务便民化等工作。</w:t>
      </w:r>
    </w:p>
    <w:p w:rsidR="00CD29B5" w:rsidRDefault="006601C6">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（十一）完成县委、县政府交办的其他任务。</w:t>
      </w:r>
    </w:p>
    <w:p w:rsidR="00CD29B5" w:rsidRDefault="006601C6">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十二）职能转变。进一步完善审计管理体制，加强全县审计工作统筹，明晰职能定位，理顺内部职责关系，优化审计资源配置，充实加强一线审计力量，构建集中统一、全面覆盖、权威高效的审计监督体系。优化审计工作机制，坚持科技强审，完善业务流程，改进工作方式，加强与有关部门的沟通协调，充分调动内部审计和社会审计力量，增强监督合力。</w:t>
      </w:r>
    </w:p>
    <w:p w:rsidR="00CD29B5" w:rsidRDefault="006601C6">
      <w:pPr>
        <w:pStyle w:val="2"/>
        <w:rPr>
          <w:rStyle w:val="2Char"/>
        </w:rPr>
      </w:pPr>
      <w:bookmarkStart w:id="37" w:name="_Toc15377200"/>
      <w:bookmarkStart w:id="38" w:name="_Toc15396601"/>
      <w:bookmarkStart w:id="39" w:name="_Toc3009_WPSOffice_Level2"/>
      <w:r>
        <w:rPr>
          <w:rFonts w:ascii="黑体" w:eastAsia="黑体" w:hint="eastAsia"/>
          <w:b w:val="0"/>
        </w:rPr>
        <w:t>二、</w:t>
      </w:r>
      <w:r>
        <w:rPr>
          <w:rFonts w:ascii="黑体" w:eastAsia="黑体" w:hAnsi="黑体" w:hint="eastAsia"/>
          <w:b w:val="0"/>
        </w:rPr>
        <w:t>机</w:t>
      </w:r>
      <w:r>
        <w:rPr>
          <w:rStyle w:val="2Char"/>
          <w:rFonts w:ascii="黑体" w:eastAsia="黑体" w:hAnsi="黑体" w:hint="eastAsia"/>
        </w:rPr>
        <w:t>构设置</w:t>
      </w:r>
      <w:bookmarkEnd w:id="37"/>
      <w:bookmarkEnd w:id="38"/>
      <w:bookmarkEnd w:id="39"/>
    </w:p>
    <w:p w:rsidR="00CD29B5" w:rsidRDefault="006601C6">
      <w:pPr>
        <w:ind w:firstLineChars="250" w:firstLine="800"/>
        <w:rPr>
          <w:rFonts w:ascii="仿宋" w:eastAsia="仿宋" w:hAnsi="仿宋"/>
          <w:sz w:val="32"/>
          <w:szCs w:val="32"/>
        </w:rPr>
      </w:pPr>
      <w:r>
        <w:rPr>
          <w:rFonts w:ascii="仿宋" w:eastAsia="仿宋" w:hAnsi="仿宋" w:hint="eastAsia"/>
          <w:sz w:val="32"/>
          <w:szCs w:val="32"/>
        </w:rPr>
        <w:t>盐边县审计局下属二级预算单位</w:t>
      </w:r>
      <w:r>
        <w:rPr>
          <w:rFonts w:ascii="仿宋" w:eastAsia="仿宋" w:hAnsi="仿宋" w:hint="eastAsia"/>
          <w:sz w:val="32"/>
          <w:szCs w:val="32"/>
        </w:rPr>
        <w:t>0</w:t>
      </w:r>
      <w:r>
        <w:rPr>
          <w:rFonts w:ascii="仿宋" w:eastAsia="仿宋" w:hAnsi="仿宋" w:hint="eastAsia"/>
          <w:sz w:val="32"/>
          <w:szCs w:val="32"/>
        </w:rPr>
        <w:t>个，其中行政单位</w:t>
      </w:r>
      <w:r>
        <w:rPr>
          <w:rFonts w:ascii="仿宋" w:eastAsia="仿宋" w:hAnsi="仿宋" w:hint="eastAsia"/>
          <w:sz w:val="32"/>
          <w:szCs w:val="32"/>
        </w:rPr>
        <w:t>0</w:t>
      </w:r>
      <w:r>
        <w:rPr>
          <w:rFonts w:ascii="仿宋" w:eastAsia="仿宋" w:hAnsi="仿宋" w:hint="eastAsia"/>
          <w:sz w:val="32"/>
          <w:szCs w:val="32"/>
        </w:rPr>
        <w:lastRenderedPageBreak/>
        <w:t>个，参照公务员法管理的事业单位</w:t>
      </w:r>
      <w:r>
        <w:rPr>
          <w:rFonts w:ascii="仿宋" w:eastAsia="仿宋" w:hAnsi="仿宋" w:hint="eastAsia"/>
          <w:sz w:val="32"/>
          <w:szCs w:val="32"/>
        </w:rPr>
        <w:t>0</w:t>
      </w:r>
      <w:r>
        <w:rPr>
          <w:rFonts w:ascii="仿宋" w:eastAsia="仿宋" w:hAnsi="仿宋" w:hint="eastAsia"/>
          <w:sz w:val="32"/>
          <w:szCs w:val="32"/>
        </w:rPr>
        <w:t>个，其他事业单位</w:t>
      </w:r>
      <w:r>
        <w:rPr>
          <w:rFonts w:ascii="仿宋" w:eastAsia="仿宋" w:hAnsi="仿宋" w:hint="eastAsia"/>
          <w:sz w:val="32"/>
          <w:szCs w:val="32"/>
        </w:rPr>
        <w:t>0</w:t>
      </w:r>
      <w:r>
        <w:rPr>
          <w:rFonts w:ascii="仿宋" w:eastAsia="仿宋" w:hAnsi="仿宋" w:hint="eastAsia"/>
          <w:sz w:val="32"/>
          <w:szCs w:val="32"/>
        </w:rPr>
        <w:t>个。</w:t>
      </w:r>
    </w:p>
    <w:p w:rsidR="00CD29B5" w:rsidRDefault="00CD29B5">
      <w:pPr>
        <w:spacing w:line="560" w:lineRule="exact"/>
        <w:ind w:firstLineChars="200" w:firstLine="640"/>
        <w:rPr>
          <w:rFonts w:ascii="仿宋_GB2312" w:eastAsia="仿宋_GB2312" w:hAnsi="仿宋"/>
          <w:sz w:val="32"/>
          <w:szCs w:val="32"/>
        </w:rPr>
      </w:pPr>
    </w:p>
    <w:p w:rsidR="00CD29B5" w:rsidRDefault="00CD29B5">
      <w:pPr>
        <w:pStyle w:val="a0"/>
      </w:pPr>
    </w:p>
    <w:p w:rsidR="00CD29B5" w:rsidRDefault="00CD29B5">
      <w:pPr>
        <w:pStyle w:val="a0"/>
      </w:pPr>
    </w:p>
    <w:p w:rsidR="00CD29B5" w:rsidRDefault="00CD29B5">
      <w:pPr>
        <w:pStyle w:val="a0"/>
      </w:pPr>
    </w:p>
    <w:p w:rsidR="00CD29B5" w:rsidRDefault="006601C6">
      <w:pPr>
        <w:widowControl/>
        <w:jc w:val="left"/>
        <w:rPr>
          <w:rFonts w:ascii="仿宋" w:eastAsia="仿宋" w:hAnsi="仿宋"/>
          <w:kern w:val="0"/>
          <w:sz w:val="32"/>
          <w:szCs w:val="32"/>
        </w:rPr>
      </w:pPr>
      <w:r>
        <w:rPr>
          <w:rFonts w:ascii="仿宋" w:eastAsia="仿宋" w:hAnsi="仿宋"/>
          <w:sz w:val="32"/>
          <w:szCs w:val="32"/>
        </w:rPr>
        <w:br w:type="page"/>
      </w:r>
    </w:p>
    <w:p w:rsidR="00CD29B5" w:rsidRDefault="006601C6">
      <w:pPr>
        <w:pStyle w:val="1"/>
        <w:ind w:right="440"/>
        <w:jc w:val="center"/>
        <w:rPr>
          <w:rStyle w:val="1Char"/>
          <w:rFonts w:ascii="黑体" w:eastAsia="黑体" w:hAnsi="黑体"/>
          <w:bCs/>
        </w:rPr>
      </w:pPr>
      <w:bookmarkStart w:id="40" w:name="_Toc25774_WPSOffice_Level1"/>
      <w:bookmarkStart w:id="41" w:name="_Toc15377204"/>
      <w:bookmarkStart w:id="42" w:name="_Toc15396602"/>
      <w:r>
        <w:rPr>
          <w:rFonts w:ascii="黑体" w:eastAsia="黑体" w:hAnsi="黑体" w:hint="eastAsia"/>
          <w:b w:val="0"/>
        </w:rPr>
        <w:lastRenderedPageBreak/>
        <w:t>第二部分</w:t>
      </w:r>
      <w:r>
        <w:rPr>
          <w:rFonts w:ascii="黑体" w:eastAsia="黑体" w:hAnsi="黑体" w:hint="eastAsia"/>
          <w:b w:val="0"/>
        </w:rPr>
        <w:t xml:space="preserve"> 2022</w:t>
      </w:r>
      <w:r>
        <w:rPr>
          <w:rFonts w:ascii="黑体" w:eastAsia="黑体" w:hAnsi="黑体" w:hint="eastAsia"/>
          <w:b w:val="0"/>
        </w:rPr>
        <w:t>年度</w:t>
      </w:r>
      <w:r>
        <w:rPr>
          <w:rStyle w:val="1Char"/>
          <w:rFonts w:ascii="黑体" w:eastAsia="黑体" w:hAnsi="黑体" w:hint="eastAsia"/>
          <w:bCs/>
        </w:rPr>
        <w:t>部门决算情况说明</w:t>
      </w:r>
      <w:bookmarkEnd w:id="40"/>
      <w:bookmarkEnd w:id="41"/>
      <w:bookmarkEnd w:id="42"/>
    </w:p>
    <w:p w:rsidR="00CD29B5" w:rsidRDefault="00CD29B5"/>
    <w:p w:rsidR="00CD29B5" w:rsidRDefault="006601C6">
      <w:pPr>
        <w:pStyle w:val="af"/>
        <w:numPr>
          <w:ilvl w:val="0"/>
          <w:numId w:val="2"/>
        </w:numPr>
        <w:spacing w:line="600" w:lineRule="exact"/>
        <w:ind w:firstLineChars="0"/>
        <w:outlineLvl w:val="1"/>
        <w:rPr>
          <w:rStyle w:val="2Char"/>
          <w:rFonts w:ascii="黑体" w:eastAsia="黑体" w:hAnsi="黑体"/>
          <w:b w:val="0"/>
        </w:rPr>
      </w:pPr>
      <w:bookmarkStart w:id="43" w:name="_Toc8163_WPSOffice_Level2"/>
      <w:bookmarkStart w:id="44" w:name="_Toc15396603"/>
      <w:bookmarkStart w:id="45" w:name="_Toc15377205"/>
      <w:r>
        <w:rPr>
          <w:rFonts w:ascii="黑体" w:eastAsia="黑体" w:hAnsi="黑体" w:hint="eastAsia"/>
          <w:sz w:val="32"/>
          <w:szCs w:val="32"/>
        </w:rPr>
        <w:t>收</w:t>
      </w:r>
      <w:r>
        <w:rPr>
          <w:rStyle w:val="2Char"/>
          <w:rFonts w:ascii="黑体" w:eastAsia="黑体" w:hAnsi="黑体" w:hint="eastAsia"/>
          <w:b w:val="0"/>
        </w:rPr>
        <w:t>入支出决算总体情况说明</w:t>
      </w:r>
      <w:bookmarkEnd w:id="43"/>
      <w:bookmarkEnd w:id="44"/>
      <w:bookmarkEnd w:id="45"/>
    </w:p>
    <w:p w:rsidR="00CD29B5" w:rsidRDefault="006601C6">
      <w:pPr>
        <w:spacing w:line="600" w:lineRule="exact"/>
        <w:ind w:firstLineChars="200" w:firstLine="640"/>
      </w:pPr>
      <w:r>
        <w:rPr>
          <w:rFonts w:ascii="仿宋" w:eastAsia="仿宋" w:hAnsi="仿宋" w:hint="eastAsia"/>
          <w:sz w:val="32"/>
          <w:szCs w:val="32"/>
        </w:rPr>
        <w:t>2022</w:t>
      </w:r>
      <w:r>
        <w:rPr>
          <w:rFonts w:ascii="仿宋" w:eastAsia="仿宋" w:hAnsi="仿宋" w:hint="eastAsia"/>
          <w:sz w:val="32"/>
          <w:szCs w:val="32"/>
        </w:rPr>
        <w:t>年度收、支总计</w:t>
      </w:r>
      <w:r>
        <w:rPr>
          <w:rFonts w:ascii="仿宋" w:eastAsia="仿宋" w:hAnsi="仿宋" w:hint="eastAsia"/>
          <w:sz w:val="32"/>
          <w:szCs w:val="32"/>
        </w:rPr>
        <w:t>453.06</w:t>
      </w:r>
      <w:r>
        <w:rPr>
          <w:rFonts w:ascii="仿宋" w:eastAsia="仿宋" w:hAnsi="仿宋" w:hint="eastAsia"/>
          <w:sz w:val="32"/>
          <w:szCs w:val="32"/>
        </w:rPr>
        <w:t>万元。与</w:t>
      </w:r>
      <w:r>
        <w:rPr>
          <w:rFonts w:ascii="仿宋" w:eastAsia="仿宋" w:hAnsi="仿宋" w:hint="eastAsia"/>
          <w:sz w:val="32"/>
          <w:szCs w:val="32"/>
        </w:rPr>
        <w:t>2021</w:t>
      </w:r>
      <w:r>
        <w:rPr>
          <w:rFonts w:ascii="仿宋" w:eastAsia="仿宋" w:hAnsi="仿宋" w:hint="eastAsia"/>
          <w:sz w:val="32"/>
          <w:szCs w:val="32"/>
        </w:rPr>
        <w:t>年相比，收、支总计各增加</w:t>
      </w:r>
      <w:r>
        <w:rPr>
          <w:rFonts w:ascii="仿宋" w:eastAsia="仿宋" w:hAnsi="仿宋" w:hint="eastAsia"/>
          <w:sz w:val="32"/>
          <w:szCs w:val="32"/>
        </w:rPr>
        <w:t>20.2</w:t>
      </w:r>
      <w:r>
        <w:rPr>
          <w:rFonts w:ascii="仿宋" w:eastAsia="仿宋" w:hAnsi="仿宋" w:hint="eastAsia"/>
          <w:sz w:val="32"/>
          <w:szCs w:val="32"/>
        </w:rPr>
        <w:t>万元，增长</w:t>
      </w:r>
      <w:r>
        <w:rPr>
          <w:rFonts w:ascii="仿宋" w:eastAsia="仿宋" w:hAnsi="仿宋" w:hint="eastAsia"/>
          <w:sz w:val="32"/>
          <w:szCs w:val="32"/>
        </w:rPr>
        <w:t>4.46</w:t>
      </w:r>
      <w:r>
        <w:rPr>
          <w:rFonts w:ascii="仿宋" w:eastAsia="仿宋" w:hAnsi="仿宋"/>
          <w:sz w:val="32"/>
          <w:szCs w:val="32"/>
        </w:rPr>
        <w:t>%</w:t>
      </w:r>
      <w:r>
        <w:rPr>
          <w:rFonts w:ascii="仿宋" w:eastAsia="仿宋" w:hAnsi="仿宋" w:hint="eastAsia"/>
          <w:sz w:val="32"/>
          <w:szCs w:val="32"/>
        </w:rPr>
        <w:t>。主要变动原因是基础性绩效纳入工资发放，人员经费增加。</w:t>
      </w:r>
    </w:p>
    <w:p w:rsidR="00CD29B5" w:rsidRDefault="006601C6">
      <w:pPr>
        <w:spacing w:line="600" w:lineRule="exact"/>
        <w:rPr>
          <w:rFonts w:ascii="仿宋_GB2312" w:eastAsia="仿宋_GB2312"/>
          <w:sz w:val="32"/>
          <w:szCs w:val="32"/>
        </w:rPr>
      </w:pPr>
      <w:r>
        <w:rPr>
          <w:noProof/>
        </w:rPr>
        <w:drawing>
          <wp:anchor distT="0" distB="0" distL="114300" distR="114300" simplePos="0" relativeHeight="251659264" behindDoc="1" locked="0" layoutInCell="1" allowOverlap="1">
            <wp:simplePos x="0" y="0"/>
            <wp:positionH relativeFrom="column">
              <wp:posOffset>144145</wp:posOffset>
            </wp:positionH>
            <wp:positionV relativeFrom="paragraph">
              <wp:posOffset>177165</wp:posOffset>
            </wp:positionV>
            <wp:extent cx="5271135" cy="3058160"/>
            <wp:effectExtent l="4445" t="4445" r="20320" b="23495"/>
            <wp:wrapThrough wrapText="bothSides">
              <wp:wrapPolygon edited="0">
                <wp:start x="-18" y="-31"/>
                <wp:lineTo x="-18" y="21497"/>
                <wp:lineTo x="21527" y="21497"/>
                <wp:lineTo x="21527" y="-31"/>
                <wp:lineTo x="-18" y="-31"/>
              </wp:wrapPolygon>
            </wp:wrapThrough>
            <wp:docPr id="23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CD29B5" w:rsidRDefault="006601C6">
      <w:pPr>
        <w:pStyle w:val="af"/>
        <w:numPr>
          <w:ilvl w:val="0"/>
          <w:numId w:val="2"/>
        </w:numPr>
        <w:spacing w:line="600" w:lineRule="exact"/>
        <w:ind w:firstLineChars="0"/>
        <w:outlineLvl w:val="1"/>
        <w:rPr>
          <w:rFonts w:ascii="仿宋_GB2312" w:eastAsia="仿宋_GB2312" w:hAnsi="仿宋_GB2312"/>
          <w:color w:val="000000"/>
          <w:sz w:val="32"/>
          <w:lang w:val="zh-CN"/>
        </w:rPr>
      </w:pPr>
      <w:bookmarkStart w:id="46" w:name="_Toc27548_WPSOffice_Level2"/>
      <w:bookmarkStart w:id="47" w:name="_Toc15396604"/>
      <w:bookmarkStart w:id="48" w:name="_Toc15377206"/>
      <w:r>
        <w:rPr>
          <w:rFonts w:ascii="黑体" w:eastAsia="黑体" w:hAnsi="黑体" w:hint="eastAsia"/>
          <w:sz w:val="32"/>
          <w:szCs w:val="32"/>
        </w:rPr>
        <w:t>收</w:t>
      </w:r>
      <w:r>
        <w:rPr>
          <w:rStyle w:val="2Char"/>
          <w:rFonts w:ascii="黑体" w:eastAsia="黑体" w:hAnsi="黑体" w:hint="eastAsia"/>
          <w:b w:val="0"/>
        </w:rPr>
        <w:t>入决算情况说明</w:t>
      </w:r>
      <w:bookmarkEnd w:id="46"/>
      <w:bookmarkEnd w:id="47"/>
      <w:bookmarkEnd w:id="48"/>
    </w:p>
    <w:p w:rsidR="00CD29B5" w:rsidRDefault="006601C6">
      <w:pPr>
        <w:pStyle w:val="af"/>
        <w:spacing w:line="600" w:lineRule="exact"/>
        <w:ind w:firstLine="640"/>
        <w:outlineLvl w:val="1"/>
        <w:rPr>
          <w:rFonts w:ascii="仿宋_GB2312" w:eastAsia="仿宋_GB2312" w:hAnsi="仿宋_GB2312"/>
          <w:color w:val="000000"/>
          <w:sz w:val="32"/>
          <w:lang w:val="zh-CN"/>
        </w:rPr>
      </w:pPr>
      <w:r>
        <w:rPr>
          <w:rFonts w:ascii="仿宋_GB2312" w:eastAsia="仿宋_GB2312" w:hAnsi="仿宋_GB2312" w:hint="eastAsia"/>
          <w:color w:val="000000"/>
          <w:sz w:val="32"/>
          <w:lang w:val="zh-CN"/>
        </w:rPr>
        <w:t>2022</w:t>
      </w:r>
      <w:r>
        <w:rPr>
          <w:rFonts w:ascii="仿宋_GB2312" w:eastAsia="仿宋_GB2312" w:hAnsi="仿宋_GB2312" w:hint="eastAsia"/>
          <w:color w:val="000000"/>
          <w:sz w:val="32"/>
          <w:lang w:val="zh-CN"/>
        </w:rPr>
        <w:t>年本年收入合计</w:t>
      </w:r>
      <w:r>
        <w:rPr>
          <w:rFonts w:ascii="仿宋_GB2312" w:eastAsia="仿宋_GB2312" w:hAnsi="仿宋_GB2312" w:hint="eastAsia"/>
          <w:color w:val="000000"/>
          <w:sz w:val="32"/>
          <w:lang w:val="zh-CN"/>
        </w:rPr>
        <w:t>453.06</w:t>
      </w:r>
      <w:r>
        <w:rPr>
          <w:rFonts w:ascii="仿宋_GB2312" w:eastAsia="仿宋_GB2312" w:hAnsi="仿宋_GB2312" w:hint="eastAsia"/>
          <w:color w:val="000000"/>
          <w:sz w:val="32"/>
          <w:lang w:val="zh-CN"/>
        </w:rPr>
        <w:t>万元，其中：一般公共预算财政拨款收入</w:t>
      </w:r>
      <w:r>
        <w:rPr>
          <w:rFonts w:ascii="仿宋_GB2312" w:eastAsia="仿宋_GB2312" w:hAnsi="仿宋_GB2312" w:hint="eastAsia"/>
          <w:color w:val="000000"/>
          <w:sz w:val="32"/>
          <w:lang w:val="zh-CN"/>
        </w:rPr>
        <w:t>453.06</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100%</w:t>
      </w:r>
      <w:r>
        <w:rPr>
          <w:rFonts w:ascii="仿宋_GB2312" w:eastAsia="仿宋_GB2312" w:hAnsi="仿宋_GB2312" w:hint="eastAsia"/>
          <w:color w:val="000000"/>
          <w:sz w:val="32"/>
          <w:lang w:val="zh-CN"/>
        </w:rPr>
        <w:t>；政府性基金预算财政拨款收入</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；国有资本经营预算财政拨款收入</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；上级补助收入</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；事业收入</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；经营收入</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；附属单位上缴收入</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lastRenderedPageBreak/>
        <w:t>万元，占</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；其他收入</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w:t>
      </w:r>
    </w:p>
    <w:p w:rsidR="00CD29B5" w:rsidRDefault="006601C6">
      <w:pPr>
        <w:spacing w:line="600" w:lineRule="exact"/>
        <w:rPr>
          <w:rFonts w:ascii="仿宋_GB2312" w:eastAsia="仿宋_GB2312"/>
          <w:sz w:val="32"/>
          <w:szCs w:val="32"/>
        </w:rPr>
      </w:pPr>
      <w:r>
        <w:rPr>
          <w:noProof/>
        </w:rPr>
        <w:drawing>
          <wp:anchor distT="0" distB="0" distL="114300" distR="114300" simplePos="0" relativeHeight="251660288" behindDoc="1" locked="0" layoutInCell="1" allowOverlap="1">
            <wp:simplePos x="0" y="0"/>
            <wp:positionH relativeFrom="column">
              <wp:posOffset>271145</wp:posOffset>
            </wp:positionH>
            <wp:positionV relativeFrom="paragraph">
              <wp:posOffset>-2376805</wp:posOffset>
            </wp:positionV>
            <wp:extent cx="5269865" cy="2668270"/>
            <wp:effectExtent l="4445" t="4445" r="21590" b="13335"/>
            <wp:wrapThrough wrapText="bothSides">
              <wp:wrapPolygon edited="0">
                <wp:start x="-18" y="-36"/>
                <wp:lineTo x="-18" y="21554"/>
                <wp:lineTo x="21532" y="21554"/>
                <wp:lineTo x="21532" y="-36"/>
                <wp:lineTo x="-18" y="-36"/>
              </wp:wrapPolygon>
            </wp:wrapThrough>
            <wp:docPr id="23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CD29B5" w:rsidRDefault="00CD29B5">
      <w:pPr>
        <w:spacing w:line="600" w:lineRule="exact"/>
        <w:ind w:firstLineChars="200" w:firstLine="640"/>
        <w:rPr>
          <w:rFonts w:ascii="仿宋_GB2312" w:eastAsia="仿宋_GB2312"/>
          <w:sz w:val="32"/>
          <w:szCs w:val="32"/>
        </w:rPr>
      </w:pPr>
    </w:p>
    <w:p w:rsidR="00CD29B5" w:rsidRDefault="006601C6">
      <w:pPr>
        <w:pStyle w:val="af"/>
        <w:numPr>
          <w:ilvl w:val="0"/>
          <w:numId w:val="2"/>
        </w:numPr>
        <w:spacing w:line="600" w:lineRule="exact"/>
        <w:ind w:firstLineChars="0"/>
        <w:outlineLvl w:val="1"/>
        <w:rPr>
          <w:rStyle w:val="2Char"/>
          <w:rFonts w:ascii="黑体" w:eastAsia="黑体" w:hAnsi="黑体"/>
          <w:b w:val="0"/>
        </w:rPr>
      </w:pPr>
      <w:bookmarkStart w:id="49" w:name="_Toc17287_WPSOffice_Level2"/>
      <w:bookmarkStart w:id="50" w:name="_Toc15377207"/>
      <w:bookmarkStart w:id="51" w:name="_Toc15396605"/>
      <w:r>
        <w:rPr>
          <w:rFonts w:ascii="黑体" w:eastAsia="黑体" w:hAnsi="黑体" w:hint="eastAsia"/>
          <w:sz w:val="32"/>
          <w:szCs w:val="32"/>
        </w:rPr>
        <w:t>支</w:t>
      </w:r>
      <w:r>
        <w:rPr>
          <w:rStyle w:val="2Char"/>
          <w:rFonts w:ascii="黑体" w:eastAsia="黑体" w:hAnsi="黑体" w:hint="eastAsia"/>
          <w:b w:val="0"/>
        </w:rPr>
        <w:t>出决算情况说明</w:t>
      </w:r>
      <w:bookmarkEnd w:id="49"/>
      <w:bookmarkEnd w:id="50"/>
      <w:bookmarkEnd w:id="51"/>
    </w:p>
    <w:p w:rsidR="00CD29B5" w:rsidRDefault="006601C6">
      <w:pPr>
        <w:spacing w:line="600" w:lineRule="exact"/>
        <w:ind w:firstLineChars="200" w:firstLine="640"/>
        <w:outlineLvl w:val="1"/>
        <w:rPr>
          <w:rFonts w:ascii="仿宋_GB2312" w:eastAsia="仿宋_GB2312" w:hAnsi="仿宋_GB2312"/>
          <w:color w:val="000000"/>
          <w:sz w:val="32"/>
          <w:lang w:val="zh-CN"/>
        </w:rPr>
      </w:pPr>
      <w:r>
        <w:rPr>
          <w:rFonts w:ascii="仿宋_GB2312" w:eastAsia="仿宋_GB2312" w:hAnsi="仿宋_GB2312" w:hint="eastAsia"/>
          <w:color w:val="000000"/>
          <w:sz w:val="32"/>
          <w:lang w:val="zh-CN"/>
        </w:rPr>
        <w:t>2022</w:t>
      </w:r>
      <w:r>
        <w:rPr>
          <w:rFonts w:ascii="仿宋_GB2312" w:eastAsia="仿宋_GB2312" w:hAnsi="仿宋_GB2312" w:hint="eastAsia"/>
          <w:color w:val="000000"/>
          <w:sz w:val="32"/>
          <w:lang w:val="zh-CN"/>
        </w:rPr>
        <w:t>年本年支出合计</w:t>
      </w:r>
      <w:r>
        <w:rPr>
          <w:rFonts w:ascii="仿宋_GB2312" w:eastAsia="仿宋_GB2312" w:hAnsi="仿宋_GB2312" w:hint="eastAsia"/>
          <w:color w:val="000000"/>
          <w:sz w:val="32"/>
          <w:lang w:val="zh-CN"/>
        </w:rPr>
        <w:t>453.06</w:t>
      </w:r>
      <w:r>
        <w:rPr>
          <w:rFonts w:ascii="仿宋_GB2312" w:eastAsia="仿宋_GB2312" w:hAnsi="仿宋_GB2312" w:hint="eastAsia"/>
          <w:color w:val="000000"/>
          <w:sz w:val="32"/>
          <w:lang w:val="zh-CN"/>
        </w:rPr>
        <w:t>万元，其中：基本支出</w:t>
      </w:r>
      <w:r>
        <w:rPr>
          <w:rFonts w:ascii="仿宋_GB2312" w:eastAsia="仿宋_GB2312" w:hAnsi="仿宋_GB2312" w:hint="eastAsia"/>
          <w:color w:val="000000"/>
          <w:sz w:val="32"/>
          <w:lang w:val="zh-CN"/>
        </w:rPr>
        <w:t>390.61</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86.2%</w:t>
      </w:r>
      <w:r>
        <w:rPr>
          <w:rFonts w:ascii="仿宋_GB2312" w:eastAsia="仿宋_GB2312" w:hAnsi="仿宋_GB2312" w:hint="eastAsia"/>
          <w:color w:val="000000"/>
          <w:sz w:val="32"/>
          <w:lang w:val="zh-CN"/>
        </w:rPr>
        <w:t>；项目支出</w:t>
      </w:r>
      <w:r>
        <w:rPr>
          <w:rFonts w:ascii="仿宋_GB2312" w:eastAsia="仿宋_GB2312" w:hAnsi="仿宋_GB2312" w:hint="eastAsia"/>
          <w:color w:val="000000"/>
          <w:sz w:val="32"/>
          <w:lang w:val="zh-CN"/>
        </w:rPr>
        <w:t>62.45</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13.8%</w:t>
      </w:r>
      <w:r>
        <w:rPr>
          <w:rFonts w:ascii="仿宋_GB2312" w:eastAsia="仿宋_GB2312" w:hAnsi="仿宋_GB2312" w:hint="eastAsia"/>
          <w:color w:val="000000"/>
          <w:sz w:val="32"/>
          <w:lang w:val="zh-CN"/>
        </w:rPr>
        <w:t>；上缴上级支出</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；经营支出</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w:t>
      </w:r>
      <w:r>
        <w:rPr>
          <w:rFonts w:ascii="仿宋_GB2312" w:eastAsia="仿宋_GB2312" w:hAnsi="仿宋_GB2312" w:hint="eastAsia"/>
          <w:color w:val="000000"/>
          <w:sz w:val="32"/>
          <w:lang w:val="zh-CN"/>
        </w:rPr>
        <w:t>占</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；对附属单位补助支出</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w:t>
      </w:r>
    </w:p>
    <w:p w:rsidR="00CD29B5" w:rsidRDefault="006601C6">
      <w:pPr>
        <w:spacing w:line="600" w:lineRule="exact"/>
        <w:ind w:firstLineChars="200" w:firstLine="420"/>
        <w:outlineLvl w:val="1"/>
        <w:rPr>
          <w:rFonts w:ascii="仿宋_GB2312" w:eastAsia="仿宋_GB2312" w:hAnsi="仿宋_GB2312"/>
          <w:color w:val="000000"/>
          <w:sz w:val="32"/>
          <w:lang w:val="zh-CN"/>
        </w:rPr>
      </w:pPr>
      <w:r>
        <w:rPr>
          <w:noProof/>
        </w:rPr>
        <w:drawing>
          <wp:anchor distT="0" distB="0" distL="114300" distR="114300" simplePos="0" relativeHeight="251661312" behindDoc="1" locked="0" layoutInCell="1" allowOverlap="1">
            <wp:simplePos x="0" y="0"/>
            <wp:positionH relativeFrom="column">
              <wp:posOffset>27940</wp:posOffset>
            </wp:positionH>
            <wp:positionV relativeFrom="paragraph">
              <wp:posOffset>109220</wp:posOffset>
            </wp:positionV>
            <wp:extent cx="5272405" cy="3003550"/>
            <wp:effectExtent l="4445" t="4445" r="19050" b="20955"/>
            <wp:wrapThrough wrapText="bothSides">
              <wp:wrapPolygon edited="0">
                <wp:start x="-18" y="-32"/>
                <wp:lineTo x="-18" y="21477"/>
                <wp:lineTo x="21522" y="21477"/>
                <wp:lineTo x="21522" y="-32"/>
                <wp:lineTo x="-18" y="-32"/>
              </wp:wrapPolygon>
            </wp:wrapThrough>
            <wp:docPr id="23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CD29B5" w:rsidRDefault="00CD29B5">
      <w:pPr>
        <w:spacing w:line="600" w:lineRule="exact"/>
        <w:ind w:firstLineChars="200" w:firstLine="640"/>
        <w:outlineLvl w:val="1"/>
        <w:rPr>
          <w:rFonts w:ascii="仿宋_GB2312" w:eastAsia="仿宋_GB2312" w:hAnsi="仿宋_GB2312"/>
          <w:color w:val="000000"/>
          <w:sz w:val="32"/>
          <w:lang w:val="zh-CN"/>
        </w:rPr>
      </w:pPr>
    </w:p>
    <w:p w:rsidR="00CD29B5" w:rsidRDefault="00CD29B5">
      <w:pPr>
        <w:spacing w:line="600" w:lineRule="exact"/>
        <w:rPr>
          <w:rFonts w:ascii="仿宋_GB2312" w:eastAsia="仿宋_GB2312"/>
          <w:sz w:val="32"/>
          <w:szCs w:val="32"/>
        </w:rPr>
      </w:pPr>
    </w:p>
    <w:p w:rsidR="00CD29B5" w:rsidRDefault="00CD29B5">
      <w:pPr>
        <w:spacing w:line="600" w:lineRule="exact"/>
        <w:ind w:firstLineChars="200" w:firstLine="640"/>
        <w:rPr>
          <w:rFonts w:ascii="仿宋_GB2312" w:eastAsia="仿宋_GB2312"/>
          <w:sz w:val="32"/>
          <w:szCs w:val="32"/>
        </w:rPr>
      </w:pPr>
    </w:p>
    <w:p w:rsidR="00CD29B5" w:rsidRDefault="006601C6">
      <w:pPr>
        <w:spacing w:line="600" w:lineRule="exact"/>
        <w:ind w:firstLineChars="200" w:firstLine="640"/>
        <w:outlineLvl w:val="1"/>
        <w:rPr>
          <w:rStyle w:val="2Char"/>
          <w:rFonts w:ascii="黑体" w:eastAsia="黑体" w:hAnsi="黑体"/>
          <w:b w:val="0"/>
        </w:rPr>
      </w:pPr>
      <w:bookmarkStart w:id="52" w:name="_Toc15377208"/>
      <w:bookmarkStart w:id="53" w:name="_Toc15396606"/>
      <w:bookmarkStart w:id="54" w:name="_Toc20531_WPSOffice_Level2"/>
      <w:r>
        <w:rPr>
          <w:rFonts w:ascii="黑体" w:eastAsia="黑体" w:hAnsi="黑体" w:hint="eastAsia"/>
          <w:sz w:val="32"/>
          <w:szCs w:val="32"/>
        </w:rPr>
        <w:t>四、财</w:t>
      </w:r>
      <w:r>
        <w:rPr>
          <w:rStyle w:val="2Char"/>
          <w:rFonts w:ascii="黑体" w:eastAsia="黑体" w:hAnsi="黑体" w:hint="eastAsia"/>
          <w:b w:val="0"/>
        </w:rPr>
        <w:t>政拨款收入支出决算总体情况说明</w:t>
      </w:r>
      <w:bookmarkEnd w:id="52"/>
      <w:bookmarkEnd w:id="53"/>
      <w:bookmarkEnd w:id="54"/>
    </w:p>
    <w:p w:rsidR="00CD29B5" w:rsidRDefault="006601C6">
      <w:pPr>
        <w:spacing w:line="600" w:lineRule="exact"/>
        <w:ind w:firstLineChars="200" w:firstLine="640"/>
      </w:pPr>
      <w:r>
        <w:rPr>
          <w:rFonts w:ascii="仿宋" w:eastAsia="仿宋" w:hAnsi="仿宋"/>
          <w:sz w:val="32"/>
          <w:szCs w:val="32"/>
        </w:rPr>
        <w:t>20</w:t>
      </w:r>
      <w:r>
        <w:rPr>
          <w:rFonts w:ascii="仿宋" w:eastAsia="仿宋" w:hAnsi="仿宋" w:hint="eastAsia"/>
          <w:sz w:val="32"/>
          <w:szCs w:val="32"/>
        </w:rPr>
        <w:t>22</w:t>
      </w:r>
      <w:r>
        <w:rPr>
          <w:rFonts w:ascii="仿宋" w:eastAsia="仿宋" w:hAnsi="仿宋" w:hint="eastAsia"/>
          <w:sz w:val="32"/>
          <w:szCs w:val="32"/>
        </w:rPr>
        <w:t>年财政拨款收、支总计</w:t>
      </w:r>
      <w:r>
        <w:rPr>
          <w:rFonts w:ascii="仿宋" w:eastAsia="仿宋" w:hAnsi="仿宋" w:hint="eastAsia"/>
          <w:sz w:val="32"/>
          <w:szCs w:val="32"/>
        </w:rPr>
        <w:t>453.06</w:t>
      </w:r>
      <w:r>
        <w:rPr>
          <w:rFonts w:ascii="仿宋" w:eastAsia="仿宋" w:hAnsi="仿宋" w:hint="eastAsia"/>
          <w:sz w:val="32"/>
          <w:szCs w:val="32"/>
        </w:rPr>
        <w:t>万元。与</w:t>
      </w:r>
      <w:r>
        <w:rPr>
          <w:rFonts w:ascii="仿宋" w:eastAsia="仿宋" w:hAnsi="仿宋"/>
          <w:sz w:val="32"/>
          <w:szCs w:val="32"/>
        </w:rPr>
        <w:t>20</w:t>
      </w:r>
      <w:r>
        <w:rPr>
          <w:rFonts w:ascii="仿宋" w:eastAsia="仿宋" w:hAnsi="仿宋" w:hint="eastAsia"/>
          <w:sz w:val="32"/>
          <w:szCs w:val="32"/>
        </w:rPr>
        <w:t>21</w:t>
      </w:r>
      <w:r>
        <w:rPr>
          <w:rFonts w:ascii="仿宋" w:eastAsia="仿宋" w:hAnsi="仿宋" w:hint="eastAsia"/>
          <w:sz w:val="32"/>
          <w:szCs w:val="32"/>
        </w:rPr>
        <w:t>年相比，财政拨款收、支总计各增加</w:t>
      </w:r>
      <w:r>
        <w:rPr>
          <w:rFonts w:ascii="仿宋" w:eastAsia="仿宋" w:hAnsi="仿宋" w:hint="eastAsia"/>
          <w:sz w:val="32"/>
          <w:szCs w:val="32"/>
        </w:rPr>
        <w:t>20.2</w:t>
      </w:r>
      <w:r>
        <w:rPr>
          <w:rFonts w:ascii="仿宋" w:eastAsia="仿宋" w:hAnsi="仿宋" w:hint="eastAsia"/>
          <w:sz w:val="32"/>
          <w:szCs w:val="32"/>
        </w:rPr>
        <w:t>万元，增长</w:t>
      </w:r>
      <w:r>
        <w:rPr>
          <w:rFonts w:ascii="仿宋" w:eastAsia="仿宋" w:hAnsi="仿宋" w:hint="eastAsia"/>
          <w:sz w:val="32"/>
          <w:szCs w:val="32"/>
        </w:rPr>
        <w:t>4.46</w:t>
      </w:r>
      <w:r>
        <w:rPr>
          <w:rFonts w:ascii="仿宋" w:eastAsia="仿宋" w:hAnsi="仿宋"/>
          <w:sz w:val="32"/>
          <w:szCs w:val="32"/>
        </w:rPr>
        <w:t>%</w:t>
      </w:r>
      <w:r>
        <w:rPr>
          <w:rFonts w:ascii="仿宋" w:eastAsia="仿宋" w:hAnsi="仿宋" w:hint="eastAsia"/>
          <w:sz w:val="32"/>
          <w:szCs w:val="32"/>
        </w:rPr>
        <w:t>。主要变动原因是基础性绩效纳入工资发放，人员经费增加。</w:t>
      </w:r>
    </w:p>
    <w:p w:rsidR="00CD29B5" w:rsidRDefault="006601C6">
      <w:pPr>
        <w:spacing w:line="600" w:lineRule="exact"/>
        <w:ind w:firstLine="640"/>
        <w:rPr>
          <w:rFonts w:ascii="仿宋" w:eastAsia="仿宋" w:hAnsi="仿宋"/>
          <w:sz w:val="32"/>
          <w:szCs w:val="32"/>
        </w:rPr>
      </w:pPr>
      <w:r>
        <w:rPr>
          <w:noProof/>
        </w:rPr>
        <w:drawing>
          <wp:anchor distT="0" distB="0" distL="114300" distR="114300" simplePos="0" relativeHeight="251662336" behindDoc="1" locked="0" layoutInCell="1" allowOverlap="1">
            <wp:simplePos x="0" y="0"/>
            <wp:positionH relativeFrom="column">
              <wp:posOffset>92075</wp:posOffset>
            </wp:positionH>
            <wp:positionV relativeFrom="paragraph">
              <wp:posOffset>97790</wp:posOffset>
            </wp:positionV>
            <wp:extent cx="4931410" cy="3155950"/>
            <wp:effectExtent l="4445" t="4445" r="17145" b="20955"/>
            <wp:wrapThrough wrapText="bothSides">
              <wp:wrapPolygon edited="0">
                <wp:start x="-19" y="-30"/>
                <wp:lineTo x="-19" y="21483"/>
                <wp:lineTo x="21508" y="21483"/>
                <wp:lineTo x="21508" y="-30"/>
                <wp:lineTo x="-19" y="-30"/>
              </wp:wrapPolygon>
            </wp:wrapThrough>
            <wp:docPr id="233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CD29B5" w:rsidRDefault="00CD29B5">
      <w:pPr>
        <w:spacing w:line="600" w:lineRule="exact"/>
        <w:ind w:firstLine="640"/>
        <w:rPr>
          <w:rFonts w:ascii="仿宋" w:eastAsia="仿宋" w:hAnsi="仿宋"/>
          <w:b/>
          <w:sz w:val="32"/>
          <w:szCs w:val="32"/>
        </w:rPr>
      </w:pPr>
    </w:p>
    <w:p w:rsidR="00CD29B5" w:rsidRDefault="00CD29B5">
      <w:pPr>
        <w:pStyle w:val="a0"/>
        <w:rPr>
          <w:rFonts w:ascii="仿宋" w:eastAsia="仿宋" w:hAnsi="仿宋"/>
        </w:rPr>
      </w:pPr>
    </w:p>
    <w:p w:rsidR="00CD29B5" w:rsidRDefault="00CD29B5"/>
    <w:p w:rsidR="00CD29B5" w:rsidRDefault="006601C6">
      <w:pPr>
        <w:spacing w:line="600" w:lineRule="exact"/>
        <w:ind w:firstLineChars="200" w:firstLine="640"/>
        <w:outlineLvl w:val="1"/>
        <w:rPr>
          <w:rStyle w:val="2Char"/>
          <w:rFonts w:ascii="黑体" w:eastAsia="黑体" w:hAnsi="黑体"/>
          <w:b w:val="0"/>
        </w:rPr>
      </w:pPr>
      <w:bookmarkStart w:id="55" w:name="_Toc15377209"/>
      <w:bookmarkStart w:id="56" w:name="_Toc15396607"/>
      <w:bookmarkStart w:id="57" w:name="_Toc23508_WPSOffice_Level2"/>
      <w:r>
        <w:rPr>
          <w:rFonts w:ascii="黑体" w:eastAsia="黑体" w:hAnsi="黑体" w:hint="eastAsia"/>
          <w:sz w:val="32"/>
          <w:szCs w:val="32"/>
        </w:rPr>
        <w:t>五、</w:t>
      </w:r>
      <w:r>
        <w:rPr>
          <w:rFonts w:ascii="黑体" w:eastAsia="黑体" w:hAnsi="黑体" w:hint="eastAsia"/>
          <w:b/>
          <w:sz w:val="32"/>
          <w:szCs w:val="32"/>
        </w:rPr>
        <w:t>一</w:t>
      </w:r>
      <w:r>
        <w:rPr>
          <w:rStyle w:val="2Char"/>
          <w:rFonts w:ascii="黑体" w:eastAsia="黑体" w:hAnsi="黑体" w:hint="eastAsia"/>
          <w:b w:val="0"/>
        </w:rPr>
        <w:t>般公共预算财政拨款支出决算情况说明</w:t>
      </w:r>
      <w:bookmarkEnd w:id="55"/>
      <w:bookmarkEnd w:id="56"/>
      <w:bookmarkEnd w:id="57"/>
    </w:p>
    <w:p w:rsidR="00CD29B5" w:rsidRDefault="006601C6">
      <w:pPr>
        <w:spacing w:line="600" w:lineRule="exact"/>
        <w:ind w:firstLineChars="200" w:firstLine="643"/>
        <w:outlineLvl w:val="2"/>
        <w:rPr>
          <w:rFonts w:ascii="仿宋" w:eastAsia="仿宋" w:hAnsi="仿宋"/>
          <w:b/>
          <w:sz w:val="32"/>
          <w:szCs w:val="32"/>
        </w:rPr>
      </w:pPr>
      <w:bookmarkStart w:id="58" w:name="_Toc15377210"/>
      <w:r>
        <w:rPr>
          <w:rFonts w:ascii="仿宋" w:eastAsia="仿宋" w:hAnsi="仿宋" w:hint="eastAsia"/>
          <w:b/>
          <w:sz w:val="32"/>
          <w:szCs w:val="32"/>
        </w:rPr>
        <w:t>（一）一般公共预算财政拨款支出决算总体情况</w:t>
      </w:r>
      <w:bookmarkEnd w:id="58"/>
    </w:p>
    <w:p w:rsidR="00CD29B5" w:rsidRDefault="006601C6">
      <w:pPr>
        <w:spacing w:line="600" w:lineRule="exact"/>
        <w:ind w:firstLineChars="200" w:firstLine="640"/>
      </w:pPr>
      <w:r>
        <w:rPr>
          <w:rFonts w:ascii="仿宋" w:eastAsia="仿宋" w:hAnsi="仿宋"/>
          <w:sz w:val="32"/>
          <w:szCs w:val="32"/>
        </w:rPr>
        <w:t>20</w:t>
      </w:r>
      <w:r>
        <w:rPr>
          <w:rFonts w:ascii="仿宋" w:eastAsia="仿宋" w:hAnsi="仿宋" w:hint="eastAsia"/>
          <w:sz w:val="32"/>
          <w:szCs w:val="32"/>
        </w:rPr>
        <w:t>22</w:t>
      </w:r>
      <w:r>
        <w:rPr>
          <w:rFonts w:ascii="仿宋" w:eastAsia="仿宋" w:hAnsi="仿宋" w:hint="eastAsia"/>
          <w:sz w:val="32"/>
          <w:szCs w:val="32"/>
        </w:rPr>
        <w:t>年一般公共预算财政拨款支出</w:t>
      </w:r>
      <w:r>
        <w:rPr>
          <w:rFonts w:ascii="仿宋" w:eastAsia="仿宋" w:hAnsi="仿宋" w:hint="eastAsia"/>
          <w:sz w:val="32"/>
          <w:szCs w:val="32"/>
        </w:rPr>
        <w:t>453.06</w:t>
      </w:r>
      <w:r>
        <w:rPr>
          <w:rFonts w:ascii="仿宋" w:eastAsia="仿宋" w:hAnsi="仿宋" w:hint="eastAsia"/>
          <w:sz w:val="32"/>
          <w:szCs w:val="32"/>
        </w:rPr>
        <w:t>万元，占本年支出合计的</w:t>
      </w:r>
      <w:r>
        <w:rPr>
          <w:rFonts w:ascii="仿宋" w:eastAsia="仿宋" w:hAnsi="仿宋" w:hint="eastAsia"/>
          <w:sz w:val="32"/>
          <w:szCs w:val="32"/>
        </w:rPr>
        <w:t>100</w:t>
      </w:r>
      <w:r>
        <w:rPr>
          <w:rFonts w:ascii="仿宋" w:eastAsia="仿宋" w:hAnsi="仿宋"/>
          <w:sz w:val="32"/>
          <w:szCs w:val="32"/>
        </w:rPr>
        <w:t>%</w:t>
      </w:r>
      <w:r>
        <w:rPr>
          <w:rFonts w:ascii="仿宋" w:eastAsia="仿宋" w:hAnsi="仿宋" w:hint="eastAsia"/>
          <w:sz w:val="32"/>
          <w:szCs w:val="32"/>
        </w:rPr>
        <w:t>。与</w:t>
      </w:r>
      <w:r>
        <w:rPr>
          <w:rFonts w:ascii="仿宋" w:eastAsia="仿宋" w:hAnsi="仿宋"/>
          <w:sz w:val="32"/>
          <w:szCs w:val="32"/>
        </w:rPr>
        <w:t>20</w:t>
      </w:r>
      <w:r>
        <w:rPr>
          <w:rFonts w:ascii="仿宋" w:eastAsia="仿宋" w:hAnsi="仿宋" w:hint="eastAsia"/>
          <w:sz w:val="32"/>
          <w:szCs w:val="32"/>
        </w:rPr>
        <w:t>21</w:t>
      </w:r>
      <w:r>
        <w:rPr>
          <w:rFonts w:ascii="仿宋" w:eastAsia="仿宋" w:hAnsi="仿宋" w:hint="eastAsia"/>
          <w:sz w:val="32"/>
          <w:szCs w:val="32"/>
        </w:rPr>
        <w:t>年相比，一般公共预算财政拨款支出增加</w:t>
      </w:r>
      <w:r>
        <w:rPr>
          <w:rFonts w:ascii="仿宋" w:eastAsia="仿宋" w:hAnsi="仿宋" w:hint="eastAsia"/>
          <w:sz w:val="32"/>
          <w:szCs w:val="32"/>
        </w:rPr>
        <w:t>20.2</w:t>
      </w:r>
      <w:r>
        <w:rPr>
          <w:rFonts w:ascii="仿宋" w:eastAsia="仿宋" w:hAnsi="仿宋" w:hint="eastAsia"/>
          <w:sz w:val="32"/>
          <w:szCs w:val="32"/>
        </w:rPr>
        <w:t>万元，增长</w:t>
      </w:r>
      <w:r>
        <w:rPr>
          <w:rFonts w:ascii="仿宋" w:eastAsia="仿宋" w:hAnsi="仿宋" w:hint="eastAsia"/>
          <w:sz w:val="32"/>
          <w:szCs w:val="32"/>
        </w:rPr>
        <w:t>4.46</w:t>
      </w:r>
      <w:r>
        <w:rPr>
          <w:rFonts w:ascii="仿宋" w:eastAsia="仿宋" w:hAnsi="仿宋"/>
          <w:sz w:val="32"/>
          <w:szCs w:val="32"/>
        </w:rPr>
        <w:t>%</w:t>
      </w:r>
      <w:r>
        <w:rPr>
          <w:rFonts w:ascii="仿宋" w:eastAsia="仿宋" w:hAnsi="仿宋" w:hint="eastAsia"/>
          <w:sz w:val="32"/>
          <w:szCs w:val="32"/>
        </w:rPr>
        <w:t>。主要变动原因是基础性绩效纳入工资发放，人员经费增加。</w:t>
      </w:r>
    </w:p>
    <w:p w:rsidR="00CD29B5" w:rsidRDefault="00CD29B5">
      <w:pPr>
        <w:spacing w:line="600" w:lineRule="exact"/>
        <w:ind w:firstLineChars="200" w:firstLine="640"/>
        <w:rPr>
          <w:rFonts w:ascii="仿宋" w:eastAsia="仿宋" w:hAnsi="仿宋"/>
          <w:sz w:val="32"/>
          <w:szCs w:val="32"/>
        </w:rPr>
      </w:pPr>
    </w:p>
    <w:p w:rsidR="00CD29B5" w:rsidRDefault="006601C6">
      <w:pPr>
        <w:spacing w:line="600" w:lineRule="exact"/>
        <w:ind w:firstLineChars="200" w:firstLine="420"/>
        <w:rPr>
          <w:rFonts w:ascii="仿宋" w:eastAsia="仿宋" w:hAnsi="仿宋"/>
          <w:sz w:val="32"/>
          <w:szCs w:val="32"/>
        </w:rPr>
      </w:pPr>
      <w:r>
        <w:rPr>
          <w:noProof/>
        </w:rPr>
        <w:lastRenderedPageBreak/>
        <w:drawing>
          <wp:anchor distT="0" distB="0" distL="114300" distR="114300" simplePos="0" relativeHeight="251663360" behindDoc="1" locked="0" layoutInCell="1" allowOverlap="1">
            <wp:simplePos x="0" y="0"/>
            <wp:positionH relativeFrom="column">
              <wp:posOffset>38735</wp:posOffset>
            </wp:positionH>
            <wp:positionV relativeFrom="paragraph">
              <wp:posOffset>254000</wp:posOffset>
            </wp:positionV>
            <wp:extent cx="5271135" cy="3354705"/>
            <wp:effectExtent l="4445" t="4445" r="20320" b="12700"/>
            <wp:wrapThrough wrapText="bothSides">
              <wp:wrapPolygon edited="0">
                <wp:start x="-18" y="-29"/>
                <wp:lineTo x="-18" y="21559"/>
                <wp:lineTo x="21527" y="21559"/>
                <wp:lineTo x="21527" y="-29"/>
                <wp:lineTo x="-18" y="-29"/>
              </wp:wrapPolygon>
            </wp:wrapThrough>
            <wp:docPr id="23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CD29B5" w:rsidRDefault="00CD29B5">
      <w:pPr>
        <w:spacing w:line="600" w:lineRule="exact"/>
        <w:ind w:firstLineChars="200" w:firstLine="640"/>
        <w:rPr>
          <w:rFonts w:ascii="仿宋" w:eastAsia="仿宋" w:hAnsi="仿宋"/>
          <w:sz w:val="32"/>
          <w:szCs w:val="32"/>
        </w:rPr>
      </w:pPr>
    </w:p>
    <w:p w:rsidR="00CD29B5" w:rsidRDefault="006601C6">
      <w:pPr>
        <w:numPr>
          <w:ilvl w:val="0"/>
          <w:numId w:val="3"/>
        </w:numPr>
        <w:spacing w:line="600" w:lineRule="exact"/>
        <w:ind w:firstLineChars="200" w:firstLine="643"/>
        <w:outlineLvl w:val="2"/>
        <w:rPr>
          <w:rFonts w:ascii="仿宋" w:eastAsia="仿宋" w:hAnsi="仿宋"/>
          <w:b/>
          <w:sz w:val="32"/>
          <w:szCs w:val="32"/>
        </w:rPr>
      </w:pPr>
      <w:bookmarkStart w:id="59" w:name="_Toc15377211"/>
      <w:r>
        <w:rPr>
          <w:rFonts w:ascii="仿宋" w:eastAsia="仿宋" w:hAnsi="仿宋" w:hint="eastAsia"/>
          <w:b/>
          <w:sz w:val="32"/>
          <w:szCs w:val="32"/>
        </w:rPr>
        <w:t>一般公共预算财政拨款支出决算结构情况</w:t>
      </w:r>
      <w:bookmarkEnd w:id="59"/>
    </w:p>
    <w:p w:rsidR="00CD29B5" w:rsidRDefault="006601C6">
      <w:pPr>
        <w:spacing w:line="600" w:lineRule="exact"/>
        <w:ind w:firstLineChars="200" w:firstLine="640"/>
        <w:outlineLvl w:val="2"/>
        <w:rPr>
          <w:rFonts w:ascii="仿宋_GB2312" w:eastAsia="仿宋_GB2312" w:hAnsi="仿宋_GB2312"/>
          <w:color w:val="000000"/>
          <w:sz w:val="32"/>
          <w:lang w:val="zh-CN"/>
        </w:rPr>
      </w:pPr>
      <w:r>
        <w:rPr>
          <w:rFonts w:ascii="仿宋_GB2312" w:eastAsia="仿宋_GB2312" w:hAnsi="仿宋_GB2312" w:hint="eastAsia"/>
          <w:color w:val="000000"/>
          <w:sz w:val="32"/>
          <w:lang w:val="zh-CN"/>
        </w:rPr>
        <w:t>2022</w:t>
      </w:r>
      <w:r>
        <w:rPr>
          <w:rFonts w:ascii="仿宋_GB2312" w:eastAsia="仿宋_GB2312" w:hAnsi="仿宋_GB2312" w:hint="eastAsia"/>
          <w:color w:val="000000"/>
          <w:sz w:val="32"/>
          <w:lang w:val="zh-CN"/>
        </w:rPr>
        <w:t>年一般公共预算财政拨款支出</w:t>
      </w:r>
      <w:r>
        <w:rPr>
          <w:rFonts w:ascii="仿宋_GB2312" w:eastAsia="仿宋_GB2312" w:hAnsi="仿宋_GB2312" w:hint="eastAsia"/>
          <w:color w:val="000000"/>
          <w:sz w:val="32"/>
          <w:lang w:val="zh-CN"/>
        </w:rPr>
        <w:t>453.06</w:t>
      </w:r>
      <w:r>
        <w:rPr>
          <w:rFonts w:ascii="仿宋_GB2312" w:eastAsia="仿宋_GB2312" w:hAnsi="仿宋_GB2312" w:hint="eastAsia"/>
          <w:color w:val="000000"/>
          <w:sz w:val="32"/>
          <w:lang w:val="zh-CN"/>
        </w:rPr>
        <w:t>万元，主要用于以下方面</w:t>
      </w:r>
      <w:r>
        <w:rPr>
          <w:rFonts w:ascii="仿宋_GB2312" w:eastAsia="仿宋_GB2312" w:hAnsi="仿宋_GB2312" w:hint="eastAsia"/>
          <w:color w:val="000000"/>
          <w:sz w:val="32"/>
          <w:lang w:val="zh-CN"/>
        </w:rPr>
        <w:t xml:space="preserve">: </w:t>
      </w:r>
      <w:r>
        <w:rPr>
          <w:rFonts w:ascii="仿宋_GB2312" w:eastAsia="仿宋_GB2312" w:hAnsi="仿宋_GB2312" w:hint="eastAsia"/>
          <w:color w:val="000000"/>
          <w:sz w:val="32"/>
          <w:lang w:val="zh-CN"/>
        </w:rPr>
        <w:t>一般公共服务支出</w:t>
      </w:r>
      <w:r>
        <w:rPr>
          <w:rFonts w:ascii="仿宋_GB2312" w:eastAsia="仿宋_GB2312" w:hAnsi="仿宋_GB2312" w:hint="eastAsia"/>
          <w:color w:val="000000"/>
          <w:sz w:val="32"/>
          <w:lang w:val="zh-CN"/>
        </w:rPr>
        <w:t>340.24</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75.1%</w:t>
      </w:r>
      <w:r>
        <w:rPr>
          <w:rFonts w:ascii="仿宋_GB2312" w:eastAsia="仿宋_GB2312" w:hAnsi="仿宋_GB2312" w:hint="eastAsia"/>
          <w:color w:val="000000"/>
          <w:sz w:val="32"/>
          <w:lang w:val="zh-CN"/>
        </w:rPr>
        <w:t>；社会保障和就业支出</w:t>
      </w:r>
      <w:r>
        <w:rPr>
          <w:rFonts w:ascii="仿宋_GB2312" w:eastAsia="仿宋_GB2312" w:hAnsi="仿宋_GB2312" w:hint="eastAsia"/>
          <w:color w:val="000000"/>
          <w:sz w:val="32"/>
          <w:lang w:val="zh-CN"/>
        </w:rPr>
        <w:t>60.63</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13.4%</w:t>
      </w:r>
      <w:r>
        <w:rPr>
          <w:rFonts w:ascii="仿宋_GB2312" w:eastAsia="仿宋_GB2312" w:hAnsi="仿宋_GB2312" w:hint="eastAsia"/>
          <w:color w:val="000000"/>
          <w:sz w:val="32"/>
          <w:lang w:val="zh-CN"/>
        </w:rPr>
        <w:t>；卫生健康支出</w:t>
      </w:r>
      <w:r>
        <w:rPr>
          <w:rFonts w:ascii="仿宋_GB2312" w:eastAsia="仿宋_GB2312" w:hAnsi="仿宋_GB2312" w:hint="eastAsia"/>
          <w:color w:val="000000"/>
          <w:sz w:val="32"/>
          <w:lang w:val="zh-CN"/>
        </w:rPr>
        <w:t>26.41</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5.8%</w:t>
      </w:r>
      <w:r>
        <w:rPr>
          <w:rFonts w:ascii="仿宋_GB2312" w:eastAsia="仿宋_GB2312" w:hAnsi="仿宋_GB2312" w:hint="eastAsia"/>
          <w:color w:val="000000"/>
          <w:sz w:val="32"/>
          <w:lang w:val="zh-CN"/>
        </w:rPr>
        <w:t>；住房保障支出</w:t>
      </w:r>
      <w:r>
        <w:rPr>
          <w:rFonts w:ascii="仿宋_GB2312" w:eastAsia="仿宋_GB2312" w:hAnsi="仿宋_GB2312" w:hint="eastAsia"/>
          <w:color w:val="000000"/>
          <w:sz w:val="32"/>
          <w:lang w:val="zh-CN"/>
        </w:rPr>
        <w:t>25.78</w:t>
      </w:r>
      <w:r>
        <w:rPr>
          <w:rFonts w:ascii="仿宋_GB2312" w:eastAsia="仿宋_GB2312" w:hAnsi="仿宋_GB2312" w:hint="eastAsia"/>
          <w:color w:val="000000"/>
          <w:sz w:val="32"/>
          <w:lang w:val="zh-CN"/>
        </w:rPr>
        <w:t>万元，占</w:t>
      </w:r>
      <w:r>
        <w:rPr>
          <w:rFonts w:ascii="仿宋_GB2312" w:eastAsia="仿宋_GB2312" w:hAnsi="仿宋_GB2312" w:hint="eastAsia"/>
          <w:color w:val="000000"/>
          <w:sz w:val="32"/>
          <w:lang w:val="zh-CN"/>
        </w:rPr>
        <w:t>5.7%</w:t>
      </w:r>
      <w:r>
        <w:rPr>
          <w:rFonts w:ascii="仿宋_GB2312" w:eastAsia="仿宋_GB2312" w:hAnsi="仿宋_GB2312" w:hint="eastAsia"/>
          <w:color w:val="000000"/>
          <w:sz w:val="32"/>
          <w:lang w:val="zh-CN"/>
        </w:rPr>
        <w:t>。</w:t>
      </w:r>
    </w:p>
    <w:p w:rsidR="00CD29B5" w:rsidRDefault="00CD29B5">
      <w:pPr>
        <w:spacing w:line="600" w:lineRule="exact"/>
        <w:ind w:firstLineChars="200" w:firstLine="640"/>
        <w:outlineLvl w:val="2"/>
        <w:rPr>
          <w:rFonts w:ascii="仿宋_GB2312" w:eastAsia="仿宋_GB2312" w:hAnsi="仿宋_GB2312"/>
          <w:color w:val="000000"/>
          <w:sz w:val="32"/>
          <w:lang w:val="zh-CN"/>
        </w:rPr>
      </w:pPr>
    </w:p>
    <w:p w:rsidR="00CD29B5" w:rsidRDefault="00CD29B5">
      <w:pPr>
        <w:spacing w:line="600" w:lineRule="exact"/>
        <w:ind w:firstLineChars="200" w:firstLine="640"/>
        <w:outlineLvl w:val="2"/>
        <w:rPr>
          <w:rFonts w:ascii="仿宋_GB2312" w:eastAsia="仿宋_GB2312" w:hAnsi="仿宋_GB2312"/>
          <w:color w:val="000000"/>
          <w:sz w:val="32"/>
          <w:lang w:val="zh-CN"/>
        </w:rPr>
      </w:pPr>
    </w:p>
    <w:p w:rsidR="00CD29B5" w:rsidRDefault="00CD29B5">
      <w:pPr>
        <w:spacing w:line="600" w:lineRule="exact"/>
        <w:ind w:firstLineChars="200" w:firstLine="640"/>
        <w:outlineLvl w:val="2"/>
        <w:rPr>
          <w:rFonts w:ascii="仿宋_GB2312" w:eastAsia="仿宋_GB2312" w:hAnsi="仿宋_GB2312"/>
          <w:color w:val="000000"/>
          <w:sz w:val="32"/>
          <w:lang w:val="zh-CN"/>
        </w:rPr>
      </w:pPr>
    </w:p>
    <w:p w:rsidR="00CD29B5" w:rsidRDefault="00CD29B5">
      <w:pPr>
        <w:spacing w:line="600" w:lineRule="exact"/>
        <w:ind w:firstLineChars="200" w:firstLine="640"/>
        <w:outlineLvl w:val="2"/>
        <w:rPr>
          <w:rFonts w:ascii="仿宋_GB2312" w:eastAsia="仿宋_GB2312" w:hAnsi="仿宋_GB2312"/>
          <w:color w:val="000000"/>
          <w:sz w:val="32"/>
          <w:lang w:val="zh-CN"/>
        </w:rPr>
      </w:pPr>
    </w:p>
    <w:p w:rsidR="00CD29B5" w:rsidRDefault="00CD29B5">
      <w:pPr>
        <w:spacing w:line="600" w:lineRule="exact"/>
        <w:outlineLvl w:val="2"/>
        <w:rPr>
          <w:rFonts w:ascii="仿宋_GB2312" w:eastAsia="仿宋_GB2312" w:hAnsi="仿宋_GB2312"/>
          <w:color w:val="000000"/>
          <w:sz w:val="32"/>
          <w:lang w:val="zh-CN"/>
        </w:rPr>
      </w:pPr>
    </w:p>
    <w:p w:rsidR="00CD29B5" w:rsidRDefault="006601C6">
      <w:pPr>
        <w:keepNext/>
        <w:keepLines/>
        <w:spacing w:line="576" w:lineRule="exact"/>
        <w:ind w:firstLine="640"/>
        <w:rPr>
          <w:rFonts w:ascii="仿宋_GB2312" w:eastAsia="仿宋_GB2312" w:hAnsi="仿宋_GB2312"/>
          <w:color w:val="000000"/>
          <w:sz w:val="32"/>
          <w:lang w:val="zh-CN"/>
        </w:rPr>
      </w:pPr>
      <w:r>
        <w:rPr>
          <w:noProof/>
        </w:rPr>
        <w:lastRenderedPageBreak/>
        <w:drawing>
          <wp:anchor distT="0" distB="0" distL="114300" distR="114300" simplePos="0" relativeHeight="251664384" behindDoc="1" locked="0" layoutInCell="1" allowOverlap="1">
            <wp:simplePos x="0" y="0"/>
            <wp:positionH relativeFrom="column">
              <wp:posOffset>61595</wp:posOffset>
            </wp:positionH>
            <wp:positionV relativeFrom="paragraph">
              <wp:posOffset>-6915785</wp:posOffset>
            </wp:positionV>
            <wp:extent cx="5754370" cy="3925570"/>
            <wp:effectExtent l="4445" t="4445" r="13335" b="13335"/>
            <wp:wrapThrough wrapText="bothSides">
              <wp:wrapPolygon edited="0">
                <wp:start x="-17" y="-24"/>
                <wp:lineTo x="-17" y="21569"/>
                <wp:lineTo x="21579" y="21569"/>
                <wp:lineTo x="21579" y="-24"/>
                <wp:lineTo x="-17" y="-24"/>
              </wp:wrapPolygon>
            </wp:wrapThrough>
            <wp:docPr id="233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CD29B5" w:rsidRDefault="00CD29B5">
      <w:pPr>
        <w:keepNext/>
        <w:keepLines/>
        <w:spacing w:line="576" w:lineRule="exact"/>
        <w:ind w:firstLine="640"/>
        <w:rPr>
          <w:rFonts w:ascii="仿宋_GB2312" w:eastAsia="仿宋_GB2312" w:hAnsi="仿宋_GB2312"/>
          <w:color w:val="000000"/>
          <w:sz w:val="32"/>
          <w:lang w:val="zh-CN"/>
        </w:rPr>
      </w:pPr>
    </w:p>
    <w:p w:rsidR="00CD29B5" w:rsidRDefault="00CD29B5">
      <w:pPr>
        <w:keepNext/>
        <w:keepLines/>
        <w:spacing w:line="576" w:lineRule="exact"/>
        <w:rPr>
          <w:rFonts w:ascii="仿宋_GB2312" w:eastAsia="仿宋_GB2312" w:hAnsi="仿宋_GB2312"/>
          <w:color w:val="000000"/>
          <w:sz w:val="32"/>
          <w:lang w:val="zh-CN"/>
        </w:rPr>
      </w:pPr>
    </w:p>
    <w:p w:rsidR="00CD29B5" w:rsidRDefault="00CD29B5">
      <w:pPr>
        <w:spacing w:line="600" w:lineRule="exact"/>
        <w:rPr>
          <w:rFonts w:ascii="仿宋" w:eastAsia="仿宋" w:hAnsi="仿宋"/>
          <w:sz w:val="32"/>
          <w:szCs w:val="32"/>
        </w:rPr>
      </w:pPr>
    </w:p>
    <w:p w:rsidR="00CD29B5" w:rsidRDefault="006601C6">
      <w:pPr>
        <w:spacing w:line="600" w:lineRule="exact"/>
        <w:ind w:firstLineChars="200" w:firstLine="643"/>
        <w:outlineLvl w:val="2"/>
        <w:rPr>
          <w:rFonts w:ascii="仿宋" w:eastAsia="仿宋" w:hAnsi="仿宋"/>
          <w:b/>
          <w:sz w:val="32"/>
          <w:szCs w:val="32"/>
        </w:rPr>
      </w:pPr>
      <w:bookmarkStart w:id="60" w:name="_Toc15377212"/>
      <w:r>
        <w:rPr>
          <w:rFonts w:ascii="仿宋" w:eastAsia="仿宋" w:hAnsi="仿宋" w:hint="eastAsia"/>
          <w:b/>
          <w:sz w:val="32"/>
          <w:szCs w:val="32"/>
        </w:rPr>
        <w:t>（三）一般公共预算财政拨款支出决算具体情况</w:t>
      </w:r>
      <w:bookmarkEnd w:id="60"/>
    </w:p>
    <w:p w:rsidR="00CD29B5" w:rsidRDefault="006601C6">
      <w:pPr>
        <w:spacing w:line="600" w:lineRule="exact"/>
        <w:ind w:firstLineChars="200" w:firstLine="643"/>
        <w:outlineLvl w:val="2"/>
        <w:rPr>
          <w:rFonts w:ascii="仿宋" w:eastAsia="仿宋" w:hAnsi="仿宋"/>
          <w:sz w:val="32"/>
          <w:szCs w:val="32"/>
        </w:rPr>
      </w:pPr>
      <w:bookmarkStart w:id="61" w:name="_Toc15377444"/>
      <w:bookmarkStart w:id="62" w:name="_Toc15378460"/>
      <w:bookmarkStart w:id="63" w:name="_Toc15377213"/>
      <w:r>
        <w:rPr>
          <w:rFonts w:ascii="仿宋" w:eastAsia="仿宋" w:hAnsi="仿宋" w:hint="eastAsia"/>
          <w:b/>
          <w:sz w:val="32"/>
          <w:szCs w:val="32"/>
        </w:rPr>
        <w:t>2022</w:t>
      </w:r>
      <w:r>
        <w:rPr>
          <w:rFonts w:ascii="仿宋" w:eastAsia="仿宋" w:hAnsi="仿宋" w:hint="eastAsia"/>
          <w:b/>
          <w:sz w:val="32"/>
          <w:szCs w:val="32"/>
        </w:rPr>
        <w:t>年一般公共预算支出决算数为</w:t>
      </w:r>
      <w:r>
        <w:rPr>
          <w:rFonts w:ascii="仿宋" w:eastAsia="仿宋" w:hAnsi="仿宋" w:hint="eastAsia"/>
          <w:b/>
          <w:sz w:val="32"/>
          <w:szCs w:val="32"/>
        </w:rPr>
        <w:t>453.06</w:t>
      </w:r>
      <w:r>
        <w:rPr>
          <w:rFonts w:ascii="仿宋" w:eastAsia="仿宋" w:hAnsi="仿宋" w:hint="eastAsia"/>
          <w:b/>
          <w:sz w:val="32"/>
          <w:szCs w:val="32"/>
        </w:rPr>
        <w:t>万元</w:t>
      </w:r>
      <w:r>
        <w:rPr>
          <w:rFonts w:ascii="仿宋" w:eastAsia="仿宋" w:hAnsi="仿宋" w:hint="eastAsia"/>
          <w:sz w:val="32"/>
          <w:szCs w:val="32"/>
        </w:rPr>
        <w:t>，</w:t>
      </w:r>
      <w:r>
        <w:rPr>
          <w:rStyle w:val="ad"/>
          <w:rFonts w:ascii="仿宋" w:eastAsia="仿宋" w:hAnsi="仿宋" w:hint="eastAsia"/>
          <w:bCs/>
          <w:sz w:val="32"/>
          <w:szCs w:val="32"/>
        </w:rPr>
        <w:t>完成预算</w:t>
      </w:r>
      <w:r>
        <w:rPr>
          <w:rStyle w:val="ad"/>
          <w:rFonts w:ascii="仿宋" w:eastAsia="仿宋" w:hAnsi="仿宋" w:hint="eastAsia"/>
          <w:bCs/>
          <w:sz w:val="32"/>
          <w:szCs w:val="32"/>
        </w:rPr>
        <w:t>100</w:t>
      </w:r>
      <w:r>
        <w:rPr>
          <w:rStyle w:val="ad"/>
          <w:rFonts w:ascii="仿宋" w:eastAsia="仿宋" w:hAnsi="仿宋"/>
          <w:bCs/>
          <w:sz w:val="32"/>
          <w:szCs w:val="32"/>
        </w:rPr>
        <w:t>%</w:t>
      </w:r>
      <w:r>
        <w:rPr>
          <w:rStyle w:val="ad"/>
          <w:rFonts w:ascii="仿宋" w:eastAsia="仿宋" w:hAnsi="仿宋" w:hint="eastAsia"/>
          <w:bCs/>
          <w:sz w:val="32"/>
          <w:szCs w:val="32"/>
        </w:rPr>
        <w:t>。其中：</w:t>
      </w:r>
      <w:bookmarkEnd w:id="61"/>
      <w:bookmarkEnd w:id="62"/>
      <w:bookmarkEnd w:id="63"/>
    </w:p>
    <w:p w:rsidR="00CD29B5" w:rsidRDefault="006601C6">
      <w:pPr>
        <w:numPr>
          <w:ilvl w:val="0"/>
          <w:numId w:val="4"/>
        </w:numPr>
        <w:spacing w:line="600" w:lineRule="exact"/>
        <w:ind w:firstLineChars="200" w:firstLine="643"/>
        <w:rPr>
          <w:rStyle w:val="ad"/>
          <w:rFonts w:ascii="仿宋" w:eastAsia="仿宋" w:hAnsi="仿宋"/>
          <w:bCs/>
          <w:sz w:val="32"/>
          <w:szCs w:val="32"/>
        </w:rPr>
      </w:pPr>
      <w:r>
        <w:rPr>
          <w:rStyle w:val="ad"/>
          <w:rFonts w:ascii="仿宋" w:eastAsia="仿宋" w:hAnsi="仿宋" w:hint="eastAsia"/>
          <w:bCs/>
          <w:sz w:val="32"/>
          <w:szCs w:val="32"/>
        </w:rPr>
        <w:t>一般公共服务（类）审计实务（款）</w:t>
      </w:r>
    </w:p>
    <w:p w:rsidR="00CD29B5" w:rsidRDefault="006601C6">
      <w:pPr>
        <w:numPr>
          <w:ilvl w:val="0"/>
          <w:numId w:val="5"/>
        </w:numPr>
        <w:spacing w:line="600" w:lineRule="exact"/>
        <w:rPr>
          <w:rStyle w:val="ad"/>
          <w:rFonts w:ascii="仿宋" w:eastAsia="仿宋" w:hAnsi="仿宋"/>
          <w:b w:val="0"/>
          <w:bCs/>
          <w:sz w:val="32"/>
          <w:szCs w:val="32"/>
        </w:rPr>
      </w:pPr>
      <w:r>
        <w:rPr>
          <w:rStyle w:val="ad"/>
          <w:rFonts w:ascii="仿宋" w:eastAsia="仿宋" w:hAnsi="仿宋" w:hint="eastAsia"/>
          <w:b w:val="0"/>
          <w:sz w:val="32"/>
          <w:szCs w:val="32"/>
        </w:rPr>
        <w:t>行政运行（项）</w:t>
      </w:r>
      <w:r>
        <w:rPr>
          <w:rStyle w:val="ad"/>
          <w:rFonts w:ascii="仿宋" w:eastAsia="仿宋" w:hAnsi="仿宋"/>
          <w:b w:val="0"/>
          <w:sz w:val="32"/>
          <w:szCs w:val="32"/>
        </w:rPr>
        <w:t>:</w:t>
      </w:r>
      <w:r>
        <w:rPr>
          <w:rStyle w:val="ad"/>
          <w:rFonts w:ascii="仿宋" w:eastAsia="仿宋" w:hAnsi="仿宋" w:hint="eastAsia"/>
          <w:b w:val="0"/>
          <w:bCs/>
          <w:sz w:val="32"/>
          <w:szCs w:val="32"/>
        </w:rPr>
        <w:t>支出决算为</w:t>
      </w:r>
      <w:r>
        <w:rPr>
          <w:rStyle w:val="ad"/>
          <w:rFonts w:ascii="仿宋" w:eastAsia="仿宋" w:hAnsi="仿宋" w:hint="eastAsia"/>
          <w:b w:val="0"/>
          <w:bCs/>
          <w:sz w:val="32"/>
          <w:szCs w:val="32"/>
        </w:rPr>
        <w:t>277.79</w:t>
      </w:r>
      <w:r>
        <w:rPr>
          <w:rStyle w:val="ad"/>
          <w:rFonts w:ascii="仿宋" w:eastAsia="仿宋" w:hAnsi="仿宋" w:hint="eastAsia"/>
          <w:b w:val="0"/>
          <w:bCs/>
          <w:sz w:val="32"/>
          <w:szCs w:val="32"/>
        </w:rPr>
        <w:t>万元，完成预算</w:t>
      </w:r>
      <w:r>
        <w:rPr>
          <w:rStyle w:val="ad"/>
          <w:rFonts w:ascii="仿宋" w:eastAsia="仿宋" w:hAnsi="仿宋" w:hint="eastAsia"/>
          <w:b w:val="0"/>
          <w:bCs/>
          <w:sz w:val="32"/>
          <w:szCs w:val="32"/>
        </w:rPr>
        <w:t>100</w:t>
      </w:r>
      <w:r>
        <w:rPr>
          <w:rStyle w:val="ad"/>
          <w:rFonts w:ascii="仿宋" w:eastAsia="仿宋" w:hAnsi="仿宋"/>
          <w:b w:val="0"/>
          <w:bCs/>
          <w:sz w:val="32"/>
          <w:szCs w:val="32"/>
        </w:rPr>
        <w:t>%</w:t>
      </w:r>
      <w:r>
        <w:rPr>
          <w:rStyle w:val="ad"/>
          <w:rFonts w:ascii="仿宋" w:eastAsia="仿宋" w:hAnsi="仿宋" w:hint="eastAsia"/>
          <w:b w:val="0"/>
          <w:bCs/>
          <w:sz w:val="32"/>
          <w:szCs w:val="32"/>
        </w:rPr>
        <w:t>。决算数等于预算数。</w:t>
      </w:r>
    </w:p>
    <w:p w:rsidR="00CD29B5" w:rsidRDefault="006601C6">
      <w:pPr>
        <w:numPr>
          <w:ilvl w:val="0"/>
          <w:numId w:val="5"/>
        </w:numPr>
        <w:spacing w:line="600" w:lineRule="exact"/>
        <w:rPr>
          <w:rStyle w:val="ad"/>
          <w:rFonts w:ascii="仿宋" w:eastAsia="仿宋" w:hAnsi="仿宋"/>
          <w:b w:val="0"/>
          <w:bCs/>
          <w:sz w:val="32"/>
          <w:szCs w:val="32"/>
        </w:rPr>
      </w:pPr>
      <w:r>
        <w:rPr>
          <w:rStyle w:val="ad"/>
          <w:rFonts w:ascii="仿宋" w:eastAsia="仿宋" w:hAnsi="仿宋" w:hint="eastAsia"/>
          <w:b w:val="0"/>
          <w:sz w:val="32"/>
          <w:szCs w:val="32"/>
        </w:rPr>
        <w:t>一般行政管理实务（项）</w:t>
      </w:r>
      <w:r>
        <w:rPr>
          <w:rStyle w:val="ad"/>
          <w:rFonts w:ascii="仿宋" w:eastAsia="仿宋" w:hAnsi="仿宋"/>
          <w:b w:val="0"/>
          <w:sz w:val="32"/>
          <w:szCs w:val="32"/>
        </w:rPr>
        <w:t>:</w:t>
      </w:r>
      <w:r>
        <w:rPr>
          <w:rStyle w:val="ad"/>
          <w:rFonts w:ascii="仿宋" w:eastAsia="仿宋" w:hAnsi="仿宋" w:hint="eastAsia"/>
          <w:b w:val="0"/>
          <w:bCs/>
          <w:sz w:val="32"/>
          <w:szCs w:val="32"/>
        </w:rPr>
        <w:t>支出决算为</w:t>
      </w:r>
      <w:r>
        <w:rPr>
          <w:rStyle w:val="ad"/>
          <w:rFonts w:ascii="仿宋" w:eastAsia="仿宋" w:hAnsi="仿宋" w:hint="eastAsia"/>
          <w:b w:val="0"/>
          <w:bCs/>
          <w:sz w:val="32"/>
          <w:szCs w:val="32"/>
        </w:rPr>
        <w:t>12.49</w:t>
      </w:r>
      <w:r>
        <w:rPr>
          <w:rStyle w:val="ad"/>
          <w:rFonts w:ascii="仿宋" w:eastAsia="仿宋" w:hAnsi="仿宋" w:hint="eastAsia"/>
          <w:b w:val="0"/>
          <w:bCs/>
          <w:sz w:val="32"/>
          <w:szCs w:val="32"/>
        </w:rPr>
        <w:t>万元，完成预算</w:t>
      </w:r>
      <w:r>
        <w:rPr>
          <w:rStyle w:val="ad"/>
          <w:rFonts w:ascii="仿宋" w:eastAsia="仿宋" w:hAnsi="仿宋" w:hint="eastAsia"/>
          <w:b w:val="0"/>
          <w:bCs/>
          <w:sz w:val="32"/>
          <w:szCs w:val="32"/>
        </w:rPr>
        <w:t>100</w:t>
      </w:r>
      <w:r>
        <w:rPr>
          <w:rStyle w:val="ad"/>
          <w:rFonts w:ascii="仿宋" w:eastAsia="仿宋" w:hAnsi="仿宋"/>
          <w:b w:val="0"/>
          <w:bCs/>
          <w:sz w:val="32"/>
          <w:szCs w:val="32"/>
        </w:rPr>
        <w:t>%</w:t>
      </w:r>
      <w:r>
        <w:rPr>
          <w:rStyle w:val="ad"/>
          <w:rFonts w:ascii="仿宋" w:eastAsia="仿宋" w:hAnsi="仿宋" w:hint="eastAsia"/>
          <w:b w:val="0"/>
          <w:bCs/>
          <w:sz w:val="32"/>
          <w:szCs w:val="32"/>
        </w:rPr>
        <w:t>。决算数等于预算数。</w:t>
      </w:r>
    </w:p>
    <w:p w:rsidR="00CD29B5" w:rsidRDefault="006601C6">
      <w:pPr>
        <w:numPr>
          <w:ilvl w:val="0"/>
          <w:numId w:val="5"/>
        </w:numPr>
        <w:spacing w:line="600" w:lineRule="exact"/>
        <w:rPr>
          <w:rStyle w:val="ad"/>
          <w:rFonts w:ascii="仿宋" w:eastAsia="仿宋" w:hAnsi="仿宋"/>
          <w:b w:val="0"/>
          <w:bCs/>
          <w:sz w:val="32"/>
          <w:szCs w:val="32"/>
        </w:rPr>
      </w:pPr>
      <w:r>
        <w:rPr>
          <w:rStyle w:val="ad"/>
          <w:rFonts w:ascii="仿宋" w:eastAsia="仿宋" w:hAnsi="仿宋" w:hint="eastAsia"/>
          <w:b w:val="0"/>
          <w:sz w:val="32"/>
          <w:szCs w:val="32"/>
        </w:rPr>
        <w:t>审计业务（项）</w:t>
      </w:r>
      <w:r>
        <w:rPr>
          <w:rStyle w:val="ad"/>
          <w:rFonts w:ascii="仿宋" w:eastAsia="仿宋" w:hAnsi="仿宋"/>
          <w:b w:val="0"/>
          <w:sz w:val="32"/>
          <w:szCs w:val="32"/>
        </w:rPr>
        <w:t>:</w:t>
      </w:r>
      <w:r>
        <w:rPr>
          <w:rStyle w:val="ad"/>
          <w:rFonts w:ascii="仿宋" w:eastAsia="仿宋" w:hAnsi="仿宋" w:hint="eastAsia"/>
          <w:b w:val="0"/>
          <w:bCs/>
          <w:sz w:val="32"/>
          <w:szCs w:val="32"/>
        </w:rPr>
        <w:t>支出决算为</w:t>
      </w:r>
      <w:r>
        <w:rPr>
          <w:rStyle w:val="ad"/>
          <w:rFonts w:ascii="仿宋" w:eastAsia="仿宋" w:hAnsi="仿宋" w:hint="eastAsia"/>
          <w:b w:val="0"/>
          <w:bCs/>
          <w:sz w:val="32"/>
          <w:szCs w:val="32"/>
        </w:rPr>
        <w:t>19.87</w:t>
      </w:r>
      <w:r>
        <w:rPr>
          <w:rStyle w:val="ad"/>
          <w:rFonts w:ascii="仿宋" w:eastAsia="仿宋" w:hAnsi="仿宋" w:hint="eastAsia"/>
          <w:b w:val="0"/>
          <w:bCs/>
          <w:sz w:val="32"/>
          <w:szCs w:val="32"/>
        </w:rPr>
        <w:t>万元，完成预算</w:t>
      </w:r>
      <w:r>
        <w:rPr>
          <w:rStyle w:val="ad"/>
          <w:rFonts w:ascii="仿宋" w:eastAsia="仿宋" w:hAnsi="仿宋" w:hint="eastAsia"/>
          <w:b w:val="0"/>
          <w:bCs/>
          <w:sz w:val="32"/>
          <w:szCs w:val="32"/>
        </w:rPr>
        <w:t>100</w:t>
      </w:r>
      <w:r>
        <w:rPr>
          <w:rStyle w:val="ad"/>
          <w:rFonts w:ascii="仿宋" w:eastAsia="仿宋" w:hAnsi="仿宋"/>
          <w:b w:val="0"/>
          <w:bCs/>
          <w:sz w:val="32"/>
          <w:szCs w:val="32"/>
        </w:rPr>
        <w:t>%</w:t>
      </w:r>
      <w:r>
        <w:rPr>
          <w:rStyle w:val="ad"/>
          <w:rFonts w:ascii="仿宋" w:eastAsia="仿宋" w:hAnsi="仿宋" w:hint="eastAsia"/>
          <w:b w:val="0"/>
          <w:bCs/>
          <w:sz w:val="32"/>
          <w:szCs w:val="32"/>
        </w:rPr>
        <w:t>。决算数等于预算数。</w:t>
      </w:r>
    </w:p>
    <w:p w:rsidR="00CD29B5" w:rsidRDefault="006601C6">
      <w:pPr>
        <w:numPr>
          <w:ilvl w:val="0"/>
          <w:numId w:val="5"/>
        </w:numPr>
        <w:spacing w:line="600" w:lineRule="exact"/>
        <w:rPr>
          <w:rStyle w:val="ad"/>
          <w:rFonts w:ascii="仿宋" w:eastAsia="仿宋" w:hAnsi="仿宋"/>
          <w:b w:val="0"/>
          <w:bCs/>
          <w:sz w:val="32"/>
          <w:szCs w:val="32"/>
        </w:rPr>
      </w:pPr>
      <w:r>
        <w:rPr>
          <w:rStyle w:val="ad"/>
          <w:rFonts w:ascii="仿宋" w:eastAsia="仿宋" w:hAnsi="仿宋" w:hint="eastAsia"/>
          <w:b w:val="0"/>
          <w:sz w:val="32"/>
          <w:szCs w:val="32"/>
        </w:rPr>
        <w:lastRenderedPageBreak/>
        <w:t>信息化建设（项）</w:t>
      </w:r>
      <w:r>
        <w:rPr>
          <w:rStyle w:val="ad"/>
          <w:rFonts w:ascii="仿宋" w:eastAsia="仿宋" w:hAnsi="仿宋"/>
          <w:b w:val="0"/>
          <w:sz w:val="32"/>
          <w:szCs w:val="32"/>
        </w:rPr>
        <w:t>:</w:t>
      </w:r>
      <w:r>
        <w:rPr>
          <w:rStyle w:val="ad"/>
          <w:rFonts w:ascii="仿宋" w:eastAsia="仿宋" w:hAnsi="仿宋" w:hint="eastAsia"/>
          <w:b w:val="0"/>
          <w:bCs/>
          <w:sz w:val="32"/>
          <w:szCs w:val="32"/>
        </w:rPr>
        <w:t>支出决算为</w:t>
      </w:r>
      <w:r>
        <w:rPr>
          <w:rStyle w:val="ad"/>
          <w:rFonts w:ascii="仿宋" w:eastAsia="仿宋" w:hAnsi="仿宋" w:hint="eastAsia"/>
          <w:b w:val="0"/>
          <w:bCs/>
          <w:sz w:val="32"/>
          <w:szCs w:val="32"/>
        </w:rPr>
        <w:t>2.29</w:t>
      </w:r>
      <w:r>
        <w:rPr>
          <w:rStyle w:val="ad"/>
          <w:rFonts w:ascii="仿宋" w:eastAsia="仿宋" w:hAnsi="仿宋" w:hint="eastAsia"/>
          <w:b w:val="0"/>
          <w:bCs/>
          <w:sz w:val="32"/>
          <w:szCs w:val="32"/>
        </w:rPr>
        <w:t>万元，完成预算</w:t>
      </w:r>
      <w:r>
        <w:rPr>
          <w:rStyle w:val="ad"/>
          <w:rFonts w:ascii="仿宋" w:eastAsia="仿宋" w:hAnsi="仿宋" w:hint="eastAsia"/>
          <w:b w:val="0"/>
          <w:bCs/>
          <w:sz w:val="32"/>
          <w:szCs w:val="32"/>
        </w:rPr>
        <w:t>100</w:t>
      </w:r>
      <w:r>
        <w:rPr>
          <w:rStyle w:val="ad"/>
          <w:rFonts w:ascii="仿宋" w:eastAsia="仿宋" w:hAnsi="仿宋"/>
          <w:b w:val="0"/>
          <w:bCs/>
          <w:sz w:val="32"/>
          <w:szCs w:val="32"/>
        </w:rPr>
        <w:t>%</w:t>
      </w:r>
      <w:r>
        <w:rPr>
          <w:rStyle w:val="ad"/>
          <w:rFonts w:ascii="仿宋" w:eastAsia="仿宋" w:hAnsi="仿宋" w:hint="eastAsia"/>
          <w:b w:val="0"/>
          <w:bCs/>
          <w:sz w:val="32"/>
          <w:szCs w:val="32"/>
        </w:rPr>
        <w:t>。决算数等于预算数。</w:t>
      </w:r>
    </w:p>
    <w:p w:rsidR="00CD29B5" w:rsidRDefault="006601C6">
      <w:pPr>
        <w:numPr>
          <w:ilvl w:val="0"/>
          <w:numId w:val="5"/>
        </w:numPr>
        <w:spacing w:line="600" w:lineRule="exact"/>
        <w:rPr>
          <w:rStyle w:val="ad"/>
          <w:rFonts w:ascii="仿宋" w:eastAsia="仿宋" w:hAnsi="仿宋"/>
          <w:b w:val="0"/>
          <w:bCs/>
          <w:sz w:val="32"/>
          <w:szCs w:val="32"/>
        </w:rPr>
      </w:pPr>
      <w:r>
        <w:rPr>
          <w:rStyle w:val="ad"/>
          <w:rFonts w:ascii="仿宋" w:eastAsia="仿宋" w:hAnsi="仿宋" w:hint="eastAsia"/>
          <w:b w:val="0"/>
          <w:sz w:val="32"/>
          <w:szCs w:val="32"/>
        </w:rPr>
        <w:t>其他审计实务支出（项）</w:t>
      </w:r>
      <w:r>
        <w:rPr>
          <w:rStyle w:val="ad"/>
          <w:rFonts w:ascii="仿宋" w:eastAsia="仿宋" w:hAnsi="仿宋"/>
          <w:b w:val="0"/>
          <w:sz w:val="32"/>
          <w:szCs w:val="32"/>
        </w:rPr>
        <w:t>:</w:t>
      </w:r>
      <w:r>
        <w:rPr>
          <w:rStyle w:val="ad"/>
          <w:rFonts w:ascii="仿宋" w:eastAsia="仿宋" w:hAnsi="仿宋" w:hint="eastAsia"/>
          <w:b w:val="0"/>
          <w:bCs/>
          <w:sz w:val="32"/>
          <w:szCs w:val="32"/>
        </w:rPr>
        <w:t>支出决算为</w:t>
      </w:r>
      <w:r>
        <w:rPr>
          <w:rStyle w:val="ad"/>
          <w:rFonts w:ascii="仿宋" w:eastAsia="仿宋" w:hAnsi="仿宋" w:hint="eastAsia"/>
          <w:b w:val="0"/>
          <w:bCs/>
          <w:sz w:val="32"/>
          <w:szCs w:val="32"/>
        </w:rPr>
        <w:t>27.79</w:t>
      </w:r>
      <w:r>
        <w:rPr>
          <w:rStyle w:val="ad"/>
          <w:rFonts w:ascii="仿宋" w:eastAsia="仿宋" w:hAnsi="仿宋" w:hint="eastAsia"/>
          <w:b w:val="0"/>
          <w:bCs/>
          <w:sz w:val="32"/>
          <w:szCs w:val="32"/>
        </w:rPr>
        <w:t>万元，完成预算</w:t>
      </w:r>
      <w:r>
        <w:rPr>
          <w:rStyle w:val="ad"/>
          <w:rFonts w:ascii="仿宋" w:eastAsia="仿宋" w:hAnsi="仿宋" w:hint="eastAsia"/>
          <w:b w:val="0"/>
          <w:bCs/>
          <w:sz w:val="32"/>
          <w:szCs w:val="32"/>
        </w:rPr>
        <w:t>100</w:t>
      </w:r>
      <w:r>
        <w:rPr>
          <w:rStyle w:val="ad"/>
          <w:rFonts w:ascii="仿宋" w:eastAsia="仿宋" w:hAnsi="仿宋"/>
          <w:b w:val="0"/>
          <w:bCs/>
          <w:sz w:val="32"/>
          <w:szCs w:val="32"/>
        </w:rPr>
        <w:t>%</w:t>
      </w:r>
      <w:r>
        <w:rPr>
          <w:rStyle w:val="ad"/>
          <w:rFonts w:ascii="仿宋" w:eastAsia="仿宋" w:hAnsi="仿宋" w:hint="eastAsia"/>
          <w:b w:val="0"/>
          <w:bCs/>
          <w:sz w:val="32"/>
          <w:szCs w:val="32"/>
        </w:rPr>
        <w:t>。决算数等于预算数。</w:t>
      </w:r>
    </w:p>
    <w:p w:rsidR="00CD29B5" w:rsidRDefault="006601C6">
      <w:pPr>
        <w:numPr>
          <w:ilvl w:val="0"/>
          <w:numId w:val="4"/>
        </w:numPr>
        <w:spacing w:line="600" w:lineRule="exact"/>
        <w:ind w:firstLineChars="200" w:firstLine="643"/>
        <w:rPr>
          <w:rStyle w:val="ad"/>
          <w:rFonts w:ascii="仿宋" w:eastAsia="仿宋" w:hAnsi="仿宋"/>
          <w:bCs/>
          <w:sz w:val="32"/>
          <w:szCs w:val="32"/>
        </w:rPr>
      </w:pPr>
      <w:r>
        <w:rPr>
          <w:rStyle w:val="ad"/>
          <w:rFonts w:ascii="仿宋" w:eastAsia="仿宋" w:hAnsi="仿宋" w:hint="eastAsia"/>
          <w:bCs/>
          <w:sz w:val="32"/>
          <w:szCs w:val="32"/>
        </w:rPr>
        <w:t>社会保障和就业（类）行政事业单位养老支出（款）</w:t>
      </w:r>
    </w:p>
    <w:p w:rsidR="00CD29B5" w:rsidRDefault="006601C6">
      <w:pPr>
        <w:numPr>
          <w:ilvl w:val="0"/>
          <w:numId w:val="6"/>
        </w:numPr>
        <w:spacing w:line="600" w:lineRule="exact"/>
        <w:ind w:firstLineChars="200" w:firstLine="640"/>
        <w:rPr>
          <w:rStyle w:val="ad"/>
          <w:rFonts w:ascii="仿宋" w:eastAsia="仿宋" w:hAnsi="仿宋"/>
          <w:b w:val="0"/>
          <w:bCs/>
          <w:sz w:val="32"/>
          <w:szCs w:val="32"/>
        </w:rPr>
      </w:pPr>
      <w:r>
        <w:rPr>
          <w:rStyle w:val="ad"/>
          <w:rFonts w:ascii="仿宋" w:eastAsia="仿宋" w:hAnsi="仿宋" w:hint="eastAsia"/>
          <w:b w:val="0"/>
          <w:sz w:val="32"/>
          <w:szCs w:val="32"/>
        </w:rPr>
        <w:t>行政单位离退休（项）</w:t>
      </w:r>
      <w:r>
        <w:rPr>
          <w:rStyle w:val="ad"/>
          <w:rFonts w:ascii="仿宋" w:eastAsia="仿宋" w:hAnsi="仿宋"/>
          <w:b w:val="0"/>
          <w:sz w:val="32"/>
          <w:szCs w:val="32"/>
        </w:rPr>
        <w:t>:</w:t>
      </w:r>
      <w:r>
        <w:rPr>
          <w:rStyle w:val="ad"/>
          <w:rFonts w:ascii="仿宋" w:eastAsia="仿宋" w:hAnsi="仿宋" w:hint="eastAsia"/>
          <w:b w:val="0"/>
          <w:bCs/>
          <w:sz w:val="32"/>
          <w:szCs w:val="32"/>
        </w:rPr>
        <w:t>支出决算为</w:t>
      </w:r>
      <w:r>
        <w:rPr>
          <w:rStyle w:val="ad"/>
          <w:rFonts w:ascii="仿宋" w:eastAsia="仿宋" w:hAnsi="仿宋" w:hint="eastAsia"/>
          <w:b w:val="0"/>
          <w:bCs/>
          <w:sz w:val="32"/>
          <w:szCs w:val="32"/>
        </w:rPr>
        <w:t>28.17</w:t>
      </w:r>
      <w:r>
        <w:rPr>
          <w:rStyle w:val="ad"/>
          <w:rFonts w:ascii="仿宋" w:eastAsia="仿宋" w:hAnsi="仿宋" w:hint="eastAsia"/>
          <w:b w:val="0"/>
          <w:bCs/>
          <w:sz w:val="32"/>
          <w:szCs w:val="32"/>
        </w:rPr>
        <w:t>万元，完成预算</w:t>
      </w:r>
      <w:r>
        <w:rPr>
          <w:rStyle w:val="ad"/>
          <w:rFonts w:ascii="仿宋" w:eastAsia="仿宋" w:hAnsi="仿宋" w:hint="eastAsia"/>
          <w:b w:val="0"/>
          <w:bCs/>
          <w:sz w:val="32"/>
          <w:szCs w:val="32"/>
        </w:rPr>
        <w:t>100</w:t>
      </w:r>
      <w:r>
        <w:rPr>
          <w:rStyle w:val="ad"/>
          <w:rFonts w:ascii="仿宋" w:eastAsia="仿宋" w:hAnsi="仿宋"/>
          <w:b w:val="0"/>
          <w:bCs/>
          <w:sz w:val="32"/>
          <w:szCs w:val="32"/>
        </w:rPr>
        <w:t>%</w:t>
      </w:r>
      <w:r>
        <w:rPr>
          <w:rStyle w:val="ad"/>
          <w:rFonts w:ascii="仿宋" w:eastAsia="仿宋" w:hAnsi="仿宋" w:hint="eastAsia"/>
          <w:b w:val="0"/>
          <w:bCs/>
          <w:sz w:val="32"/>
          <w:szCs w:val="32"/>
        </w:rPr>
        <w:t>。决算数等于预算数。</w:t>
      </w:r>
    </w:p>
    <w:p w:rsidR="00CD29B5" w:rsidRDefault="006601C6">
      <w:pPr>
        <w:numPr>
          <w:ilvl w:val="0"/>
          <w:numId w:val="6"/>
        </w:numPr>
        <w:spacing w:line="600" w:lineRule="exact"/>
        <w:ind w:firstLineChars="200" w:firstLine="640"/>
        <w:rPr>
          <w:rStyle w:val="ad"/>
          <w:rFonts w:ascii="仿宋" w:eastAsia="仿宋" w:hAnsi="仿宋"/>
          <w:b w:val="0"/>
          <w:bCs/>
          <w:sz w:val="32"/>
          <w:szCs w:val="32"/>
        </w:rPr>
      </w:pPr>
      <w:r>
        <w:rPr>
          <w:rStyle w:val="ad"/>
          <w:rFonts w:ascii="仿宋" w:eastAsia="仿宋" w:hAnsi="仿宋" w:hint="eastAsia"/>
          <w:b w:val="0"/>
          <w:sz w:val="32"/>
          <w:szCs w:val="32"/>
        </w:rPr>
        <w:t>事业单位离退休（项）</w:t>
      </w:r>
      <w:r>
        <w:rPr>
          <w:rStyle w:val="ad"/>
          <w:rFonts w:ascii="仿宋" w:eastAsia="仿宋" w:hAnsi="仿宋"/>
          <w:b w:val="0"/>
          <w:sz w:val="32"/>
          <w:szCs w:val="32"/>
        </w:rPr>
        <w:t>:</w:t>
      </w:r>
      <w:r>
        <w:rPr>
          <w:rStyle w:val="ad"/>
          <w:rFonts w:ascii="仿宋" w:eastAsia="仿宋" w:hAnsi="仿宋" w:hint="eastAsia"/>
          <w:b w:val="0"/>
          <w:bCs/>
          <w:sz w:val="32"/>
          <w:szCs w:val="32"/>
        </w:rPr>
        <w:t>支出决算为</w:t>
      </w:r>
      <w:r>
        <w:rPr>
          <w:rStyle w:val="ad"/>
          <w:rFonts w:ascii="仿宋" w:eastAsia="仿宋" w:hAnsi="仿宋" w:hint="eastAsia"/>
          <w:b w:val="0"/>
          <w:bCs/>
          <w:sz w:val="32"/>
          <w:szCs w:val="32"/>
        </w:rPr>
        <w:t>5.11</w:t>
      </w:r>
      <w:r>
        <w:rPr>
          <w:rStyle w:val="ad"/>
          <w:rFonts w:ascii="仿宋" w:eastAsia="仿宋" w:hAnsi="仿宋" w:hint="eastAsia"/>
          <w:b w:val="0"/>
          <w:bCs/>
          <w:sz w:val="32"/>
          <w:szCs w:val="32"/>
        </w:rPr>
        <w:t>万元，完成预算</w:t>
      </w:r>
      <w:r>
        <w:rPr>
          <w:rStyle w:val="ad"/>
          <w:rFonts w:ascii="仿宋" w:eastAsia="仿宋" w:hAnsi="仿宋" w:hint="eastAsia"/>
          <w:b w:val="0"/>
          <w:bCs/>
          <w:sz w:val="32"/>
          <w:szCs w:val="32"/>
        </w:rPr>
        <w:t>100</w:t>
      </w:r>
      <w:r>
        <w:rPr>
          <w:rStyle w:val="ad"/>
          <w:rFonts w:ascii="仿宋" w:eastAsia="仿宋" w:hAnsi="仿宋"/>
          <w:b w:val="0"/>
          <w:bCs/>
          <w:sz w:val="32"/>
          <w:szCs w:val="32"/>
        </w:rPr>
        <w:t>%</w:t>
      </w:r>
      <w:r>
        <w:rPr>
          <w:rStyle w:val="ad"/>
          <w:rFonts w:ascii="仿宋" w:eastAsia="仿宋" w:hAnsi="仿宋" w:hint="eastAsia"/>
          <w:b w:val="0"/>
          <w:bCs/>
          <w:sz w:val="32"/>
          <w:szCs w:val="32"/>
        </w:rPr>
        <w:t>。决算数等于预算数。</w:t>
      </w:r>
    </w:p>
    <w:p w:rsidR="00CD29B5" w:rsidRDefault="006601C6">
      <w:pPr>
        <w:numPr>
          <w:ilvl w:val="0"/>
          <w:numId w:val="6"/>
        </w:numPr>
        <w:spacing w:line="600" w:lineRule="exact"/>
        <w:ind w:firstLineChars="200" w:firstLine="640"/>
        <w:rPr>
          <w:rStyle w:val="ad"/>
          <w:rFonts w:ascii="仿宋" w:eastAsia="仿宋" w:hAnsi="仿宋"/>
          <w:b w:val="0"/>
          <w:bCs/>
          <w:sz w:val="32"/>
          <w:szCs w:val="32"/>
        </w:rPr>
      </w:pPr>
      <w:r>
        <w:rPr>
          <w:rStyle w:val="ad"/>
          <w:rFonts w:ascii="仿宋" w:eastAsia="仿宋" w:hAnsi="仿宋" w:hint="eastAsia"/>
          <w:b w:val="0"/>
          <w:sz w:val="32"/>
          <w:szCs w:val="32"/>
        </w:rPr>
        <w:t>机关事业单位基本养老保险缴费支出（项）</w:t>
      </w:r>
      <w:r>
        <w:rPr>
          <w:rStyle w:val="ad"/>
          <w:rFonts w:ascii="仿宋" w:eastAsia="仿宋" w:hAnsi="仿宋"/>
          <w:b w:val="0"/>
          <w:sz w:val="32"/>
          <w:szCs w:val="32"/>
        </w:rPr>
        <w:t>:</w:t>
      </w:r>
      <w:r>
        <w:rPr>
          <w:rStyle w:val="ad"/>
          <w:rFonts w:ascii="仿宋" w:eastAsia="仿宋" w:hAnsi="仿宋" w:hint="eastAsia"/>
          <w:b w:val="0"/>
          <w:bCs/>
          <w:sz w:val="32"/>
          <w:szCs w:val="32"/>
        </w:rPr>
        <w:t>支出决算为</w:t>
      </w:r>
      <w:r>
        <w:rPr>
          <w:rStyle w:val="ad"/>
          <w:rFonts w:ascii="仿宋" w:eastAsia="仿宋" w:hAnsi="仿宋" w:hint="eastAsia"/>
          <w:b w:val="0"/>
          <w:bCs/>
          <w:sz w:val="32"/>
          <w:szCs w:val="32"/>
        </w:rPr>
        <w:t>21.47</w:t>
      </w:r>
      <w:r>
        <w:rPr>
          <w:rStyle w:val="ad"/>
          <w:rFonts w:ascii="仿宋" w:eastAsia="仿宋" w:hAnsi="仿宋" w:hint="eastAsia"/>
          <w:b w:val="0"/>
          <w:bCs/>
          <w:sz w:val="32"/>
          <w:szCs w:val="32"/>
        </w:rPr>
        <w:t>万元，完成预算</w:t>
      </w:r>
      <w:r>
        <w:rPr>
          <w:rStyle w:val="ad"/>
          <w:rFonts w:ascii="仿宋" w:eastAsia="仿宋" w:hAnsi="仿宋" w:hint="eastAsia"/>
          <w:b w:val="0"/>
          <w:bCs/>
          <w:sz w:val="32"/>
          <w:szCs w:val="32"/>
        </w:rPr>
        <w:t>100</w:t>
      </w:r>
      <w:r>
        <w:rPr>
          <w:rStyle w:val="ad"/>
          <w:rFonts w:ascii="仿宋" w:eastAsia="仿宋" w:hAnsi="仿宋"/>
          <w:b w:val="0"/>
          <w:bCs/>
          <w:sz w:val="32"/>
          <w:szCs w:val="32"/>
        </w:rPr>
        <w:t>%</w:t>
      </w:r>
      <w:r>
        <w:rPr>
          <w:rStyle w:val="ad"/>
          <w:rFonts w:ascii="仿宋" w:eastAsia="仿宋" w:hAnsi="仿宋" w:hint="eastAsia"/>
          <w:b w:val="0"/>
          <w:bCs/>
          <w:sz w:val="32"/>
          <w:szCs w:val="32"/>
        </w:rPr>
        <w:t>。决算数等于预算数。</w:t>
      </w:r>
    </w:p>
    <w:p w:rsidR="00CD29B5" w:rsidRDefault="006601C6">
      <w:pPr>
        <w:numPr>
          <w:ilvl w:val="0"/>
          <w:numId w:val="6"/>
        </w:numPr>
        <w:spacing w:line="600" w:lineRule="exact"/>
        <w:ind w:firstLineChars="200" w:firstLine="640"/>
        <w:rPr>
          <w:rStyle w:val="ad"/>
          <w:rFonts w:ascii="仿宋" w:eastAsia="仿宋" w:hAnsi="仿宋"/>
          <w:b w:val="0"/>
          <w:bCs/>
          <w:sz w:val="32"/>
          <w:szCs w:val="32"/>
        </w:rPr>
      </w:pPr>
      <w:r>
        <w:rPr>
          <w:rStyle w:val="ad"/>
          <w:rFonts w:ascii="仿宋" w:eastAsia="仿宋" w:hAnsi="仿宋" w:hint="eastAsia"/>
          <w:b w:val="0"/>
          <w:sz w:val="32"/>
          <w:szCs w:val="32"/>
        </w:rPr>
        <w:t>机关事业单位职业年金缴费支出（项）</w:t>
      </w:r>
      <w:r>
        <w:rPr>
          <w:rStyle w:val="ad"/>
          <w:rFonts w:ascii="仿宋" w:eastAsia="仿宋" w:hAnsi="仿宋"/>
          <w:b w:val="0"/>
          <w:sz w:val="32"/>
          <w:szCs w:val="32"/>
        </w:rPr>
        <w:t>:</w:t>
      </w:r>
      <w:r>
        <w:rPr>
          <w:rStyle w:val="ad"/>
          <w:rFonts w:ascii="仿宋" w:eastAsia="仿宋" w:hAnsi="仿宋" w:hint="eastAsia"/>
          <w:b w:val="0"/>
          <w:bCs/>
          <w:sz w:val="32"/>
          <w:szCs w:val="32"/>
        </w:rPr>
        <w:t>支出决算为</w:t>
      </w:r>
      <w:r>
        <w:rPr>
          <w:rStyle w:val="ad"/>
          <w:rFonts w:ascii="仿宋" w:eastAsia="仿宋" w:hAnsi="仿宋" w:hint="eastAsia"/>
          <w:b w:val="0"/>
          <w:bCs/>
          <w:sz w:val="32"/>
          <w:szCs w:val="32"/>
        </w:rPr>
        <w:t>5.88</w:t>
      </w:r>
      <w:r>
        <w:rPr>
          <w:rStyle w:val="ad"/>
          <w:rFonts w:ascii="仿宋" w:eastAsia="仿宋" w:hAnsi="仿宋" w:hint="eastAsia"/>
          <w:b w:val="0"/>
          <w:bCs/>
          <w:sz w:val="32"/>
          <w:szCs w:val="32"/>
        </w:rPr>
        <w:t>万元，完成预算</w:t>
      </w:r>
      <w:r>
        <w:rPr>
          <w:rStyle w:val="ad"/>
          <w:rFonts w:ascii="仿宋" w:eastAsia="仿宋" w:hAnsi="仿宋" w:hint="eastAsia"/>
          <w:b w:val="0"/>
          <w:bCs/>
          <w:sz w:val="32"/>
          <w:szCs w:val="32"/>
        </w:rPr>
        <w:t>100</w:t>
      </w:r>
      <w:r>
        <w:rPr>
          <w:rStyle w:val="ad"/>
          <w:rFonts w:ascii="仿宋" w:eastAsia="仿宋" w:hAnsi="仿宋"/>
          <w:b w:val="0"/>
          <w:bCs/>
          <w:sz w:val="32"/>
          <w:szCs w:val="32"/>
        </w:rPr>
        <w:t>%</w:t>
      </w:r>
      <w:r>
        <w:rPr>
          <w:rStyle w:val="ad"/>
          <w:rFonts w:ascii="仿宋" w:eastAsia="仿宋" w:hAnsi="仿宋" w:hint="eastAsia"/>
          <w:b w:val="0"/>
          <w:bCs/>
          <w:sz w:val="32"/>
          <w:szCs w:val="32"/>
        </w:rPr>
        <w:t>。决算数等于预算数。</w:t>
      </w:r>
    </w:p>
    <w:p w:rsidR="00CD29B5" w:rsidRDefault="006601C6">
      <w:pPr>
        <w:spacing w:line="600" w:lineRule="exact"/>
        <w:ind w:leftChars="200" w:left="420" w:firstLineChars="100" w:firstLine="321"/>
        <w:rPr>
          <w:rStyle w:val="ad"/>
          <w:rFonts w:ascii="仿宋" w:eastAsia="仿宋" w:hAnsi="仿宋"/>
          <w:bCs/>
          <w:sz w:val="32"/>
          <w:szCs w:val="32"/>
        </w:rPr>
      </w:pPr>
      <w:r>
        <w:rPr>
          <w:rFonts w:ascii="仿宋" w:eastAsia="仿宋" w:hAnsi="仿宋" w:hint="eastAsia"/>
          <w:b/>
          <w:bCs/>
          <w:sz w:val="32"/>
          <w:szCs w:val="32"/>
        </w:rPr>
        <w:t>3.</w:t>
      </w:r>
      <w:r>
        <w:rPr>
          <w:rFonts w:ascii="仿宋" w:eastAsia="仿宋" w:hAnsi="仿宋" w:hint="eastAsia"/>
          <w:b/>
          <w:bCs/>
          <w:sz w:val="32"/>
          <w:szCs w:val="32"/>
        </w:rPr>
        <w:t>卫生健康</w:t>
      </w:r>
      <w:r>
        <w:rPr>
          <w:rStyle w:val="ad"/>
          <w:rFonts w:ascii="仿宋" w:eastAsia="仿宋" w:hAnsi="仿宋" w:hint="eastAsia"/>
          <w:bCs/>
          <w:sz w:val="32"/>
          <w:szCs w:val="32"/>
        </w:rPr>
        <w:t>（类）行政事业单位医疗（款）</w:t>
      </w:r>
    </w:p>
    <w:p w:rsidR="00CD29B5" w:rsidRDefault="006601C6">
      <w:pPr>
        <w:numPr>
          <w:ilvl w:val="0"/>
          <w:numId w:val="7"/>
        </w:numPr>
        <w:tabs>
          <w:tab w:val="right" w:pos="8306"/>
        </w:tabs>
        <w:spacing w:line="600" w:lineRule="exact"/>
        <w:ind w:firstLine="640"/>
        <w:outlineLvl w:val="1"/>
        <w:rPr>
          <w:rStyle w:val="ad"/>
          <w:rFonts w:ascii="仿宋" w:eastAsia="仿宋" w:hAnsi="仿宋"/>
          <w:b w:val="0"/>
          <w:bCs/>
          <w:sz w:val="32"/>
          <w:szCs w:val="32"/>
        </w:rPr>
      </w:pPr>
      <w:bookmarkStart w:id="64" w:name="_Toc15377214"/>
      <w:bookmarkStart w:id="65" w:name="_Toc15396608"/>
      <w:r>
        <w:rPr>
          <w:rStyle w:val="ad"/>
          <w:rFonts w:ascii="仿宋" w:eastAsia="仿宋" w:hAnsi="仿宋" w:hint="eastAsia"/>
          <w:b w:val="0"/>
          <w:sz w:val="32"/>
          <w:szCs w:val="32"/>
        </w:rPr>
        <w:t>行政单位医疗（项）</w:t>
      </w:r>
      <w:r>
        <w:rPr>
          <w:rStyle w:val="ad"/>
          <w:rFonts w:ascii="仿宋" w:eastAsia="仿宋" w:hAnsi="仿宋"/>
          <w:b w:val="0"/>
          <w:sz w:val="32"/>
          <w:szCs w:val="32"/>
        </w:rPr>
        <w:t>:</w:t>
      </w:r>
      <w:r>
        <w:rPr>
          <w:rStyle w:val="ad"/>
          <w:rFonts w:ascii="仿宋" w:eastAsia="仿宋" w:hAnsi="仿宋" w:hint="eastAsia"/>
          <w:b w:val="0"/>
          <w:bCs/>
          <w:sz w:val="32"/>
          <w:szCs w:val="32"/>
        </w:rPr>
        <w:t>支出决算为</w:t>
      </w:r>
      <w:r>
        <w:rPr>
          <w:rStyle w:val="ad"/>
          <w:rFonts w:ascii="仿宋" w:eastAsia="仿宋" w:hAnsi="仿宋" w:hint="eastAsia"/>
          <w:b w:val="0"/>
          <w:bCs/>
          <w:sz w:val="32"/>
          <w:szCs w:val="32"/>
        </w:rPr>
        <w:t>16.22</w:t>
      </w:r>
      <w:r>
        <w:rPr>
          <w:rStyle w:val="ad"/>
          <w:rFonts w:ascii="仿宋" w:eastAsia="仿宋" w:hAnsi="仿宋" w:hint="eastAsia"/>
          <w:b w:val="0"/>
          <w:bCs/>
          <w:sz w:val="32"/>
          <w:szCs w:val="32"/>
        </w:rPr>
        <w:t>万元，完成预算</w:t>
      </w:r>
      <w:r>
        <w:rPr>
          <w:rStyle w:val="ad"/>
          <w:rFonts w:ascii="仿宋" w:eastAsia="仿宋" w:hAnsi="仿宋" w:hint="eastAsia"/>
          <w:b w:val="0"/>
          <w:bCs/>
          <w:sz w:val="32"/>
          <w:szCs w:val="32"/>
        </w:rPr>
        <w:t>100</w:t>
      </w:r>
      <w:r>
        <w:rPr>
          <w:rStyle w:val="ad"/>
          <w:rFonts w:ascii="仿宋" w:eastAsia="仿宋" w:hAnsi="仿宋"/>
          <w:b w:val="0"/>
          <w:bCs/>
          <w:sz w:val="32"/>
          <w:szCs w:val="32"/>
        </w:rPr>
        <w:t>%</w:t>
      </w:r>
      <w:r>
        <w:rPr>
          <w:rStyle w:val="ad"/>
          <w:rFonts w:ascii="仿宋" w:eastAsia="仿宋" w:hAnsi="仿宋" w:hint="eastAsia"/>
          <w:b w:val="0"/>
          <w:bCs/>
          <w:sz w:val="32"/>
          <w:szCs w:val="32"/>
        </w:rPr>
        <w:t>。决算数等于预算数。</w:t>
      </w:r>
    </w:p>
    <w:p w:rsidR="00CD29B5" w:rsidRDefault="006601C6">
      <w:pPr>
        <w:numPr>
          <w:ilvl w:val="0"/>
          <w:numId w:val="7"/>
        </w:numPr>
        <w:tabs>
          <w:tab w:val="right" w:pos="8306"/>
        </w:tabs>
        <w:spacing w:line="600" w:lineRule="exact"/>
        <w:ind w:firstLine="640"/>
        <w:outlineLvl w:val="1"/>
        <w:rPr>
          <w:rStyle w:val="2Char"/>
        </w:rPr>
      </w:pPr>
      <w:r>
        <w:rPr>
          <w:rStyle w:val="ad"/>
          <w:rFonts w:ascii="仿宋" w:eastAsia="仿宋" w:hAnsi="仿宋" w:hint="eastAsia"/>
          <w:b w:val="0"/>
          <w:sz w:val="32"/>
          <w:szCs w:val="32"/>
        </w:rPr>
        <w:t>公务员医疗补助</w:t>
      </w:r>
      <w:r>
        <w:rPr>
          <w:rStyle w:val="ad"/>
          <w:rFonts w:ascii="仿宋" w:eastAsia="仿宋" w:hAnsi="仿宋" w:hint="eastAsia"/>
          <w:b w:val="0"/>
          <w:sz w:val="32"/>
          <w:szCs w:val="32"/>
        </w:rPr>
        <w:t>（项）</w:t>
      </w:r>
      <w:r>
        <w:rPr>
          <w:rStyle w:val="ad"/>
          <w:rFonts w:ascii="仿宋" w:eastAsia="仿宋" w:hAnsi="仿宋"/>
          <w:b w:val="0"/>
          <w:sz w:val="32"/>
          <w:szCs w:val="32"/>
        </w:rPr>
        <w:t>:</w:t>
      </w:r>
      <w:r>
        <w:rPr>
          <w:rStyle w:val="ad"/>
          <w:rFonts w:ascii="仿宋" w:eastAsia="仿宋" w:hAnsi="仿宋" w:hint="eastAsia"/>
          <w:b w:val="0"/>
          <w:bCs/>
          <w:sz w:val="32"/>
          <w:szCs w:val="32"/>
        </w:rPr>
        <w:t>支出决算为</w:t>
      </w:r>
      <w:r>
        <w:rPr>
          <w:rStyle w:val="ad"/>
          <w:rFonts w:ascii="仿宋" w:eastAsia="仿宋" w:hAnsi="仿宋" w:hint="eastAsia"/>
          <w:b w:val="0"/>
          <w:bCs/>
          <w:sz w:val="32"/>
          <w:szCs w:val="32"/>
        </w:rPr>
        <w:t>10.19</w:t>
      </w:r>
      <w:r>
        <w:rPr>
          <w:rStyle w:val="ad"/>
          <w:rFonts w:ascii="仿宋" w:eastAsia="仿宋" w:hAnsi="仿宋" w:hint="eastAsia"/>
          <w:b w:val="0"/>
          <w:bCs/>
          <w:sz w:val="32"/>
          <w:szCs w:val="32"/>
        </w:rPr>
        <w:t>万元，完成预算</w:t>
      </w:r>
      <w:r>
        <w:rPr>
          <w:rStyle w:val="ad"/>
          <w:rFonts w:ascii="仿宋" w:eastAsia="仿宋" w:hAnsi="仿宋" w:hint="eastAsia"/>
          <w:b w:val="0"/>
          <w:bCs/>
          <w:sz w:val="32"/>
          <w:szCs w:val="32"/>
        </w:rPr>
        <w:t>100</w:t>
      </w:r>
      <w:r>
        <w:rPr>
          <w:rStyle w:val="ad"/>
          <w:rFonts w:ascii="仿宋" w:eastAsia="仿宋" w:hAnsi="仿宋"/>
          <w:b w:val="0"/>
          <w:bCs/>
          <w:sz w:val="32"/>
          <w:szCs w:val="32"/>
        </w:rPr>
        <w:t>%</w:t>
      </w:r>
      <w:r>
        <w:rPr>
          <w:rStyle w:val="ad"/>
          <w:rFonts w:ascii="仿宋" w:eastAsia="仿宋" w:hAnsi="仿宋" w:hint="eastAsia"/>
          <w:b w:val="0"/>
          <w:bCs/>
          <w:sz w:val="32"/>
          <w:szCs w:val="32"/>
        </w:rPr>
        <w:t>。决算数等于预算数。</w:t>
      </w:r>
    </w:p>
    <w:p w:rsidR="00CD29B5" w:rsidRDefault="006601C6">
      <w:pPr>
        <w:tabs>
          <w:tab w:val="right" w:pos="8306"/>
        </w:tabs>
        <w:spacing w:line="600" w:lineRule="exact"/>
        <w:ind w:firstLineChars="200" w:firstLine="643"/>
        <w:outlineLvl w:val="1"/>
        <w:rPr>
          <w:rStyle w:val="ad"/>
          <w:rFonts w:ascii="仿宋" w:eastAsia="仿宋" w:hAnsi="仿宋"/>
          <w:bCs/>
          <w:sz w:val="32"/>
          <w:szCs w:val="32"/>
        </w:rPr>
      </w:pPr>
      <w:r>
        <w:rPr>
          <w:rStyle w:val="ad"/>
          <w:rFonts w:ascii="仿宋" w:eastAsia="仿宋" w:hAnsi="仿宋" w:hint="eastAsia"/>
          <w:bCs/>
          <w:sz w:val="32"/>
          <w:szCs w:val="32"/>
        </w:rPr>
        <w:t>4.</w:t>
      </w:r>
      <w:r>
        <w:rPr>
          <w:rStyle w:val="ad"/>
          <w:rFonts w:ascii="仿宋" w:eastAsia="仿宋" w:hAnsi="仿宋" w:hint="eastAsia"/>
          <w:bCs/>
          <w:sz w:val="32"/>
          <w:szCs w:val="32"/>
        </w:rPr>
        <w:t>住房保障支出（类）住房保障支出（款）住房公积金（项）：</w:t>
      </w:r>
      <w:r>
        <w:rPr>
          <w:rStyle w:val="ad"/>
          <w:rFonts w:ascii="仿宋" w:eastAsia="仿宋" w:hAnsi="仿宋" w:hint="eastAsia"/>
          <w:b w:val="0"/>
          <w:bCs/>
          <w:sz w:val="32"/>
          <w:szCs w:val="32"/>
        </w:rPr>
        <w:t>支出决算为</w:t>
      </w:r>
      <w:r>
        <w:rPr>
          <w:rStyle w:val="ad"/>
          <w:rFonts w:ascii="仿宋" w:eastAsia="仿宋" w:hAnsi="仿宋" w:hint="eastAsia"/>
          <w:b w:val="0"/>
          <w:bCs/>
          <w:sz w:val="32"/>
          <w:szCs w:val="32"/>
        </w:rPr>
        <w:t>16.22</w:t>
      </w:r>
      <w:r>
        <w:rPr>
          <w:rStyle w:val="ad"/>
          <w:rFonts w:ascii="仿宋" w:eastAsia="仿宋" w:hAnsi="仿宋" w:hint="eastAsia"/>
          <w:b w:val="0"/>
          <w:bCs/>
          <w:sz w:val="32"/>
          <w:szCs w:val="32"/>
        </w:rPr>
        <w:t>万元，完成预算</w:t>
      </w:r>
      <w:r>
        <w:rPr>
          <w:rStyle w:val="ad"/>
          <w:rFonts w:ascii="仿宋" w:eastAsia="仿宋" w:hAnsi="仿宋" w:hint="eastAsia"/>
          <w:b w:val="0"/>
          <w:bCs/>
          <w:sz w:val="32"/>
          <w:szCs w:val="32"/>
        </w:rPr>
        <w:t>100</w:t>
      </w:r>
      <w:r>
        <w:rPr>
          <w:rStyle w:val="ad"/>
          <w:rFonts w:ascii="仿宋" w:eastAsia="仿宋" w:hAnsi="仿宋"/>
          <w:b w:val="0"/>
          <w:bCs/>
          <w:sz w:val="32"/>
          <w:szCs w:val="32"/>
        </w:rPr>
        <w:t>%</w:t>
      </w:r>
      <w:r>
        <w:rPr>
          <w:rStyle w:val="ad"/>
          <w:rFonts w:ascii="仿宋" w:eastAsia="仿宋" w:hAnsi="仿宋" w:hint="eastAsia"/>
          <w:b w:val="0"/>
          <w:bCs/>
          <w:sz w:val="32"/>
          <w:szCs w:val="32"/>
        </w:rPr>
        <w:t>。决算数等于预算数。</w:t>
      </w:r>
    </w:p>
    <w:p w:rsidR="00CD29B5" w:rsidRDefault="00CD29B5">
      <w:pPr>
        <w:tabs>
          <w:tab w:val="right" w:pos="8306"/>
        </w:tabs>
        <w:spacing w:line="600" w:lineRule="exact"/>
        <w:outlineLvl w:val="1"/>
        <w:rPr>
          <w:rStyle w:val="2Char"/>
        </w:rPr>
      </w:pPr>
    </w:p>
    <w:p w:rsidR="00CD29B5" w:rsidRDefault="006601C6">
      <w:pPr>
        <w:tabs>
          <w:tab w:val="right" w:pos="8306"/>
        </w:tabs>
        <w:spacing w:line="600" w:lineRule="exact"/>
        <w:ind w:firstLineChars="200" w:firstLine="640"/>
        <w:outlineLvl w:val="1"/>
        <w:rPr>
          <w:rStyle w:val="2Char"/>
        </w:rPr>
      </w:pPr>
      <w:bookmarkStart w:id="66" w:name="_Toc5942_WPSOffice_Level2"/>
      <w:r>
        <w:rPr>
          <w:rFonts w:ascii="黑体" w:eastAsia="黑体" w:hint="eastAsia"/>
          <w:sz w:val="32"/>
          <w:szCs w:val="32"/>
        </w:rPr>
        <w:t>六</w:t>
      </w:r>
      <w:r>
        <w:rPr>
          <w:rFonts w:ascii="黑体" w:eastAsia="黑体" w:hint="eastAsia"/>
          <w:b/>
          <w:sz w:val="32"/>
          <w:szCs w:val="32"/>
        </w:rPr>
        <w:t>、</w:t>
      </w:r>
      <w:r>
        <w:rPr>
          <w:rFonts w:ascii="黑体" w:eastAsia="黑体" w:hAnsi="黑体" w:hint="eastAsia"/>
          <w:b/>
          <w:sz w:val="32"/>
          <w:szCs w:val="32"/>
        </w:rPr>
        <w:t>一</w:t>
      </w:r>
      <w:r>
        <w:rPr>
          <w:rStyle w:val="2Char"/>
          <w:rFonts w:ascii="黑体" w:eastAsia="黑体" w:hAnsi="黑体" w:hint="eastAsia"/>
          <w:b w:val="0"/>
        </w:rPr>
        <w:t>般公共预算财政拨款基本支出决算情况说明</w:t>
      </w:r>
      <w:bookmarkEnd w:id="64"/>
      <w:bookmarkEnd w:id="65"/>
      <w:bookmarkEnd w:id="66"/>
      <w:r>
        <w:rPr>
          <w:rStyle w:val="2Char"/>
          <w:rFonts w:ascii="黑体" w:eastAsia="黑体" w:hAnsi="黑体"/>
          <w:b w:val="0"/>
        </w:rPr>
        <w:tab/>
      </w:r>
    </w:p>
    <w:p w:rsidR="00CD29B5" w:rsidRDefault="006601C6">
      <w:pPr>
        <w:spacing w:line="600" w:lineRule="exact"/>
        <w:ind w:firstLine="645"/>
        <w:rPr>
          <w:rFonts w:ascii="仿宋" w:eastAsia="仿宋" w:hAnsi="仿宋"/>
          <w:sz w:val="32"/>
          <w:szCs w:val="32"/>
        </w:rPr>
      </w:pPr>
      <w:r>
        <w:rPr>
          <w:rFonts w:ascii="仿宋" w:eastAsia="仿宋" w:hAnsi="仿宋"/>
          <w:sz w:val="32"/>
          <w:szCs w:val="32"/>
        </w:rPr>
        <w:lastRenderedPageBreak/>
        <w:t>20</w:t>
      </w:r>
      <w:r>
        <w:rPr>
          <w:rFonts w:ascii="仿宋" w:eastAsia="仿宋" w:hAnsi="仿宋" w:hint="eastAsia"/>
          <w:sz w:val="32"/>
          <w:szCs w:val="32"/>
        </w:rPr>
        <w:t>22</w:t>
      </w:r>
      <w:r>
        <w:rPr>
          <w:rFonts w:ascii="仿宋" w:eastAsia="仿宋" w:hAnsi="仿宋" w:hint="eastAsia"/>
          <w:sz w:val="32"/>
          <w:szCs w:val="32"/>
        </w:rPr>
        <w:t>年一般公共预算财政拨款基本支出</w:t>
      </w:r>
      <w:r>
        <w:rPr>
          <w:rFonts w:ascii="仿宋" w:eastAsia="仿宋" w:hAnsi="仿宋" w:hint="eastAsia"/>
          <w:sz w:val="32"/>
          <w:szCs w:val="32"/>
        </w:rPr>
        <w:t>390.62</w:t>
      </w:r>
      <w:r>
        <w:rPr>
          <w:rFonts w:ascii="仿宋" w:eastAsia="仿宋" w:hAnsi="仿宋" w:hint="eastAsia"/>
          <w:sz w:val="32"/>
          <w:szCs w:val="32"/>
        </w:rPr>
        <w:t>万元，其中：</w:t>
      </w:r>
    </w:p>
    <w:p w:rsidR="00CD29B5" w:rsidRDefault="006601C6">
      <w:pPr>
        <w:spacing w:line="600" w:lineRule="exact"/>
        <w:ind w:firstLine="645"/>
        <w:rPr>
          <w:rFonts w:ascii="仿宋" w:eastAsia="仿宋" w:hAnsi="仿宋"/>
          <w:b/>
          <w:sz w:val="32"/>
          <w:szCs w:val="32"/>
        </w:rPr>
      </w:pPr>
      <w:r>
        <w:rPr>
          <w:rFonts w:ascii="仿宋" w:eastAsia="仿宋" w:hAnsi="仿宋" w:hint="eastAsia"/>
          <w:sz w:val="32"/>
          <w:szCs w:val="32"/>
        </w:rPr>
        <w:t>人员经费</w:t>
      </w:r>
      <w:r>
        <w:rPr>
          <w:rFonts w:ascii="仿宋" w:eastAsia="仿宋" w:hAnsi="仿宋" w:hint="eastAsia"/>
          <w:sz w:val="32"/>
          <w:szCs w:val="32"/>
        </w:rPr>
        <w:t>358.12</w:t>
      </w:r>
      <w:r>
        <w:rPr>
          <w:rFonts w:ascii="仿宋" w:eastAsia="仿宋" w:hAnsi="仿宋" w:hint="eastAsia"/>
          <w:sz w:val="32"/>
          <w:szCs w:val="32"/>
        </w:rPr>
        <w:t>万元，主要包括：基本工资、津贴补贴、奖金、机关事业单位基本养老保险缴费、职业年金缴费、职工基本医疗保险缴费、公务员医疗补助缴费、其他社会保障缴费、其他工资福利支出、生活补助、医疗费补助、奖励金、住房公积金等。</w:t>
      </w:r>
      <w:r>
        <w:rPr>
          <w:rFonts w:ascii="仿宋" w:eastAsia="仿宋" w:hAnsi="仿宋"/>
          <w:sz w:val="32"/>
          <w:szCs w:val="32"/>
        </w:rPr>
        <w:br/>
      </w:r>
      <w:r>
        <w:rPr>
          <w:rFonts w:ascii="仿宋" w:eastAsia="仿宋" w:hAnsi="仿宋" w:hint="eastAsia"/>
          <w:sz w:val="32"/>
          <w:szCs w:val="32"/>
        </w:rPr>
        <w:t xml:space="preserve">　　公用经费</w:t>
      </w:r>
      <w:r>
        <w:rPr>
          <w:rFonts w:ascii="仿宋" w:eastAsia="仿宋" w:hAnsi="仿宋" w:hint="eastAsia"/>
          <w:sz w:val="32"/>
          <w:szCs w:val="32"/>
        </w:rPr>
        <w:t>32.50</w:t>
      </w:r>
      <w:r>
        <w:rPr>
          <w:rFonts w:ascii="仿宋" w:eastAsia="仿宋" w:hAnsi="仿宋" w:hint="eastAsia"/>
          <w:sz w:val="32"/>
          <w:szCs w:val="32"/>
        </w:rPr>
        <w:t>万元，主要包括：办公费、水费、电费、邮电费、差旅费、维修（护）费、租赁费、培训费、公务接待费、劳务费、工会经费、福利费、其他交通费、专用设备购置等。</w:t>
      </w:r>
    </w:p>
    <w:p w:rsidR="00CD29B5" w:rsidRDefault="00CD29B5">
      <w:pPr>
        <w:spacing w:line="600" w:lineRule="exact"/>
        <w:ind w:firstLine="640"/>
        <w:rPr>
          <w:rFonts w:ascii="仿宋" w:eastAsia="仿宋" w:hAnsi="仿宋"/>
          <w:b/>
          <w:sz w:val="32"/>
          <w:szCs w:val="32"/>
        </w:rPr>
      </w:pPr>
    </w:p>
    <w:p w:rsidR="00CD29B5" w:rsidRDefault="006601C6">
      <w:pPr>
        <w:spacing w:line="600" w:lineRule="exact"/>
        <w:ind w:firstLine="640"/>
        <w:outlineLvl w:val="1"/>
        <w:rPr>
          <w:rStyle w:val="2Char"/>
          <w:rFonts w:ascii="黑体" w:eastAsia="黑体" w:hAnsi="黑体"/>
          <w:b w:val="0"/>
        </w:rPr>
      </w:pPr>
      <w:bookmarkStart w:id="67" w:name="_Toc15396609"/>
      <w:bookmarkStart w:id="68" w:name="_Toc12461_WPSOffice_Level2"/>
      <w:bookmarkStart w:id="69" w:name="_Toc15377215"/>
      <w:r>
        <w:rPr>
          <w:rFonts w:ascii="黑体" w:eastAsia="黑体" w:hint="eastAsia"/>
          <w:sz w:val="32"/>
          <w:szCs w:val="32"/>
        </w:rPr>
        <w:t>七、</w:t>
      </w:r>
      <w:r>
        <w:rPr>
          <w:rStyle w:val="2Char"/>
          <w:rFonts w:ascii="黑体" w:eastAsia="黑体" w:hAnsi="黑体" w:hint="eastAsia"/>
          <w:b w:val="0"/>
        </w:rPr>
        <w:t>财政拨款</w:t>
      </w:r>
      <w:r>
        <w:rPr>
          <w:rStyle w:val="2Char"/>
          <w:rFonts w:ascii="黑体" w:eastAsia="黑体" w:hAnsi="黑体" w:hint="eastAsia"/>
        </w:rPr>
        <w:t>“</w:t>
      </w:r>
      <w:r>
        <w:rPr>
          <w:rStyle w:val="2Char"/>
          <w:rFonts w:ascii="黑体" w:eastAsia="黑体" w:hAnsi="黑体" w:hint="eastAsia"/>
          <w:b w:val="0"/>
        </w:rPr>
        <w:t>三公”经费支出决算情况说明</w:t>
      </w:r>
      <w:bookmarkEnd w:id="67"/>
      <w:bookmarkEnd w:id="68"/>
      <w:bookmarkEnd w:id="69"/>
    </w:p>
    <w:p w:rsidR="00CD29B5" w:rsidRDefault="006601C6">
      <w:pPr>
        <w:spacing w:line="600" w:lineRule="exact"/>
        <w:ind w:firstLine="640"/>
        <w:outlineLvl w:val="2"/>
        <w:rPr>
          <w:rFonts w:ascii="仿宋" w:eastAsia="仿宋" w:hAnsi="仿宋"/>
          <w:b/>
          <w:sz w:val="32"/>
          <w:szCs w:val="32"/>
        </w:rPr>
      </w:pPr>
      <w:bookmarkStart w:id="70" w:name="_Toc15377216"/>
      <w:r>
        <w:rPr>
          <w:rFonts w:ascii="仿宋" w:eastAsia="仿宋" w:hAnsi="仿宋" w:hint="eastAsia"/>
          <w:b/>
          <w:sz w:val="32"/>
          <w:szCs w:val="32"/>
        </w:rPr>
        <w:t>（一）“三公”经费财政拨款支出决算总体情况说明</w:t>
      </w:r>
      <w:bookmarkEnd w:id="70"/>
    </w:p>
    <w:p w:rsidR="00CD29B5" w:rsidRDefault="006601C6">
      <w:pPr>
        <w:spacing w:line="60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22</w:t>
      </w:r>
      <w:r>
        <w:rPr>
          <w:rFonts w:ascii="仿宋" w:eastAsia="仿宋" w:hAnsi="仿宋" w:hint="eastAsia"/>
          <w:sz w:val="32"/>
          <w:szCs w:val="32"/>
        </w:rPr>
        <w:t>年“三公”经费财政拨款支出决算为</w:t>
      </w:r>
      <w:r>
        <w:rPr>
          <w:rFonts w:ascii="仿宋" w:eastAsia="仿宋" w:hAnsi="仿宋" w:hint="eastAsia"/>
          <w:sz w:val="32"/>
          <w:szCs w:val="32"/>
        </w:rPr>
        <w:t>0.10</w:t>
      </w:r>
      <w:r>
        <w:rPr>
          <w:rFonts w:ascii="仿宋" w:eastAsia="仿宋" w:hAnsi="仿宋" w:hint="eastAsia"/>
          <w:sz w:val="32"/>
          <w:szCs w:val="32"/>
        </w:rPr>
        <w:t>万元，完成预算</w:t>
      </w:r>
      <w:r>
        <w:rPr>
          <w:rFonts w:ascii="仿宋" w:eastAsia="仿宋" w:hAnsi="仿宋" w:hint="eastAsia"/>
          <w:sz w:val="32"/>
          <w:szCs w:val="32"/>
        </w:rPr>
        <w:t>100</w:t>
      </w:r>
      <w:r>
        <w:rPr>
          <w:rFonts w:ascii="仿宋" w:eastAsia="仿宋" w:hAnsi="仿宋"/>
          <w:sz w:val="32"/>
          <w:szCs w:val="32"/>
        </w:rPr>
        <w:t>%</w:t>
      </w:r>
      <w:r>
        <w:rPr>
          <w:rFonts w:ascii="仿宋" w:eastAsia="仿宋" w:hAnsi="仿宋" w:hint="eastAsia"/>
          <w:sz w:val="32"/>
          <w:szCs w:val="32"/>
        </w:rPr>
        <w:t>，较上年增加</w:t>
      </w:r>
      <w:r>
        <w:rPr>
          <w:rFonts w:ascii="仿宋" w:eastAsia="仿宋" w:hAnsi="仿宋" w:hint="eastAsia"/>
          <w:sz w:val="32"/>
          <w:szCs w:val="32"/>
        </w:rPr>
        <w:t>0.05</w:t>
      </w:r>
      <w:r>
        <w:rPr>
          <w:rFonts w:ascii="仿宋" w:eastAsia="仿宋" w:hAnsi="仿宋" w:hint="eastAsia"/>
          <w:sz w:val="32"/>
          <w:szCs w:val="32"/>
        </w:rPr>
        <w:t>万元，增长</w:t>
      </w:r>
      <w:r>
        <w:rPr>
          <w:rFonts w:ascii="仿宋" w:eastAsia="仿宋" w:hAnsi="仿宋" w:hint="eastAsia"/>
          <w:sz w:val="32"/>
          <w:szCs w:val="32"/>
        </w:rPr>
        <w:t>50%</w:t>
      </w:r>
      <w:r>
        <w:rPr>
          <w:rFonts w:ascii="仿宋" w:eastAsia="仿宋" w:hAnsi="仿宋" w:hint="eastAsia"/>
          <w:sz w:val="32"/>
          <w:szCs w:val="32"/>
        </w:rPr>
        <w:t>。决算</w:t>
      </w:r>
      <w:proofErr w:type="gramStart"/>
      <w:r>
        <w:rPr>
          <w:rFonts w:ascii="仿宋" w:eastAsia="仿宋" w:hAnsi="仿宋" w:hint="eastAsia"/>
          <w:sz w:val="32"/>
          <w:szCs w:val="32"/>
        </w:rPr>
        <w:t>数预算</w:t>
      </w:r>
      <w:proofErr w:type="gramEnd"/>
      <w:r>
        <w:rPr>
          <w:rFonts w:ascii="仿宋" w:eastAsia="仿宋" w:hAnsi="仿宋" w:hint="eastAsia"/>
          <w:sz w:val="32"/>
          <w:szCs w:val="32"/>
        </w:rPr>
        <w:t>数持平。</w:t>
      </w:r>
    </w:p>
    <w:p w:rsidR="00CD29B5" w:rsidRDefault="006601C6">
      <w:pPr>
        <w:spacing w:line="600" w:lineRule="exact"/>
        <w:ind w:firstLine="640"/>
        <w:outlineLvl w:val="2"/>
        <w:rPr>
          <w:rFonts w:ascii="仿宋" w:eastAsia="仿宋" w:hAnsi="仿宋"/>
          <w:b/>
          <w:sz w:val="32"/>
          <w:szCs w:val="32"/>
        </w:rPr>
      </w:pPr>
      <w:bookmarkStart w:id="71" w:name="_Toc15377217"/>
      <w:r>
        <w:rPr>
          <w:rFonts w:ascii="仿宋" w:eastAsia="仿宋" w:hAnsi="仿宋" w:hint="eastAsia"/>
          <w:b/>
          <w:sz w:val="32"/>
          <w:szCs w:val="32"/>
        </w:rPr>
        <w:t>（二）“三公”经费财政拨款支出决算具体情况说明</w:t>
      </w:r>
      <w:bookmarkEnd w:id="71"/>
    </w:p>
    <w:p w:rsidR="00CD29B5" w:rsidRDefault="006601C6">
      <w:pPr>
        <w:spacing w:line="60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22</w:t>
      </w:r>
      <w:r>
        <w:rPr>
          <w:rFonts w:ascii="仿宋" w:eastAsia="仿宋" w:hAnsi="仿宋" w:hint="eastAsia"/>
          <w:sz w:val="32"/>
          <w:szCs w:val="32"/>
        </w:rPr>
        <w:t>年“三公”经费财政拨款支出决算中，因公出国（境）费支出决算</w:t>
      </w:r>
      <w:r>
        <w:rPr>
          <w:rFonts w:ascii="仿宋" w:eastAsia="仿宋" w:hAnsi="仿宋" w:hint="eastAsia"/>
          <w:sz w:val="32"/>
          <w:szCs w:val="32"/>
        </w:rPr>
        <w:t>0</w:t>
      </w:r>
      <w:r>
        <w:rPr>
          <w:rFonts w:ascii="仿宋" w:eastAsia="仿宋" w:hAnsi="仿宋" w:hint="eastAsia"/>
          <w:sz w:val="32"/>
          <w:szCs w:val="32"/>
        </w:rPr>
        <w:t>万元，占</w:t>
      </w:r>
      <w:r>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；公务用车购置及运行维护费支出决算</w:t>
      </w:r>
      <w:r>
        <w:rPr>
          <w:rFonts w:ascii="仿宋" w:eastAsia="仿宋" w:hAnsi="仿宋" w:hint="eastAsia"/>
          <w:sz w:val="32"/>
          <w:szCs w:val="32"/>
        </w:rPr>
        <w:t>0</w:t>
      </w:r>
      <w:r>
        <w:rPr>
          <w:rFonts w:ascii="仿宋" w:eastAsia="仿宋" w:hAnsi="仿宋" w:hint="eastAsia"/>
          <w:sz w:val="32"/>
          <w:szCs w:val="32"/>
        </w:rPr>
        <w:t>万元，占</w:t>
      </w:r>
      <w:r>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；公务接待费支出决算</w:t>
      </w:r>
      <w:r>
        <w:rPr>
          <w:rFonts w:ascii="仿宋" w:eastAsia="仿宋" w:hAnsi="仿宋" w:hint="eastAsia"/>
          <w:sz w:val="32"/>
          <w:szCs w:val="32"/>
        </w:rPr>
        <w:t>0.10</w:t>
      </w:r>
      <w:r>
        <w:rPr>
          <w:rFonts w:ascii="仿宋" w:eastAsia="仿宋" w:hAnsi="仿宋" w:hint="eastAsia"/>
          <w:sz w:val="32"/>
          <w:szCs w:val="32"/>
        </w:rPr>
        <w:t>万元，占</w:t>
      </w:r>
      <w:r>
        <w:rPr>
          <w:rFonts w:ascii="仿宋" w:eastAsia="仿宋" w:hAnsi="仿宋" w:hint="eastAsia"/>
          <w:sz w:val="32"/>
          <w:szCs w:val="32"/>
        </w:rPr>
        <w:t>100</w:t>
      </w:r>
      <w:r>
        <w:rPr>
          <w:rFonts w:ascii="仿宋" w:eastAsia="仿宋" w:hAnsi="仿宋"/>
          <w:sz w:val="32"/>
          <w:szCs w:val="32"/>
        </w:rPr>
        <w:t>%</w:t>
      </w:r>
      <w:r>
        <w:rPr>
          <w:rFonts w:ascii="仿宋" w:eastAsia="仿宋" w:hAnsi="仿宋" w:hint="eastAsia"/>
          <w:sz w:val="32"/>
          <w:szCs w:val="32"/>
        </w:rPr>
        <w:t>。具体情况如下：</w:t>
      </w:r>
    </w:p>
    <w:p w:rsidR="00CD29B5" w:rsidRDefault="00CD29B5">
      <w:pPr>
        <w:spacing w:line="600" w:lineRule="exact"/>
        <w:ind w:firstLine="640"/>
        <w:rPr>
          <w:rFonts w:ascii="仿宋" w:eastAsia="仿宋" w:hAnsi="仿宋"/>
          <w:sz w:val="32"/>
          <w:szCs w:val="32"/>
        </w:rPr>
      </w:pPr>
    </w:p>
    <w:p w:rsidR="00CD29B5" w:rsidRDefault="00CD29B5">
      <w:pPr>
        <w:spacing w:line="600" w:lineRule="exact"/>
        <w:ind w:firstLine="640"/>
        <w:rPr>
          <w:rFonts w:ascii="仿宋" w:eastAsia="仿宋" w:hAnsi="仿宋"/>
          <w:sz w:val="32"/>
          <w:szCs w:val="32"/>
        </w:rPr>
      </w:pPr>
    </w:p>
    <w:p w:rsidR="00CD29B5" w:rsidRDefault="00CD29B5">
      <w:pPr>
        <w:spacing w:line="600" w:lineRule="exact"/>
        <w:rPr>
          <w:rFonts w:ascii="仿宋" w:eastAsia="仿宋" w:hAnsi="仿宋"/>
          <w:sz w:val="32"/>
          <w:szCs w:val="32"/>
        </w:rPr>
      </w:pPr>
    </w:p>
    <w:p w:rsidR="00CD29B5" w:rsidRDefault="006601C6">
      <w:pPr>
        <w:spacing w:line="600" w:lineRule="exact"/>
        <w:ind w:firstLine="640"/>
        <w:rPr>
          <w:rFonts w:ascii="仿宋" w:eastAsia="仿宋" w:hAnsi="仿宋"/>
          <w:sz w:val="32"/>
          <w:szCs w:val="32"/>
        </w:rPr>
      </w:pPr>
      <w:r>
        <w:rPr>
          <w:noProof/>
        </w:rPr>
        <w:drawing>
          <wp:anchor distT="0" distB="0" distL="114300" distR="114300" simplePos="0" relativeHeight="251665408" behindDoc="1" locked="0" layoutInCell="1" allowOverlap="1">
            <wp:simplePos x="0" y="0"/>
            <wp:positionH relativeFrom="column">
              <wp:posOffset>410845</wp:posOffset>
            </wp:positionH>
            <wp:positionV relativeFrom="paragraph">
              <wp:posOffset>-2453005</wp:posOffset>
            </wp:positionV>
            <wp:extent cx="5268595" cy="2740660"/>
            <wp:effectExtent l="4445" t="4445" r="22860" b="17145"/>
            <wp:wrapThrough wrapText="bothSides">
              <wp:wrapPolygon edited="0">
                <wp:start x="-18" y="-35"/>
                <wp:lineTo x="-18" y="21435"/>
                <wp:lineTo x="21538" y="21435"/>
                <wp:lineTo x="21538" y="-35"/>
                <wp:lineTo x="-18" y="-35"/>
              </wp:wrapPolygon>
            </wp:wrapThrough>
            <wp:docPr id="233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CD29B5" w:rsidRDefault="006601C6">
      <w:pPr>
        <w:spacing w:line="600" w:lineRule="exact"/>
        <w:ind w:firstLine="640"/>
        <w:rPr>
          <w:rFonts w:ascii="仿宋_GB2312" w:eastAsia="仿宋_GB2312"/>
          <w:sz w:val="32"/>
          <w:szCs w:val="32"/>
        </w:rPr>
      </w:pPr>
      <w:r>
        <w:rPr>
          <w:rFonts w:ascii="仿宋_GB2312" w:eastAsia="仿宋_GB2312"/>
          <w:b/>
          <w:sz w:val="32"/>
          <w:szCs w:val="32"/>
        </w:rPr>
        <w:t>1.</w:t>
      </w:r>
      <w:r>
        <w:rPr>
          <w:rFonts w:ascii="仿宋_GB2312" w:eastAsia="仿宋_GB2312" w:hint="eastAsia"/>
          <w:b/>
          <w:sz w:val="32"/>
          <w:szCs w:val="32"/>
        </w:rPr>
        <w:t>因公出国（境）经费支出</w:t>
      </w:r>
      <w:r>
        <w:rPr>
          <w:rFonts w:ascii="仿宋_GB2312" w:eastAsia="仿宋_GB2312" w:hint="eastAsia"/>
          <w:b/>
          <w:sz w:val="32"/>
          <w:szCs w:val="32"/>
        </w:rPr>
        <w:t>0</w:t>
      </w:r>
      <w:r>
        <w:rPr>
          <w:rFonts w:ascii="仿宋_GB2312" w:eastAsia="仿宋_GB2312" w:hint="eastAsia"/>
          <w:sz w:val="32"/>
          <w:szCs w:val="32"/>
        </w:rPr>
        <w:t>万元，</w:t>
      </w:r>
      <w:r>
        <w:rPr>
          <w:rStyle w:val="ad"/>
          <w:rFonts w:ascii="仿宋" w:eastAsia="仿宋" w:hAnsi="仿宋" w:hint="eastAsia"/>
          <w:b w:val="0"/>
          <w:bCs/>
          <w:sz w:val="32"/>
          <w:szCs w:val="32"/>
        </w:rPr>
        <w:t>完成预算</w:t>
      </w:r>
      <w:r>
        <w:rPr>
          <w:rStyle w:val="ad"/>
          <w:rFonts w:ascii="仿宋" w:eastAsia="仿宋" w:hAnsi="仿宋" w:hint="eastAsia"/>
          <w:b w:val="0"/>
          <w:bCs/>
          <w:sz w:val="32"/>
          <w:szCs w:val="32"/>
        </w:rPr>
        <w:t>0</w:t>
      </w:r>
      <w:r>
        <w:rPr>
          <w:rStyle w:val="ad"/>
          <w:rFonts w:ascii="仿宋" w:eastAsia="仿宋" w:hAnsi="仿宋"/>
          <w:b w:val="0"/>
          <w:bCs/>
          <w:sz w:val="32"/>
          <w:szCs w:val="32"/>
        </w:rPr>
        <w:t>%</w:t>
      </w:r>
      <w:r>
        <w:rPr>
          <w:rStyle w:val="ad"/>
          <w:rFonts w:ascii="仿宋" w:eastAsia="仿宋" w:hAnsi="仿宋" w:hint="eastAsia"/>
          <w:b w:val="0"/>
          <w:bCs/>
          <w:sz w:val="32"/>
          <w:szCs w:val="32"/>
        </w:rPr>
        <w:t>。</w:t>
      </w:r>
      <w:r>
        <w:rPr>
          <w:rFonts w:ascii="仿宋_GB2312" w:eastAsia="仿宋_GB2312" w:hint="eastAsia"/>
          <w:sz w:val="32"/>
          <w:szCs w:val="32"/>
        </w:rPr>
        <w:t>全年安排因公出国（境）团组</w:t>
      </w:r>
      <w:r>
        <w:rPr>
          <w:rFonts w:ascii="仿宋_GB2312" w:eastAsia="仿宋_GB2312" w:hint="eastAsia"/>
          <w:sz w:val="32"/>
          <w:szCs w:val="32"/>
        </w:rPr>
        <w:t>0</w:t>
      </w:r>
      <w:r>
        <w:rPr>
          <w:rFonts w:ascii="仿宋_GB2312" w:eastAsia="仿宋_GB2312" w:hint="eastAsia"/>
          <w:sz w:val="32"/>
          <w:szCs w:val="32"/>
        </w:rPr>
        <w:t>次，出国（境）</w:t>
      </w:r>
      <w:r>
        <w:rPr>
          <w:rFonts w:ascii="仿宋_GB2312" w:eastAsia="仿宋_GB2312" w:hint="eastAsia"/>
          <w:sz w:val="32"/>
          <w:szCs w:val="32"/>
        </w:rPr>
        <w:t>0</w:t>
      </w:r>
      <w:r>
        <w:rPr>
          <w:rFonts w:ascii="仿宋_GB2312" w:eastAsia="仿宋_GB2312" w:hint="eastAsia"/>
          <w:sz w:val="32"/>
          <w:szCs w:val="32"/>
        </w:rPr>
        <w:t>人。因公出国（境）支出决算比</w:t>
      </w:r>
      <w:r>
        <w:rPr>
          <w:rFonts w:ascii="仿宋_GB2312" w:eastAsia="仿宋_GB2312"/>
          <w:sz w:val="32"/>
          <w:szCs w:val="32"/>
        </w:rPr>
        <w:t>20</w:t>
      </w:r>
      <w:r>
        <w:rPr>
          <w:rFonts w:ascii="仿宋_GB2312" w:eastAsia="仿宋_GB2312" w:hint="eastAsia"/>
          <w:sz w:val="32"/>
          <w:szCs w:val="32"/>
        </w:rPr>
        <w:t>21</w:t>
      </w:r>
      <w:r>
        <w:rPr>
          <w:rFonts w:ascii="仿宋_GB2312" w:eastAsia="仿宋_GB2312" w:hint="eastAsia"/>
          <w:sz w:val="32"/>
          <w:szCs w:val="32"/>
        </w:rPr>
        <w:t>年无增加变动</w:t>
      </w:r>
      <w:r>
        <w:rPr>
          <w:rFonts w:ascii="仿宋_GB2312" w:eastAsia="仿宋_GB2312" w:hint="eastAsia"/>
          <w:sz w:val="32"/>
          <w:szCs w:val="32"/>
        </w:rPr>
        <w:t>。主要原因是</w:t>
      </w:r>
      <w:r>
        <w:rPr>
          <w:rFonts w:ascii="仿宋_GB2312" w:eastAsia="仿宋_GB2312" w:hint="eastAsia"/>
          <w:sz w:val="32"/>
          <w:szCs w:val="32"/>
        </w:rPr>
        <w:t>2022</w:t>
      </w:r>
      <w:r>
        <w:rPr>
          <w:rFonts w:ascii="仿宋_GB2312" w:eastAsia="仿宋_GB2312" w:hint="eastAsia"/>
          <w:sz w:val="32"/>
          <w:szCs w:val="32"/>
        </w:rPr>
        <w:t>年无。因公出国（境）支出。</w:t>
      </w:r>
    </w:p>
    <w:p w:rsidR="00CD29B5" w:rsidRDefault="006601C6">
      <w:pPr>
        <w:spacing w:line="600" w:lineRule="exact"/>
        <w:ind w:firstLine="640"/>
        <w:rPr>
          <w:rFonts w:ascii="仿宋_GB2312" w:eastAsia="仿宋_GB2312"/>
          <w:b/>
          <w:sz w:val="32"/>
          <w:szCs w:val="32"/>
        </w:rPr>
      </w:pPr>
      <w:r>
        <w:rPr>
          <w:rFonts w:ascii="仿宋_GB2312" w:eastAsia="仿宋_GB2312"/>
          <w:b/>
          <w:sz w:val="32"/>
          <w:szCs w:val="32"/>
        </w:rPr>
        <w:t>2.</w:t>
      </w:r>
      <w:r>
        <w:rPr>
          <w:rFonts w:ascii="仿宋_GB2312" w:eastAsia="仿宋_GB2312" w:hint="eastAsia"/>
          <w:b/>
          <w:sz w:val="32"/>
          <w:szCs w:val="32"/>
        </w:rPr>
        <w:t>公务用车购置及运行维护费支出</w:t>
      </w:r>
      <w:r>
        <w:rPr>
          <w:rFonts w:ascii="仿宋_GB2312" w:eastAsia="仿宋_GB2312" w:hint="eastAsia"/>
          <w:b/>
          <w:sz w:val="32"/>
          <w:szCs w:val="32"/>
        </w:rPr>
        <w:t>0</w:t>
      </w:r>
      <w:r>
        <w:rPr>
          <w:rFonts w:ascii="仿宋_GB2312" w:eastAsia="仿宋_GB2312" w:hint="eastAsia"/>
          <w:sz w:val="32"/>
          <w:szCs w:val="32"/>
        </w:rPr>
        <w:t>万元</w:t>
      </w:r>
      <w:r>
        <w:rPr>
          <w:rFonts w:ascii="仿宋_GB2312" w:eastAsia="仿宋_GB2312" w:hint="eastAsia"/>
          <w:sz w:val="32"/>
          <w:szCs w:val="32"/>
        </w:rPr>
        <w:t>,</w:t>
      </w:r>
      <w:r>
        <w:rPr>
          <w:rStyle w:val="ad"/>
          <w:rFonts w:ascii="仿宋" w:eastAsia="仿宋" w:hAnsi="仿宋" w:hint="eastAsia"/>
          <w:b w:val="0"/>
          <w:bCs/>
          <w:sz w:val="32"/>
          <w:szCs w:val="32"/>
        </w:rPr>
        <w:t>完成预算</w:t>
      </w:r>
      <w:r>
        <w:rPr>
          <w:rStyle w:val="ad"/>
          <w:rFonts w:ascii="仿宋" w:eastAsia="仿宋" w:hAnsi="仿宋" w:hint="eastAsia"/>
          <w:b w:val="0"/>
          <w:bCs/>
          <w:sz w:val="32"/>
          <w:szCs w:val="32"/>
        </w:rPr>
        <w:t>0</w:t>
      </w:r>
      <w:r>
        <w:rPr>
          <w:rStyle w:val="ad"/>
          <w:rFonts w:ascii="仿宋" w:eastAsia="仿宋" w:hAnsi="仿宋"/>
          <w:b w:val="0"/>
          <w:bCs/>
          <w:sz w:val="32"/>
          <w:szCs w:val="32"/>
        </w:rPr>
        <w:t>%</w:t>
      </w:r>
      <w:r>
        <w:rPr>
          <w:rStyle w:val="ad"/>
          <w:rFonts w:ascii="仿宋" w:eastAsia="仿宋" w:hAnsi="仿宋" w:hint="eastAsia"/>
          <w:b w:val="0"/>
          <w:bCs/>
          <w:sz w:val="32"/>
          <w:szCs w:val="32"/>
        </w:rPr>
        <w:t>。</w:t>
      </w:r>
      <w:r>
        <w:rPr>
          <w:rFonts w:ascii="仿宋_GB2312" w:eastAsia="仿宋_GB2312" w:hint="eastAsia"/>
          <w:sz w:val="32"/>
          <w:szCs w:val="32"/>
        </w:rPr>
        <w:t>公务用车购置及运行维护费支出决算比</w:t>
      </w:r>
      <w:r>
        <w:rPr>
          <w:rFonts w:ascii="仿宋_GB2312" w:eastAsia="仿宋_GB2312"/>
          <w:sz w:val="32"/>
          <w:szCs w:val="32"/>
        </w:rPr>
        <w:t>20</w:t>
      </w:r>
      <w:r>
        <w:rPr>
          <w:rFonts w:ascii="仿宋_GB2312" w:eastAsia="仿宋_GB2312" w:hint="eastAsia"/>
          <w:sz w:val="32"/>
          <w:szCs w:val="32"/>
        </w:rPr>
        <w:t>21</w:t>
      </w:r>
      <w:r>
        <w:rPr>
          <w:rFonts w:ascii="仿宋_GB2312" w:eastAsia="仿宋_GB2312" w:hint="eastAsia"/>
          <w:sz w:val="32"/>
          <w:szCs w:val="32"/>
        </w:rPr>
        <w:t>年无增加变动。主要原因是单位无公务用车。</w:t>
      </w:r>
    </w:p>
    <w:p w:rsidR="00CD29B5" w:rsidRDefault="006601C6">
      <w:pPr>
        <w:spacing w:line="600" w:lineRule="exact"/>
        <w:ind w:firstLineChars="200" w:firstLine="640"/>
        <w:rPr>
          <w:rFonts w:ascii="仿宋_GB2312" w:eastAsia="仿宋_GB2312"/>
          <w:b/>
          <w:sz w:val="32"/>
          <w:szCs w:val="32"/>
        </w:rPr>
      </w:pPr>
      <w:r>
        <w:rPr>
          <w:rFonts w:ascii="仿宋_GB2312" w:eastAsia="仿宋_GB2312" w:hint="eastAsia"/>
          <w:sz w:val="32"/>
          <w:szCs w:val="32"/>
        </w:rPr>
        <w:t>其中：</w:t>
      </w:r>
      <w:r>
        <w:rPr>
          <w:rFonts w:ascii="仿宋_GB2312" w:eastAsia="仿宋_GB2312" w:hint="eastAsia"/>
          <w:b/>
          <w:sz w:val="32"/>
          <w:szCs w:val="32"/>
        </w:rPr>
        <w:t>公务用车购置支出</w:t>
      </w:r>
      <w:r>
        <w:rPr>
          <w:rFonts w:ascii="仿宋_GB2312" w:eastAsia="仿宋_GB2312" w:hint="eastAsia"/>
          <w:b/>
          <w:sz w:val="32"/>
          <w:szCs w:val="32"/>
        </w:rPr>
        <w:t>0</w:t>
      </w:r>
      <w:r>
        <w:rPr>
          <w:rFonts w:ascii="仿宋_GB2312" w:eastAsia="仿宋_GB2312" w:hint="eastAsia"/>
          <w:sz w:val="32"/>
          <w:szCs w:val="32"/>
        </w:rPr>
        <w:t>万元。全年按规定更新购置公务用车</w:t>
      </w:r>
      <w:r>
        <w:rPr>
          <w:rFonts w:ascii="仿宋_GB2312" w:eastAsia="仿宋_GB2312" w:hint="eastAsia"/>
          <w:sz w:val="32"/>
          <w:szCs w:val="32"/>
        </w:rPr>
        <w:t>0</w:t>
      </w:r>
      <w:r>
        <w:rPr>
          <w:rFonts w:ascii="仿宋_GB2312" w:eastAsia="仿宋_GB2312" w:hint="eastAsia"/>
          <w:sz w:val="32"/>
          <w:szCs w:val="32"/>
        </w:rPr>
        <w:t>辆，其中：轿车</w:t>
      </w:r>
      <w:r>
        <w:rPr>
          <w:rFonts w:ascii="仿宋_GB2312" w:eastAsia="仿宋_GB2312" w:hint="eastAsia"/>
          <w:sz w:val="32"/>
          <w:szCs w:val="32"/>
        </w:rPr>
        <w:t>0</w:t>
      </w:r>
      <w:r>
        <w:rPr>
          <w:rFonts w:ascii="仿宋_GB2312" w:eastAsia="仿宋_GB2312" w:hint="eastAsia"/>
          <w:sz w:val="32"/>
          <w:szCs w:val="32"/>
        </w:rPr>
        <w:t>辆、金额</w:t>
      </w:r>
      <w:r>
        <w:rPr>
          <w:rFonts w:ascii="仿宋_GB2312" w:eastAsia="仿宋_GB2312" w:hint="eastAsia"/>
          <w:sz w:val="32"/>
          <w:szCs w:val="32"/>
        </w:rPr>
        <w:t>0</w:t>
      </w:r>
      <w:r>
        <w:rPr>
          <w:rFonts w:ascii="仿宋_GB2312" w:eastAsia="仿宋_GB2312" w:hint="eastAsia"/>
          <w:sz w:val="32"/>
          <w:szCs w:val="32"/>
        </w:rPr>
        <w:t>万元，越野车</w:t>
      </w:r>
      <w:r>
        <w:rPr>
          <w:rFonts w:ascii="仿宋_GB2312" w:eastAsia="仿宋_GB2312" w:hint="eastAsia"/>
          <w:sz w:val="32"/>
          <w:szCs w:val="32"/>
        </w:rPr>
        <w:t>0</w:t>
      </w:r>
      <w:r>
        <w:rPr>
          <w:rFonts w:ascii="仿宋_GB2312" w:eastAsia="仿宋_GB2312" w:hint="eastAsia"/>
          <w:sz w:val="32"/>
          <w:szCs w:val="32"/>
        </w:rPr>
        <w:t>辆、金额</w:t>
      </w:r>
      <w:r>
        <w:rPr>
          <w:rFonts w:ascii="仿宋_GB2312" w:eastAsia="仿宋_GB2312" w:hint="eastAsia"/>
          <w:sz w:val="32"/>
          <w:szCs w:val="32"/>
        </w:rPr>
        <w:t>0</w:t>
      </w:r>
      <w:r>
        <w:rPr>
          <w:rFonts w:ascii="仿宋_GB2312" w:eastAsia="仿宋_GB2312" w:hint="eastAsia"/>
          <w:sz w:val="32"/>
          <w:szCs w:val="32"/>
        </w:rPr>
        <w:t>万元，载客汽车</w:t>
      </w:r>
      <w:r>
        <w:rPr>
          <w:rFonts w:ascii="仿宋_GB2312" w:eastAsia="仿宋_GB2312" w:hint="eastAsia"/>
          <w:sz w:val="32"/>
          <w:szCs w:val="32"/>
        </w:rPr>
        <w:t>0</w:t>
      </w:r>
      <w:r>
        <w:rPr>
          <w:rFonts w:ascii="仿宋_GB2312" w:eastAsia="仿宋_GB2312" w:hint="eastAsia"/>
          <w:sz w:val="32"/>
          <w:szCs w:val="32"/>
        </w:rPr>
        <w:t>辆、金额</w:t>
      </w:r>
      <w:r>
        <w:rPr>
          <w:rFonts w:ascii="仿宋_GB2312" w:eastAsia="仿宋_GB2312" w:hint="eastAsia"/>
          <w:sz w:val="32"/>
          <w:szCs w:val="32"/>
        </w:rPr>
        <w:t>0</w:t>
      </w:r>
      <w:r>
        <w:rPr>
          <w:rFonts w:ascii="仿宋_GB2312" w:eastAsia="仿宋_GB2312" w:hint="eastAsia"/>
          <w:sz w:val="32"/>
          <w:szCs w:val="32"/>
        </w:rPr>
        <w:t>万元。截至</w:t>
      </w:r>
      <w:r>
        <w:rPr>
          <w:rFonts w:ascii="仿宋_GB2312" w:eastAsia="仿宋_GB2312"/>
          <w:sz w:val="32"/>
          <w:szCs w:val="32"/>
        </w:rPr>
        <w:t>20</w:t>
      </w:r>
      <w:r>
        <w:rPr>
          <w:rFonts w:ascii="仿宋_GB2312" w:eastAsia="仿宋_GB2312" w:hint="eastAsia"/>
          <w:sz w:val="32"/>
          <w:szCs w:val="32"/>
        </w:rPr>
        <w:t>22</w:t>
      </w:r>
      <w:r>
        <w:rPr>
          <w:rFonts w:ascii="仿宋_GB2312" w:eastAsia="仿宋_GB2312" w:hint="eastAsia"/>
          <w:sz w:val="32"/>
          <w:szCs w:val="32"/>
        </w:rPr>
        <w:t>年</w:t>
      </w:r>
      <w:r>
        <w:rPr>
          <w:rFonts w:ascii="仿宋_GB2312" w:eastAsia="仿宋_GB2312"/>
          <w:sz w:val="32"/>
          <w:szCs w:val="32"/>
        </w:rPr>
        <w:t>12</w:t>
      </w:r>
      <w:r>
        <w:rPr>
          <w:rFonts w:ascii="仿宋_GB2312" w:eastAsia="仿宋_GB2312" w:hint="eastAsia"/>
          <w:sz w:val="32"/>
          <w:szCs w:val="32"/>
        </w:rPr>
        <w:t>月底，单位共有公务用车</w:t>
      </w:r>
      <w:r>
        <w:rPr>
          <w:rFonts w:ascii="仿宋_GB2312" w:eastAsia="仿宋_GB2312" w:hint="eastAsia"/>
          <w:sz w:val="32"/>
          <w:szCs w:val="32"/>
        </w:rPr>
        <w:t>0</w:t>
      </w:r>
      <w:r>
        <w:rPr>
          <w:rFonts w:ascii="仿宋_GB2312" w:eastAsia="仿宋_GB2312" w:hint="eastAsia"/>
          <w:sz w:val="32"/>
          <w:szCs w:val="32"/>
        </w:rPr>
        <w:t>辆，其中：轿车</w:t>
      </w:r>
      <w:r>
        <w:rPr>
          <w:rFonts w:ascii="仿宋_GB2312" w:eastAsia="仿宋_GB2312" w:hint="eastAsia"/>
          <w:sz w:val="32"/>
          <w:szCs w:val="32"/>
        </w:rPr>
        <w:t>0</w:t>
      </w:r>
      <w:r>
        <w:rPr>
          <w:rFonts w:ascii="仿宋_GB2312" w:eastAsia="仿宋_GB2312" w:hint="eastAsia"/>
          <w:sz w:val="32"/>
          <w:szCs w:val="32"/>
        </w:rPr>
        <w:t>辆、越野车</w:t>
      </w:r>
      <w:r>
        <w:rPr>
          <w:rFonts w:ascii="仿宋_GB2312" w:eastAsia="仿宋_GB2312" w:hint="eastAsia"/>
          <w:sz w:val="32"/>
          <w:szCs w:val="32"/>
        </w:rPr>
        <w:t>0</w:t>
      </w:r>
      <w:r>
        <w:rPr>
          <w:rFonts w:ascii="仿宋_GB2312" w:eastAsia="仿宋_GB2312" w:hint="eastAsia"/>
          <w:sz w:val="32"/>
          <w:szCs w:val="32"/>
        </w:rPr>
        <w:t>辆、载客汽车</w:t>
      </w:r>
      <w:r>
        <w:rPr>
          <w:rFonts w:ascii="仿宋_GB2312" w:eastAsia="仿宋_GB2312" w:hint="eastAsia"/>
          <w:sz w:val="32"/>
          <w:szCs w:val="32"/>
        </w:rPr>
        <w:t>0</w:t>
      </w:r>
      <w:r>
        <w:rPr>
          <w:rFonts w:ascii="仿宋_GB2312" w:eastAsia="仿宋_GB2312" w:hint="eastAsia"/>
          <w:sz w:val="32"/>
          <w:szCs w:val="32"/>
        </w:rPr>
        <w:t>辆。</w:t>
      </w:r>
    </w:p>
    <w:p w:rsidR="00CD29B5" w:rsidRDefault="006601C6">
      <w:pPr>
        <w:spacing w:line="600" w:lineRule="exact"/>
        <w:ind w:firstLine="640"/>
        <w:rPr>
          <w:rFonts w:ascii="仿宋_GB2312" w:eastAsia="仿宋_GB2312"/>
          <w:sz w:val="32"/>
          <w:szCs w:val="32"/>
        </w:rPr>
      </w:pPr>
      <w:r>
        <w:rPr>
          <w:rFonts w:ascii="仿宋_GB2312" w:eastAsia="仿宋_GB2312" w:hint="eastAsia"/>
          <w:b/>
          <w:sz w:val="32"/>
          <w:szCs w:val="32"/>
        </w:rPr>
        <w:t>公务用车运行维护费支出</w:t>
      </w:r>
      <w:r>
        <w:rPr>
          <w:rFonts w:ascii="仿宋_GB2312" w:eastAsia="仿宋_GB2312" w:hint="eastAsia"/>
          <w:b/>
          <w:sz w:val="32"/>
          <w:szCs w:val="32"/>
        </w:rPr>
        <w:t>0</w:t>
      </w:r>
      <w:r>
        <w:rPr>
          <w:rFonts w:ascii="仿宋_GB2312" w:eastAsia="仿宋_GB2312" w:hint="eastAsia"/>
          <w:sz w:val="32"/>
          <w:szCs w:val="32"/>
        </w:rPr>
        <w:t>万元。</w:t>
      </w:r>
    </w:p>
    <w:p w:rsidR="00CD29B5" w:rsidRDefault="006601C6">
      <w:pPr>
        <w:spacing w:line="600" w:lineRule="exact"/>
        <w:ind w:firstLine="640"/>
        <w:rPr>
          <w:rFonts w:ascii="仿宋_GB2312" w:eastAsia="仿宋_GB2312"/>
          <w:sz w:val="32"/>
          <w:szCs w:val="32"/>
        </w:rPr>
      </w:pPr>
      <w:r>
        <w:rPr>
          <w:rFonts w:ascii="仿宋_GB2312" w:eastAsia="仿宋_GB2312"/>
          <w:b/>
          <w:sz w:val="32"/>
          <w:szCs w:val="32"/>
        </w:rPr>
        <w:t>3.</w:t>
      </w:r>
      <w:r>
        <w:rPr>
          <w:rFonts w:ascii="仿宋_GB2312" w:eastAsia="仿宋_GB2312" w:hint="eastAsia"/>
          <w:b/>
          <w:sz w:val="32"/>
          <w:szCs w:val="32"/>
        </w:rPr>
        <w:t>公务接待费支出</w:t>
      </w:r>
      <w:r>
        <w:rPr>
          <w:rFonts w:ascii="仿宋_GB2312" w:eastAsia="仿宋_GB2312" w:hint="eastAsia"/>
          <w:b/>
          <w:sz w:val="32"/>
          <w:szCs w:val="32"/>
        </w:rPr>
        <w:t>0.10</w:t>
      </w:r>
      <w:r>
        <w:rPr>
          <w:rFonts w:ascii="仿宋_GB2312" w:eastAsia="仿宋_GB2312" w:hint="eastAsia"/>
          <w:sz w:val="32"/>
          <w:szCs w:val="32"/>
        </w:rPr>
        <w:t>万元，</w:t>
      </w:r>
      <w:r>
        <w:rPr>
          <w:rStyle w:val="ad"/>
          <w:rFonts w:ascii="仿宋" w:eastAsia="仿宋" w:hAnsi="仿宋" w:hint="eastAsia"/>
          <w:b w:val="0"/>
          <w:bCs/>
          <w:sz w:val="32"/>
          <w:szCs w:val="32"/>
        </w:rPr>
        <w:t>完成预算</w:t>
      </w:r>
      <w:r>
        <w:rPr>
          <w:rStyle w:val="ad"/>
          <w:rFonts w:ascii="仿宋" w:eastAsia="仿宋" w:hAnsi="仿宋" w:hint="eastAsia"/>
          <w:b w:val="0"/>
          <w:bCs/>
          <w:sz w:val="32"/>
          <w:szCs w:val="32"/>
        </w:rPr>
        <w:t>100</w:t>
      </w:r>
      <w:r>
        <w:rPr>
          <w:rStyle w:val="ad"/>
          <w:rFonts w:ascii="仿宋" w:eastAsia="仿宋" w:hAnsi="仿宋"/>
          <w:b w:val="0"/>
          <w:bCs/>
          <w:sz w:val="32"/>
          <w:szCs w:val="32"/>
        </w:rPr>
        <w:t>%</w:t>
      </w:r>
      <w:r>
        <w:rPr>
          <w:rStyle w:val="ad"/>
          <w:rFonts w:ascii="仿宋" w:eastAsia="仿宋" w:hAnsi="仿宋" w:hint="eastAsia"/>
          <w:b w:val="0"/>
          <w:bCs/>
          <w:sz w:val="32"/>
          <w:szCs w:val="32"/>
        </w:rPr>
        <w:t>。</w:t>
      </w:r>
      <w:r>
        <w:rPr>
          <w:rFonts w:ascii="仿宋_GB2312" w:eastAsia="仿宋_GB2312" w:hint="eastAsia"/>
          <w:sz w:val="32"/>
          <w:szCs w:val="32"/>
        </w:rPr>
        <w:t>公务接待费支出决算比</w:t>
      </w:r>
      <w:r>
        <w:rPr>
          <w:rFonts w:ascii="仿宋_GB2312" w:eastAsia="仿宋_GB2312"/>
          <w:sz w:val="32"/>
          <w:szCs w:val="32"/>
        </w:rPr>
        <w:t>20</w:t>
      </w:r>
      <w:r>
        <w:rPr>
          <w:rFonts w:ascii="仿宋_GB2312" w:eastAsia="仿宋_GB2312" w:hint="eastAsia"/>
          <w:sz w:val="32"/>
          <w:szCs w:val="32"/>
        </w:rPr>
        <w:t>21</w:t>
      </w:r>
      <w:r>
        <w:rPr>
          <w:rFonts w:ascii="仿宋_GB2312" w:eastAsia="仿宋_GB2312" w:hint="eastAsia"/>
          <w:sz w:val="32"/>
          <w:szCs w:val="32"/>
        </w:rPr>
        <w:t>年增加</w:t>
      </w:r>
      <w:r>
        <w:rPr>
          <w:rFonts w:ascii="仿宋_GB2312" w:eastAsia="仿宋_GB2312" w:hint="eastAsia"/>
          <w:sz w:val="32"/>
          <w:szCs w:val="32"/>
        </w:rPr>
        <w:t>0.05</w:t>
      </w:r>
      <w:r>
        <w:rPr>
          <w:rFonts w:ascii="仿宋_GB2312" w:eastAsia="仿宋_GB2312" w:hint="eastAsia"/>
          <w:sz w:val="32"/>
          <w:szCs w:val="32"/>
        </w:rPr>
        <w:t>万元，增长</w:t>
      </w:r>
      <w:r>
        <w:rPr>
          <w:rFonts w:ascii="仿宋_GB2312" w:eastAsia="仿宋_GB2312" w:hint="eastAsia"/>
          <w:sz w:val="32"/>
          <w:szCs w:val="32"/>
        </w:rPr>
        <w:t>50</w:t>
      </w:r>
      <w:r>
        <w:rPr>
          <w:rFonts w:ascii="仿宋_GB2312" w:eastAsia="仿宋_GB2312"/>
          <w:sz w:val="32"/>
          <w:szCs w:val="32"/>
        </w:rPr>
        <w:t>%</w:t>
      </w:r>
      <w:r>
        <w:rPr>
          <w:rFonts w:ascii="仿宋_GB2312" w:eastAsia="仿宋_GB2312" w:hint="eastAsia"/>
          <w:sz w:val="32"/>
          <w:szCs w:val="32"/>
        </w:rPr>
        <w:t>。主要原因是检查调研工作任务增多。其中：</w:t>
      </w:r>
    </w:p>
    <w:p w:rsidR="00CD29B5" w:rsidRDefault="006601C6">
      <w:pPr>
        <w:spacing w:line="600" w:lineRule="exact"/>
        <w:ind w:firstLine="640"/>
        <w:rPr>
          <w:rFonts w:ascii="仿宋_GB2312" w:eastAsia="仿宋_GB2312"/>
          <w:sz w:val="32"/>
          <w:szCs w:val="32"/>
        </w:rPr>
      </w:pPr>
      <w:r>
        <w:rPr>
          <w:rFonts w:ascii="仿宋" w:eastAsia="仿宋" w:hAnsi="仿宋" w:hint="eastAsia"/>
          <w:b/>
          <w:sz w:val="32"/>
          <w:szCs w:val="32"/>
        </w:rPr>
        <w:t>国内公务接待支出</w:t>
      </w:r>
      <w:r>
        <w:rPr>
          <w:rFonts w:ascii="仿宋" w:eastAsia="仿宋" w:hAnsi="仿宋" w:hint="eastAsia"/>
          <w:b/>
          <w:sz w:val="32"/>
          <w:szCs w:val="32"/>
        </w:rPr>
        <w:t>0.10</w:t>
      </w:r>
      <w:r>
        <w:rPr>
          <w:rFonts w:ascii="仿宋_GB2312" w:eastAsia="仿宋_GB2312" w:hint="eastAsia"/>
          <w:sz w:val="32"/>
          <w:szCs w:val="32"/>
        </w:rPr>
        <w:t>万元，主要用于执行公务、开展业务活动开支的住宿费、用餐费等</w:t>
      </w:r>
      <w:r>
        <w:rPr>
          <w:rFonts w:ascii="仿宋_GB2312" w:eastAsia="仿宋_GB2312" w:hint="eastAsia"/>
          <w:sz w:val="32"/>
          <w:szCs w:val="32"/>
        </w:rPr>
        <w:t>)</w:t>
      </w:r>
      <w:r>
        <w:rPr>
          <w:rFonts w:ascii="仿宋_GB2312" w:eastAsia="仿宋_GB2312" w:hint="eastAsia"/>
          <w:sz w:val="32"/>
          <w:szCs w:val="32"/>
        </w:rPr>
        <w:t>。国内公务接待</w:t>
      </w:r>
      <w:r>
        <w:rPr>
          <w:rFonts w:ascii="仿宋_GB2312" w:eastAsia="仿宋_GB2312" w:hint="eastAsia"/>
          <w:sz w:val="32"/>
          <w:szCs w:val="32"/>
        </w:rPr>
        <w:t>2</w:t>
      </w:r>
      <w:r>
        <w:rPr>
          <w:rFonts w:ascii="仿宋_GB2312" w:eastAsia="仿宋_GB2312" w:hint="eastAsia"/>
          <w:sz w:val="32"/>
          <w:szCs w:val="32"/>
        </w:rPr>
        <w:t>批</w:t>
      </w:r>
      <w:r>
        <w:rPr>
          <w:rFonts w:ascii="仿宋_GB2312" w:eastAsia="仿宋_GB2312" w:hint="eastAsia"/>
          <w:sz w:val="32"/>
          <w:szCs w:val="32"/>
        </w:rPr>
        <w:lastRenderedPageBreak/>
        <w:t>次，</w:t>
      </w:r>
      <w:r>
        <w:rPr>
          <w:rFonts w:ascii="仿宋_GB2312" w:eastAsia="仿宋_GB2312" w:hint="eastAsia"/>
          <w:sz w:val="32"/>
          <w:szCs w:val="32"/>
        </w:rPr>
        <w:t>16</w:t>
      </w:r>
      <w:r>
        <w:rPr>
          <w:rFonts w:ascii="仿宋_GB2312" w:eastAsia="仿宋_GB2312" w:hint="eastAsia"/>
          <w:sz w:val="32"/>
          <w:szCs w:val="32"/>
        </w:rPr>
        <w:t>人次（不包括陪同人员），共计支出</w:t>
      </w:r>
      <w:r>
        <w:rPr>
          <w:rFonts w:ascii="仿宋_GB2312" w:eastAsia="仿宋_GB2312" w:hint="eastAsia"/>
          <w:sz w:val="32"/>
          <w:szCs w:val="32"/>
        </w:rPr>
        <w:t>0.10</w:t>
      </w:r>
      <w:r>
        <w:rPr>
          <w:rFonts w:ascii="仿宋_GB2312" w:eastAsia="仿宋_GB2312" w:hint="eastAsia"/>
          <w:sz w:val="32"/>
          <w:szCs w:val="32"/>
        </w:rPr>
        <w:t>万元，具体内容包括：上级有关部门到我局开展工作调研。</w:t>
      </w:r>
    </w:p>
    <w:p w:rsidR="00CD29B5" w:rsidRDefault="006601C6">
      <w:pPr>
        <w:spacing w:line="600" w:lineRule="exact"/>
        <w:ind w:firstLineChars="200" w:firstLine="643"/>
        <w:rPr>
          <w:rFonts w:ascii="仿宋_GB2312" w:eastAsia="仿宋_GB2312"/>
          <w:sz w:val="32"/>
          <w:szCs w:val="32"/>
        </w:rPr>
      </w:pPr>
      <w:r>
        <w:rPr>
          <w:rFonts w:ascii="仿宋" w:eastAsia="仿宋" w:hAnsi="仿宋" w:hint="eastAsia"/>
          <w:b/>
          <w:sz w:val="32"/>
          <w:szCs w:val="32"/>
        </w:rPr>
        <w:t>外事接待支出</w:t>
      </w:r>
      <w:r>
        <w:rPr>
          <w:rFonts w:ascii="仿宋" w:eastAsia="仿宋" w:hAnsi="仿宋" w:hint="eastAsia"/>
          <w:b/>
          <w:sz w:val="32"/>
          <w:szCs w:val="32"/>
        </w:rPr>
        <w:t>0</w:t>
      </w:r>
      <w:r>
        <w:rPr>
          <w:rFonts w:ascii="仿宋_GB2312" w:eastAsia="仿宋_GB2312" w:hint="eastAsia"/>
          <w:sz w:val="32"/>
          <w:szCs w:val="32"/>
        </w:rPr>
        <w:t>万元，外事接待</w:t>
      </w:r>
      <w:r>
        <w:rPr>
          <w:rFonts w:ascii="仿宋_GB2312" w:eastAsia="仿宋_GB2312" w:hint="eastAsia"/>
          <w:sz w:val="32"/>
          <w:szCs w:val="32"/>
        </w:rPr>
        <w:t>0</w:t>
      </w:r>
      <w:r>
        <w:rPr>
          <w:rFonts w:ascii="仿宋_GB2312" w:eastAsia="仿宋_GB2312" w:hint="eastAsia"/>
          <w:sz w:val="32"/>
          <w:szCs w:val="32"/>
        </w:rPr>
        <w:t>批次，</w:t>
      </w:r>
      <w:r>
        <w:rPr>
          <w:rFonts w:ascii="仿宋_GB2312" w:eastAsia="仿宋_GB2312" w:hint="eastAsia"/>
          <w:sz w:val="32"/>
          <w:szCs w:val="32"/>
        </w:rPr>
        <w:t>0</w:t>
      </w:r>
      <w:r>
        <w:rPr>
          <w:rFonts w:ascii="仿宋_GB2312" w:eastAsia="仿宋_GB2312" w:hint="eastAsia"/>
          <w:sz w:val="32"/>
          <w:szCs w:val="32"/>
        </w:rPr>
        <w:t>人次（不包括陪同人员），共计支出</w:t>
      </w:r>
      <w:r>
        <w:rPr>
          <w:rFonts w:ascii="仿宋_GB2312" w:eastAsia="仿宋_GB2312" w:hint="eastAsia"/>
          <w:sz w:val="32"/>
          <w:szCs w:val="32"/>
        </w:rPr>
        <w:t>0</w:t>
      </w:r>
      <w:r>
        <w:rPr>
          <w:rFonts w:ascii="仿宋_GB2312" w:eastAsia="仿宋_GB2312" w:hint="eastAsia"/>
          <w:sz w:val="32"/>
          <w:szCs w:val="32"/>
        </w:rPr>
        <w:t>万元。</w:t>
      </w:r>
    </w:p>
    <w:p w:rsidR="00CD29B5" w:rsidRDefault="00CD29B5">
      <w:pPr>
        <w:spacing w:line="600" w:lineRule="exact"/>
        <w:ind w:firstLine="640"/>
        <w:outlineLvl w:val="1"/>
        <w:rPr>
          <w:rFonts w:ascii="黑体" w:eastAsia="黑体"/>
          <w:sz w:val="32"/>
          <w:szCs w:val="32"/>
        </w:rPr>
      </w:pPr>
      <w:bookmarkStart w:id="72" w:name="_Toc15377218"/>
      <w:bookmarkStart w:id="73" w:name="_Toc15396610"/>
    </w:p>
    <w:p w:rsidR="00CD29B5" w:rsidRDefault="006601C6">
      <w:pPr>
        <w:spacing w:line="600" w:lineRule="exact"/>
        <w:ind w:firstLine="640"/>
        <w:outlineLvl w:val="1"/>
        <w:rPr>
          <w:rStyle w:val="2Char"/>
          <w:rFonts w:ascii="黑体" w:eastAsia="黑体" w:hAnsi="黑体"/>
        </w:rPr>
      </w:pPr>
      <w:bookmarkStart w:id="74" w:name="_Toc3622_WPSOffice_Level2"/>
      <w:r>
        <w:rPr>
          <w:rFonts w:ascii="黑体" w:eastAsia="黑体" w:hint="eastAsia"/>
          <w:sz w:val="32"/>
          <w:szCs w:val="32"/>
        </w:rPr>
        <w:t>八、</w:t>
      </w:r>
      <w:r>
        <w:rPr>
          <w:rStyle w:val="2Char"/>
          <w:rFonts w:ascii="黑体" w:eastAsia="黑体" w:hAnsi="黑体" w:hint="eastAsia"/>
          <w:b w:val="0"/>
        </w:rPr>
        <w:t>政府性基金预算支出决算情况说明</w:t>
      </w:r>
      <w:bookmarkEnd w:id="72"/>
      <w:bookmarkEnd w:id="73"/>
      <w:bookmarkEnd w:id="74"/>
    </w:p>
    <w:p w:rsidR="00CD29B5" w:rsidRDefault="006601C6">
      <w:pPr>
        <w:spacing w:line="600" w:lineRule="exact"/>
        <w:ind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22</w:t>
      </w:r>
      <w:r>
        <w:rPr>
          <w:rFonts w:ascii="仿宋_GB2312" w:eastAsia="仿宋_GB2312" w:hint="eastAsia"/>
          <w:sz w:val="32"/>
          <w:szCs w:val="32"/>
        </w:rPr>
        <w:t>年政府性基金预算财政拨款支出</w:t>
      </w:r>
      <w:r>
        <w:rPr>
          <w:rFonts w:ascii="仿宋_GB2312" w:eastAsia="仿宋_GB2312" w:hint="eastAsia"/>
          <w:sz w:val="32"/>
          <w:szCs w:val="32"/>
        </w:rPr>
        <w:t>0</w:t>
      </w:r>
      <w:r>
        <w:rPr>
          <w:rFonts w:ascii="仿宋_GB2312" w:eastAsia="仿宋_GB2312" w:hint="eastAsia"/>
          <w:sz w:val="32"/>
          <w:szCs w:val="32"/>
        </w:rPr>
        <w:t>万元。</w:t>
      </w:r>
    </w:p>
    <w:p w:rsidR="00CD29B5" w:rsidRDefault="00CD29B5">
      <w:pPr>
        <w:spacing w:line="600" w:lineRule="exact"/>
        <w:ind w:firstLine="640"/>
        <w:rPr>
          <w:rFonts w:ascii="仿宋_GB2312" w:eastAsia="仿宋_GB2312"/>
          <w:sz w:val="32"/>
          <w:szCs w:val="32"/>
        </w:rPr>
      </w:pPr>
    </w:p>
    <w:p w:rsidR="00CD29B5" w:rsidRDefault="006601C6">
      <w:pPr>
        <w:numPr>
          <w:ilvl w:val="0"/>
          <w:numId w:val="8"/>
        </w:numPr>
        <w:spacing w:line="600" w:lineRule="exact"/>
        <w:ind w:firstLine="640"/>
        <w:outlineLvl w:val="1"/>
        <w:rPr>
          <w:rStyle w:val="2Char"/>
          <w:rFonts w:ascii="黑体" w:eastAsia="黑体" w:hAnsi="黑体"/>
          <w:b w:val="0"/>
        </w:rPr>
      </w:pPr>
      <w:bookmarkStart w:id="75" w:name="_Toc4626_WPSOffice_Level2"/>
      <w:bookmarkStart w:id="76" w:name="_Toc15377219"/>
      <w:bookmarkStart w:id="77" w:name="_Toc15396611"/>
      <w:r>
        <w:rPr>
          <w:rStyle w:val="2Char"/>
          <w:rFonts w:ascii="黑体" w:eastAsia="黑体" w:hAnsi="黑体" w:hint="eastAsia"/>
          <w:b w:val="0"/>
        </w:rPr>
        <w:t>国有资本经营预算支出决算情况说明</w:t>
      </w:r>
      <w:bookmarkEnd w:id="75"/>
      <w:bookmarkEnd w:id="76"/>
      <w:bookmarkEnd w:id="77"/>
    </w:p>
    <w:p w:rsidR="00CD29B5" w:rsidRDefault="006601C6">
      <w:pPr>
        <w:spacing w:line="600" w:lineRule="exact"/>
        <w:ind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22</w:t>
      </w:r>
      <w:r>
        <w:rPr>
          <w:rFonts w:ascii="仿宋_GB2312" w:eastAsia="仿宋_GB2312" w:hint="eastAsia"/>
          <w:sz w:val="32"/>
          <w:szCs w:val="32"/>
        </w:rPr>
        <w:t>年国有资本经营预算财政拨款支出</w:t>
      </w:r>
      <w:r>
        <w:rPr>
          <w:rFonts w:ascii="仿宋_GB2312" w:eastAsia="仿宋_GB2312" w:hint="eastAsia"/>
          <w:sz w:val="32"/>
          <w:szCs w:val="32"/>
        </w:rPr>
        <w:t>0</w:t>
      </w:r>
      <w:r>
        <w:rPr>
          <w:rFonts w:ascii="仿宋_GB2312" w:eastAsia="仿宋_GB2312" w:hint="eastAsia"/>
          <w:sz w:val="32"/>
          <w:szCs w:val="32"/>
        </w:rPr>
        <w:t>万元。</w:t>
      </w:r>
    </w:p>
    <w:p w:rsidR="00CD29B5" w:rsidRDefault="00CD29B5">
      <w:pPr>
        <w:spacing w:line="580" w:lineRule="exact"/>
        <w:jc w:val="center"/>
        <w:rPr>
          <w:rFonts w:ascii="方正小标宋简体" w:eastAsia="方正小标宋简体" w:hAnsi="方正小标宋简体" w:cs="方正小标宋简体"/>
          <w:sz w:val="44"/>
          <w:szCs w:val="44"/>
        </w:rPr>
      </w:pPr>
    </w:p>
    <w:p w:rsidR="00CD29B5" w:rsidRDefault="006601C6">
      <w:pPr>
        <w:numPr>
          <w:ilvl w:val="0"/>
          <w:numId w:val="8"/>
        </w:numPr>
        <w:spacing w:line="600" w:lineRule="exact"/>
        <w:ind w:firstLine="640"/>
        <w:outlineLvl w:val="1"/>
        <w:rPr>
          <w:rStyle w:val="2Char"/>
          <w:rFonts w:ascii="黑体" w:eastAsia="黑体" w:hAnsi="黑体"/>
          <w:b w:val="0"/>
        </w:rPr>
      </w:pPr>
      <w:bookmarkStart w:id="78" w:name="_Toc15377221"/>
      <w:bookmarkStart w:id="79" w:name="_Toc9080_WPSOffice_Level2"/>
      <w:bookmarkStart w:id="80" w:name="_Toc15396612"/>
      <w:r>
        <w:rPr>
          <w:rStyle w:val="2Char"/>
          <w:rFonts w:ascii="黑体" w:eastAsia="黑体" w:hAnsi="黑体" w:hint="eastAsia"/>
          <w:b w:val="0"/>
        </w:rPr>
        <w:t>其他重要事项的情况说明</w:t>
      </w:r>
      <w:bookmarkEnd w:id="78"/>
      <w:bookmarkEnd w:id="79"/>
      <w:bookmarkEnd w:id="80"/>
    </w:p>
    <w:p w:rsidR="00CD29B5" w:rsidRDefault="006601C6">
      <w:pPr>
        <w:spacing w:line="600" w:lineRule="exact"/>
        <w:ind w:firstLineChars="200" w:firstLine="643"/>
        <w:outlineLvl w:val="2"/>
        <w:rPr>
          <w:rFonts w:ascii="仿宋" w:eastAsia="仿宋" w:hAnsi="仿宋"/>
          <w:sz w:val="32"/>
          <w:szCs w:val="32"/>
        </w:rPr>
      </w:pPr>
      <w:bookmarkStart w:id="81" w:name="_Toc15377222"/>
      <w:r>
        <w:rPr>
          <w:rFonts w:ascii="仿宋" w:eastAsia="仿宋" w:hAnsi="仿宋" w:hint="eastAsia"/>
          <w:b/>
          <w:sz w:val="32"/>
          <w:szCs w:val="32"/>
        </w:rPr>
        <w:t>（一）机关运行经费支出情况</w:t>
      </w:r>
      <w:bookmarkEnd w:id="81"/>
    </w:p>
    <w:p w:rsidR="00CD29B5" w:rsidRDefault="006601C6">
      <w:pPr>
        <w:spacing w:line="600" w:lineRule="exact"/>
        <w:ind w:firstLineChars="200" w:firstLine="640"/>
        <w:rPr>
          <w:rFonts w:ascii="仿宋" w:eastAsia="仿宋" w:hAnsi="仿宋"/>
          <w:b/>
          <w:sz w:val="32"/>
          <w:szCs w:val="32"/>
        </w:rPr>
      </w:pPr>
      <w:r>
        <w:rPr>
          <w:rFonts w:ascii="仿宋_GB2312" w:eastAsia="仿宋_GB2312"/>
          <w:sz w:val="32"/>
          <w:szCs w:val="32"/>
        </w:rPr>
        <w:t>20</w:t>
      </w:r>
      <w:r>
        <w:rPr>
          <w:rFonts w:ascii="仿宋_GB2312" w:eastAsia="仿宋_GB2312" w:hint="eastAsia"/>
          <w:sz w:val="32"/>
          <w:szCs w:val="32"/>
        </w:rPr>
        <w:t>22</w:t>
      </w:r>
      <w:r>
        <w:rPr>
          <w:rFonts w:ascii="仿宋_GB2312" w:eastAsia="仿宋_GB2312" w:hint="eastAsia"/>
          <w:sz w:val="32"/>
          <w:szCs w:val="32"/>
        </w:rPr>
        <w:t>年，盐边县审计局机关运行经费支出</w:t>
      </w:r>
      <w:r>
        <w:rPr>
          <w:rFonts w:ascii="仿宋_GB2312" w:eastAsia="仿宋_GB2312" w:hint="eastAsia"/>
          <w:sz w:val="32"/>
          <w:szCs w:val="32"/>
        </w:rPr>
        <w:t>32.50</w:t>
      </w:r>
      <w:r>
        <w:rPr>
          <w:rFonts w:ascii="仿宋_GB2312" w:eastAsia="仿宋_GB2312" w:hint="eastAsia"/>
          <w:sz w:val="32"/>
          <w:szCs w:val="32"/>
        </w:rPr>
        <w:t>万元，比</w:t>
      </w:r>
      <w:r>
        <w:rPr>
          <w:rFonts w:ascii="仿宋_GB2312" w:eastAsia="仿宋_GB2312"/>
          <w:sz w:val="32"/>
          <w:szCs w:val="32"/>
        </w:rPr>
        <w:t>20</w:t>
      </w:r>
      <w:r>
        <w:rPr>
          <w:rFonts w:ascii="仿宋_GB2312" w:eastAsia="仿宋_GB2312" w:hint="eastAsia"/>
          <w:sz w:val="32"/>
          <w:szCs w:val="32"/>
        </w:rPr>
        <w:t>21</w:t>
      </w:r>
      <w:r>
        <w:rPr>
          <w:rFonts w:ascii="仿宋_GB2312" w:eastAsia="仿宋_GB2312" w:hint="eastAsia"/>
          <w:sz w:val="32"/>
          <w:szCs w:val="32"/>
        </w:rPr>
        <w:t>年减少</w:t>
      </w:r>
      <w:r>
        <w:rPr>
          <w:rFonts w:ascii="仿宋_GB2312" w:eastAsia="仿宋_GB2312" w:hint="eastAsia"/>
          <w:sz w:val="32"/>
          <w:szCs w:val="32"/>
        </w:rPr>
        <w:t>2.67</w:t>
      </w:r>
      <w:r>
        <w:rPr>
          <w:rFonts w:ascii="仿宋_GB2312" w:eastAsia="仿宋_GB2312" w:hint="eastAsia"/>
          <w:sz w:val="32"/>
          <w:szCs w:val="32"/>
        </w:rPr>
        <w:t>万元，下降</w:t>
      </w:r>
      <w:r>
        <w:rPr>
          <w:rFonts w:ascii="仿宋_GB2312" w:eastAsia="仿宋_GB2312" w:hint="eastAsia"/>
          <w:sz w:val="32"/>
          <w:szCs w:val="32"/>
        </w:rPr>
        <w:t>8.22</w:t>
      </w:r>
      <w:r>
        <w:rPr>
          <w:rFonts w:ascii="仿宋_GB2312" w:eastAsia="仿宋_GB2312"/>
          <w:sz w:val="32"/>
          <w:szCs w:val="32"/>
        </w:rPr>
        <w:t>%</w:t>
      </w:r>
      <w:r>
        <w:rPr>
          <w:rFonts w:ascii="仿宋_GB2312" w:eastAsia="仿宋_GB2312" w:hint="eastAsia"/>
          <w:sz w:val="32"/>
          <w:szCs w:val="32"/>
        </w:rPr>
        <w:t>。主要原因是厉行节约，减少公用经费支出。</w:t>
      </w:r>
    </w:p>
    <w:p w:rsidR="00CD29B5" w:rsidRDefault="006601C6">
      <w:pPr>
        <w:autoSpaceDE w:val="0"/>
        <w:autoSpaceDN w:val="0"/>
        <w:adjustRightInd w:val="0"/>
        <w:spacing w:line="600" w:lineRule="exact"/>
        <w:ind w:firstLineChars="200" w:firstLine="643"/>
        <w:jc w:val="left"/>
        <w:outlineLvl w:val="2"/>
        <w:rPr>
          <w:rFonts w:ascii="仿宋" w:eastAsia="仿宋" w:hAnsi="仿宋"/>
          <w:b/>
          <w:sz w:val="32"/>
          <w:szCs w:val="32"/>
        </w:rPr>
      </w:pPr>
      <w:bookmarkStart w:id="82" w:name="_Toc15377223"/>
      <w:r>
        <w:rPr>
          <w:rFonts w:ascii="仿宋" w:eastAsia="仿宋" w:hAnsi="仿宋" w:hint="eastAsia"/>
          <w:b/>
          <w:sz w:val="32"/>
          <w:szCs w:val="32"/>
        </w:rPr>
        <w:t>（二）政府采购支出情况</w:t>
      </w:r>
      <w:bookmarkEnd w:id="82"/>
    </w:p>
    <w:p w:rsidR="00CD29B5" w:rsidRDefault="006601C6">
      <w:pPr>
        <w:spacing w:line="576" w:lineRule="exact"/>
        <w:ind w:firstLine="640"/>
        <w:rPr>
          <w:rFonts w:ascii="仿宋" w:eastAsia="仿宋" w:hAnsi="仿宋"/>
          <w:b/>
          <w:sz w:val="32"/>
          <w:szCs w:val="32"/>
        </w:rPr>
      </w:pPr>
      <w:r>
        <w:rPr>
          <w:rFonts w:ascii="仿宋_GB2312" w:eastAsia="仿宋_GB2312" w:hAnsi="仿宋_GB2312" w:hint="eastAsia"/>
          <w:color w:val="000000"/>
          <w:sz w:val="32"/>
          <w:lang w:val="zh-CN"/>
        </w:rPr>
        <w:t>2022</w:t>
      </w:r>
      <w:r>
        <w:rPr>
          <w:rFonts w:ascii="仿宋_GB2312" w:eastAsia="仿宋_GB2312" w:hAnsi="仿宋_GB2312" w:hint="eastAsia"/>
          <w:color w:val="000000"/>
          <w:sz w:val="32"/>
          <w:lang w:val="zh-CN"/>
        </w:rPr>
        <w:t>年，盐边县审计局政府采购支出总额</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万元，其中：政府采购货物支出</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万元、政府采购工程支出</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万元、政府采购服务支出</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w:t>
      </w:r>
      <w:r>
        <w:rPr>
          <w:rFonts w:ascii="仿宋_GB2312" w:eastAsia="仿宋_GB2312" w:hAnsi="仿宋_GB2312" w:hint="eastAsia"/>
          <w:color w:val="000000"/>
          <w:sz w:val="32"/>
          <w:highlight w:val="white"/>
          <w:lang w:val="zh-CN"/>
        </w:rPr>
        <w:t>。</w:t>
      </w:r>
      <w:r>
        <w:rPr>
          <w:rFonts w:ascii="仿宋_GB2312" w:eastAsia="仿宋_GB2312" w:hAnsi="仿宋_GB2312" w:hint="eastAsia"/>
          <w:color w:val="000000"/>
          <w:sz w:val="32"/>
          <w:lang w:val="zh-CN"/>
        </w:rPr>
        <w:t>授予中小企业合同金额</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万元，占政府采购支出总额的</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，其中：授予小</w:t>
      </w:r>
      <w:proofErr w:type="gramStart"/>
      <w:r>
        <w:rPr>
          <w:rFonts w:ascii="仿宋_GB2312" w:eastAsia="仿宋_GB2312" w:hAnsi="仿宋_GB2312" w:hint="eastAsia"/>
          <w:color w:val="000000"/>
          <w:sz w:val="32"/>
          <w:lang w:val="zh-CN"/>
        </w:rPr>
        <w:t>微企业</w:t>
      </w:r>
      <w:proofErr w:type="gramEnd"/>
      <w:r>
        <w:rPr>
          <w:rFonts w:ascii="仿宋_GB2312" w:eastAsia="仿宋_GB2312" w:hAnsi="仿宋_GB2312" w:hint="eastAsia"/>
          <w:color w:val="000000"/>
          <w:sz w:val="32"/>
          <w:lang w:val="zh-CN"/>
        </w:rPr>
        <w:t>合同金额</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万元，</w:t>
      </w:r>
      <w:r>
        <w:rPr>
          <w:rFonts w:ascii="仿宋_GB2312" w:eastAsia="仿宋_GB2312" w:hAnsi="仿宋_GB2312" w:hint="eastAsia"/>
          <w:sz w:val="32"/>
        </w:rPr>
        <w:t>占政府采购支出总额的</w:t>
      </w:r>
      <w:r>
        <w:rPr>
          <w:rFonts w:ascii="仿宋_GB2312" w:eastAsia="仿宋_GB2312" w:hAnsi="仿宋_GB2312" w:hint="eastAsia"/>
          <w:color w:val="000000"/>
          <w:sz w:val="32"/>
          <w:lang w:val="zh-CN"/>
        </w:rPr>
        <w:t>0%</w:t>
      </w:r>
      <w:r>
        <w:rPr>
          <w:rFonts w:ascii="仿宋_GB2312" w:eastAsia="仿宋_GB2312" w:hAnsi="仿宋_GB2312" w:hint="eastAsia"/>
          <w:color w:val="000000"/>
          <w:sz w:val="32"/>
          <w:lang w:val="zh-CN"/>
        </w:rPr>
        <w:t>。</w:t>
      </w:r>
    </w:p>
    <w:p w:rsidR="00CD29B5" w:rsidRDefault="006601C6">
      <w:pPr>
        <w:autoSpaceDE w:val="0"/>
        <w:autoSpaceDN w:val="0"/>
        <w:adjustRightInd w:val="0"/>
        <w:spacing w:line="600" w:lineRule="exact"/>
        <w:ind w:firstLineChars="200" w:firstLine="643"/>
        <w:jc w:val="left"/>
        <w:outlineLvl w:val="2"/>
        <w:rPr>
          <w:rFonts w:ascii="仿宋" w:eastAsia="仿宋" w:hAnsi="仿宋"/>
          <w:b/>
          <w:sz w:val="32"/>
          <w:szCs w:val="32"/>
        </w:rPr>
      </w:pPr>
      <w:bookmarkStart w:id="83" w:name="_Toc15377224"/>
      <w:r>
        <w:rPr>
          <w:rFonts w:ascii="仿宋" w:eastAsia="仿宋" w:hAnsi="仿宋" w:hint="eastAsia"/>
          <w:b/>
          <w:sz w:val="32"/>
          <w:szCs w:val="32"/>
        </w:rPr>
        <w:t>（三）</w:t>
      </w:r>
      <w:r>
        <w:rPr>
          <w:rFonts w:ascii="仿宋" w:eastAsia="仿宋" w:hAnsi="仿宋" w:hint="eastAsia"/>
          <w:b/>
          <w:sz w:val="32"/>
          <w:szCs w:val="32"/>
        </w:rPr>
        <w:t>国有资产占有使用情况</w:t>
      </w:r>
      <w:bookmarkEnd w:id="83"/>
    </w:p>
    <w:p w:rsidR="00CD29B5" w:rsidRDefault="006601C6">
      <w:pPr>
        <w:autoSpaceDE w:val="0"/>
        <w:autoSpaceDN w:val="0"/>
        <w:adjustRightInd w:val="0"/>
        <w:spacing w:line="600" w:lineRule="exact"/>
        <w:ind w:firstLineChars="200" w:firstLine="640"/>
        <w:jc w:val="left"/>
        <w:rPr>
          <w:rFonts w:ascii="仿宋" w:eastAsia="仿宋" w:hAnsi="仿宋"/>
          <w:b/>
          <w:sz w:val="32"/>
          <w:szCs w:val="32"/>
        </w:rPr>
      </w:pPr>
      <w:r>
        <w:rPr>
          <w:rFonts w:ascii="仿宋_GB2312" w:eastAsia="仿宋_GB2312" w:hint="eastAsia"/>
          <w:sz w:val="32"/>
          <w:szCs w:val="32"/>
        </w:rPr>
        <w:lastRenderedPageBreak/>
        <w:t>截至</w:t>
      </w:r>
      <w:r>
        <w:rPr>
          <w:rFonts w:ascii="仿宋_GB2312" w:eastAsia="仿宋_GB2312"/>
          <w:sz w:val="32"/>
          <w:szCs w:val="32"/>
        </w:rPr>
        <w:t>20</w:t>
      </w:r>
      <w:r>
        <w:rPr>
          <w:rFonts w:ascii="仿宋_GB2312" w:eastAsia="仿宋_GB2312" w:hint="eastAsia"/>
          <w:sz w:val="32"/>
          <w:szCs w:val="32"/>
        </w:rPr>
        <w:t>22</w:t>
      </w:r>
      <w:r>
        <w:rPr>
          <w:rFonts w:ascii="仿宋_GB2312" w:eastAsia="仿宋_GB2312" w:hint="eastAsia"/>
          <w:sz w:val="32"/>
          <w:szCs w:val="32"/>
        </w:rPr>
        <w:t>年</w:t>
      </w:r>
      <w:r>
        <w:rPr>
          <w:rFonts w:ascii="仿宋_GB2312" w:eastAsia="仿宋_GB2312"/>
          <w:sz w:val="32"/>
          <w:szCs w:val="32"/>
        </w:rPr>
        <w:t>12</w:t>
      </w:r>
      <w:r>
        <w:rPr>
          <w:rFonts w:ascii="仿宋_GB2312" w:eastAsia="仿宋_GB2312" w:hint="eastAsia"/>
          <w:sz w:val="32"/>
          <w:szCs w:val="32"/>
        </w:rPr>
        <w:t>月</w:t>
      </w:r>
      <w:r>
        <w:rPr>
          <w:rFonts w:ascii="仿宋_GB2312" w:eastAsia="仿宋_GB2312"/>
          <w:sz w:val="32"/>
          <w:szCs w:val="32"/>
        </w:rPr>
        <w:t>31</w:t>
      </w:r>
      <w:r>
        <w:rPr>
          <w:rFonts w:ascii="仿宋_GB2312" w:eastAsia="仿宋_GB2312" w:hint="eastAsia"/>
          <w:sz w:val="32"/>
          <w:szCs w:val="32"/>
        </w:rPr>
        <w:t>日，盐边县审计局共有车辆</w:t>
      </w:r>
      <w:r>
        <w:rPr>
          <w:rFonts w:ascii="仿宋_GB2312" w:eastAsia="仿宋_GB2312" w:hint="eastAsia"/>
          <w:sz w:val="32"/>
          <w:szCs w:val="32"/>
        </w:rPr>
        <w:t>0</w:t>
      </w:r>
      <w:r>
        <w:rPr>
          <w:rFonts w:ascii="仿宋_GB2312" w:eastAsia="仿宋_GB2312" w:hint="eastAsia"/>
          <w:sz w:val="32"/>
          <w:szCs w:val="32"/>
        </w:rPr>
        <w:t>辆，其中：主要领导干部用车</w:t>
      </w:r>
      <w:r>
        <w:rPr>
          <w:rFonts w:ascii="仿宋_GB2312" w:eastAsia="仿宋_GB2312" w:hint="eastAsia"/>
          <w:sz w:val="32"/>
          <w:szCs w:val="32"/>
        </w:rPr>
        <w:t>0</w:t>
      </w:r>
      <w:r>
        <w:rPr>
          <w:rFonts w:ascii="仿宋_GB2312" w:eastAsia="仿宋_GB2312" w:hint="eastAsia"/>
          <w:sz w:val="32"/>
          <w:szCs w:val="32"/>
        </w:rPr>
        <w:t>辆、机要通信用车</w:t>
      </w:r>
      <w:r>
        <w:rPr>
          <w:rFonts w:ascii="仿宋_GB2312" w:eastAsia="仿宋_GB2312" w:hint="eastAsia"/>
          <w:sz w:val="32"/>
          <w:szCs w:val="32"/>
        </w:rPr>
        <w:t>0</w:t>
      </w:r>
      <w:r>
        <w:rPr>
          <w:rFonts w:ascii="仿宋_GB2312" w:eastAsia="仿宋_GB2312" w:hint="eastAsia"/>
          <w:sz w:val="32"/>
          <w:szCs w:val="32"/>
        </w:rPr>
        <w:t>辆、应急保障用车</w:t>
      </w:r>
      <w:r>
        <w:rPr>
          <w:rFonts w:ascii="仿宋_GB2312" w:eastAsia="仿宋_GB2312" w:hint="eastAsia"/>
          <w:sz w:val="32"/>
          <w:szCs w:val="32"/>
        </w:rPr>
        <w:t>0</w:t>
      </w:r>
      <w:r>
        <w:rPr>
          <w:rFonts w:ascii="仿宋_GB2312" w:eastAsia="仿宋_GB2312" w:hint="eastAsia"/>
          <w:sz w:val="32"/>
          <w:szCs w:val="32"/>
        </w:rPr>
        <w:t>辆、其他用车</w:t>
      </w:r>
      <w:r>
        <w:rPr>
          <w:rFonts w:ascii="仿宋_GB2312" w:eastAsia="仿宋_GB2312" w:hint="eastAsia"/>
          <w:sz w:val="32"/>
          <w:szCs w:val="32"/>
        </w:rPr>
        <w:t>0</w:t>
      </w:r>
      <w:r>
        <w:rPr>
          <w:rFonts w:ascii="仿宋_GB2312" w:eastAsia="仿宋_GB2312" w:hint="eastAsia"/>
          <w:sz w:val="32"/>
          <w:szCs w:val="32"/>
        </w:rPr>
        <w:t>辆。单价</w:t>
      </w:r>
      <w:r>
        <w:rPr>
          <w:rFonts w:ascii="仿宋_GB2312" w:eastAsia="仿宋_GB2312"/>
          <w:sz w:val="32"/>
          <w:szCs w:val="32"/>
        </w:rPr>
        <w:t>100</w:t>
      </w:r>
      <w:r>
        <w:rPr>
          <w:rFonts w:ascii="仿宋_GB2312" w:eastAsia="仿宋_GB2312" w:hint="eastAsia"/>
          <w:sz w:val="32"/>
          <w:szCs w:val="32"/>
        </w:rPr>
        <w:t>万元以上专用设备</w:t>
      </w:r>
      <w:r>
        <w:rPr>
          <w:rFonts w:ascii="仿宋_GB2312" w:eastAsia="仿宋_GB2312" w:hint="eastAsia"/>
          <w:sz w:val="32"/>
          <w:szCs w:val="32"/>
        </w:rPr>
        <w:t>0</w:t>
      </w:r>
      <w:r>
        <w:rPr>
          <w:rFonts w:ascii="仿宋_GB2312" w:eastAsia="仿宋_GB2312" w:hint="eastAsia"/>
          <w:sz w:val="32"/>
          <w:szCs w:val="32"/>
        </w:rPr>
        <w:t>台（套）。</w:t>
      </w:r>
    </w:p>
    <w:p w:rsidR="00CD29B5" w:rsidRDefault="006601C6">
      <w:pPr>
        <w:autoSpaceDE w:val="0"/>
        <w:autoSpaceDN w:val="0"/>
        <w:adjustRightInd w:val="0"/>
        <w:spacing w:line="600" w:lineRule="exact"/>
        <w:ind w:firstLineChars="200" w:firstLine="643"/>
        <w:jc w:val="left"/>
        <w:outlineLvl w:val="2"/>
        <w:rPr>
          <w:rFonts w:ascii="仿宋" w:eastAsia="仿宋" w:hAnsi="仿宋"/>
          <w:b/>
          <w:sz w:val="32"/>
          <w:szCs w:val="32"/>
        </w:rPr>
      </w:pPr>
      <w:r>
        <w:rPr>
          <w:rFonts w:ascii="仿宋" w:eastAsia="仿宋" w:hAnsi="仿宋" w:hint="eastAsia"/>
          <w:b/>
          <w:sz w:val="32"/>
          <w:szCs w:val="32"/>
        </w:rPr>
        <w:t>（四）预算绩效管理情况</w:t>
      </w:r>
    </w:p>
    <w:p w:rsidR="00CD29B5" w:rsidRDefault="006601C6">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根据预算绩效管理要求，本部门在</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年度预算编制阶段，组织对“审计专项转移经费”等</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个项目开展了预算事前绩效评估，对</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个项目编制了绩效目标，预算执行过程中，选取</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个项目开展绩效监控。</w:t>
      </w:r>
    </w:p>
    <w:p w:rsidR="00CD29B5" w:rsidRDefault="006601C6">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组织对</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年度部门所有预算资金全面开展绩效自评，形成盐边县审计</w:t>
      </w:r>
      <w:r>
        <w:rPr>
          <w:rFonts w:ascii="仿宋_GB2312" w:eastAsia="仿宋_GB2312" w:hAnsi="仿宋_GB2312" w:cs="仿宋_GB2312"/>
          <w:sz w:val="32"/>
          <w:szCs w:val="32"/>
        </w:rPr>
        <w:t>局</w:t>
      </w:r>
      <w:r>
        <w:rPr>
          <w:rFonts w:ascii="仿宋_GB2312" w:eastAsia="仿宋_GB2312" w:hAnsi="仿宋_GB2312" w:cs="仿宋_GB2312" w:hint="eastAsia"/>
          <w:sz w:val="32"/>
          <w:szCs w:val="32"/>
        </w:rPr>
        <w:t>部门整体绩效自评报告，其中盐边县审计</w:t>
      </w:r>
      <w:r>
        <w:rPr>
          <w:rFonts w:ascii="仿宋_GB2312" w:eastAsia="仿宋_GB2312" w:hAnsi="仿宋_GB2312" w:cs="仿宋_GB2312"/>
          <w:sz w:val="32"/>
          <w:szCs w:val="32"/>
        </w:rPr>
        <w:t>局</w:t>
      </w:r>
      <w:r>
        <w:rPr>
          <w:rFonts w:ascii="仿宋_GB2312" w:eastAsia="仿宋_GB2312" w:hAnsi="仿宋_GB2312" w:cs="仿宋_GB2312" w:hint="eastAsia"/>
          <w:sz w:val="32"/>
          <w:szCs w:val="32"/>
        </w:rPr>
        <w:t>部门整体（含部门预算项目）绩效自评得分为</w:t>
      </w:r>
      <w:r>
        <w:rPr>
          <w:rFonts w:ascii="仿宋_GB2312" w:eastAsia="仿宋_GB2312" w:hAnsi="仿宋_GB2312" w:cs="仿宋_GB2312"/>
          <w:sz w:val="32"/>
          <w:szCs w:val="32"/>
        </w:rPr>
        <w:t>9</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分，《盐边县审计</w:t>
      </w:r>
      <w:r>
        <w:rPr>
          <w:rFonts w:ascii="仿宋_GB2312" w:eastAsia="仿宋_GB2312" w:hAnsi="仿宋_GB2312" w:cs="仿宋_GB2312"/>
          <w:sz w:val="32"/>
          <w:szCs w:val="32"/>
        </w:rPr>
        <w:t>局</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部门整体</w:t>
      </w:r>
      <w:r>
        <w:rPr>
          <w:rFonts w:ascii="仿宋_GB2312" w:eastAsia="仿宋_GB2312" w:hAnsi="仿宋_GB2312" w:cs="仿宋_GB2312" w:hint="eastAsia"/>
          <w:sz w:val="32"/>
          <w:szCs w:val="32"/>
        </w:rPr>
        <w:t>支出</w:t>
      </w:r>
      <w:r>
        <w:rPr>
          <w:rFonts w:ascii="仿宋_GB2312" w:eastAsia="仿宋_GB2312" w:hAnsi="仿宋_GB2312" w:cs="仿宋_GB2312"/>
          <w:sz w:val="32"/>
          <w:szCs w:val="32"/>
        </w:rPr>
        <w:t>绩效评价报告》</w:t>
      </w:r>
      <w:r>
        <w:rPr>
          <w:rFonts w:ascii="仿宋_GB2312" w:eastAsia="仿宋_GB2312" w:hAnsi="仿宋_GB2312" w:cs="仿宋_GB2312" w:hint="eastAsia"/>
          <w:sz w:val="32"/>
          <w:szCs w:val="32"/>
        </w:rPr>
        <w:t>详见附件。</w:t>
      </w:r>
    </w:p>
    <w:p w:rsidR="00CD29B5" w:rsidRDefault="00CD29B5">
      <w:pPr>
        <w:widowControl/>
        <w:ind w:firstLineChars="200" w:firstLine="640"/>
        <w:jc w:val="left"/>
        <w:rPr>
          <w:rFonts w:ascii="仿宋_GB2312" w:eastAsia="仿宋_GB2312" w:hAnsi="仿宋_GB2312" w:cs="仿宋_GB2312"/>
          <w:sz w:val="32"/>
          <w:szCs w:val="32"/>
        </w:rPr>
      </w:pPr>
    </w:p>
    <w:p w:rsidR="00CD29B5" w:rsidRDefault="00CD29B5">
      <w:pPr>
        <w:widowControl/>
        <w:ind w:firstLineChars="200" w:firstLine="640"/>
        <w:jc w:val="left"/>
        <w:rPr>
          <w:rFonts w:ascii="仿宋_GB2312" w:eastAsia="仿宋_GB2312" w:hAnsi="仿宋_GB2312" w:cs="仿宋_GB2312"/>
          <w:sz w:val="32"/>
          <w:szCs w:val="32"/>
        </w:rPr>
      </w:pPr>
    </w:p>
    <w:p w:rsidR="00CD29B5" w:rsidRDefault="00CD29B5">
      <w:pPr>
        <w:widowControl/>
        <w:ind w:firstLineChars="200" w:firstLine="640"/>
        <w:jc w:val="left"/>
        <w:rPr>
          <w:rFonts w:ascii="仿宋_GB2312" w:eastAsia="仿宋_GB2312" w:hAnsi="仿宋_GB2312" w:cs="仿宋_GB2312"/>
          <w:sz w:val="32"/>
          <w:szCs w:val="32"/>
        </w:rPr>
      </w:pPr>
    </w:p>
    <w:p w:rsidR="00CD29B5" w:rsidRDefault="00CD29B5">
      <w:pPr>
        <w:widowControl/>
        <w:ind w:firstLineChars="200" w:firstLine="640"/>
        <w:jc w:val="left"/>
        <w:rPr>
          <w:rFonts w:ascii="仿宋_GB2312" w:eastAsia="仿宋_GB2312" w:hAnsi="仿宋_GB2312" w:cs="仿宋_GB2312"/>
          <w:sz w:val="32"/>
          <w:szCs w:val="32"/>
        </w:rPr>
      </w:pPr>
    </w:p>
    <w:p w:rsidR="00CD29B5" w:rsidRDefault="00CD29B5">
      <w:pPr>
        <w:widowControl/>
        <w:ind w:firstLineChars="200" w:firstLine="640"/>
        <w:jc w:val="left"/>
        <w:rPr>
          <w:rFonts w:ascii="仿宋_GB2312" w:eastAsia="仿宋_GB2312" w:hAnsi="仿宋_GB2312" w:cs="仿宋_GB2312"/>
          <w:sz w:val="32"/>
          <w:szCs w:val="32"/>
        </w:rPr>
      </w:pPr>
    </w:p>
    <w:p w:rsidR="00CD29B5" w:rsidRDefault="00CD29B5">
      <w:pPr>
        <w:widowControl/>
        <w:ind w:firstLineChars="200" w:firstLine="640"/>
        <w:jc w:val="left"/>
        <w:rPr>
          <w:rFonts w:ascii="仿宋_GB2312" w:eastAsia="仿宋_GB2312" w:hAnsi="仿宋_GB2312" w:cs="仿宋_GB2312"/>
          <w:sz w:val="32"/>
          <w:szCs w:val="32"/>
        </w:rPr>
      </w:pPr>
    </w:p>
    <w:p w:rsidR="00CD29B5" w:rsidRDefault="00CD29B5">
      <w:pPr>
        <w:widowControl/>
        <w:ind w:firstLineChars="200" w:firstLine="640"/>
        <w:jc w:val="left"/>
        <w:rPr>
          <w:rFonts w:ascii="仿宋_GB2312" w:eastAsia="仿宋_GB2312" w:hAnsi="仿宋_GB2312" w:cs="仿宋_GB2312"/>
          <w:sz w:val="32"/>
          <w:szCs w:val="32"/>
        </w:rPr>
      </w:pPr>
    </w:p>
    <w:p w:rsidR="00CD29B5" w:rsidRDefault="00CD29B5">
      <w:pPr>
        <w:widowControl/>
        <w:ind w:firstLineChars="200" w:firstLine="640"/>
        <w:jc w:val="left"/>
        <w:rPr>
          <w:rFonts w:ascii="仿宋_GB2312" w:eastAsia="仿宋_GB2312" w:hAnsi="仿宋_GB2312" w:cs="仿宋_GB2312"/>
          <w:sz w:val="32"/>
          <w:szCs w:val="32"/>
        </w:rPr>
      </w:pPr>
    </w:p>
    <w:p w:rsidR="00CD29B5" w:rsidRDefault="00CD29B5">
      <w:pPr>
        <w:widowControl/>
        <w:ind w:firstLineChars="200" w:firstLine="640"/>
        <w:jc w:val="left"/>
        <w:rPr>
          <w:rFonts w:ascii="仿宋_GB2312" w:eastAsia="仿宋_GB2312" w:hAnsi="仿宋_GB2312" w:cs="仿宋_GB2312"/>
          <w:sz w:val="32"/>
          <w:szCs w:val="32"/>
        </w:rPr>
      </w:pPr>
    </w:p>
    <w:p w:rsidR="00CD29B5" w:rsidRDefault="006601C6">
      <w:pPr>
        <w:numPr>
          <w:ilvl w:val="0"/>
          <w:numId w:val="9"/>
        </w:numPr>
        <w:spacing w:line="600" w:lineRule="exact"/>
        <w:ind w:firstLineChars="150" w:firstLine="660"/>
        <w:jc w:val="center"/>
        <w:outlineLvl w:val="0"/>
        <w:rPr>
          <w:rStyle w:val="1Char"/>
          <w:rFonts w:ascii="黑体" w:eastAsia="黑体" w:hAnsi="黑体"/>
          <w:b w:val="0"/>
        </w:rPr>
      </w:pPr>
      <w:bookmarkStart w:id="84" w:name="_Toc3009_WPSOffice_Level1"/>
      <w:bookmarkStart w:id="85" w:name="_Toc15377225"/>
      <w:bookmarkStart w:id="86" w:name="_Toc15396613"/>
      <w:r>
        <w:rPr>
          <w:rFonts w:ascii="黑体" w:eastAsia="黑体" w:hAnsi="黑体" w:hint="eastAsia"/>
          <w:sz w:val="44"/>
          <w:szCs w:val="44"/>
        </w:rPr>
        <w:t>名</w:t>
      </w:r>
      <w:r>
        <w:rPr>
          <w:rStyle w:val="1Char"/>
          <w:rFonts w:ascii="黑体" w:eastAsia="黑体" w:hAnsi="黑体" w:hint="eastAsia"/>
          <w:b w:val="0"/>
        </w:rPr>
        <w:t>词解释</w:t>
      </w:r>
      <w:bookmarkEnd w:id="84"/>
      <w:bookmarkEnd w:id="85"/>
      <w:bookmarkEnd w:id="86"/>
    </w:p>
    <w:p w:rsidR="00CD29B5" w:rsidRDefault="00CD29B5">
      <w:pPr>
        <w:spacing w:line="600" w:lineRule="exact"/>
        <w:jc w:val="left"/>
        <w:rPr>
          <w:rFonts w:ascii="宋体"/>
          <w:b/>
          <w:sz w:val="44"/>
          <w:szCs w:val="44"/>
        </w:rPr>
      </w:pPr>
    </w:p>
    <w:p w:rsidR="00CD29B5" w:rsidRDefault="00CD29B5">
      <w:pPr>
        <w:spacing w:line="600" w:lineRule="exact"/>
        <w:jc w:val="left"/>
        <w:rPr>
          <w:rFonts w:ascii="宋体"/>
          <w:b/>
          <w:sz w:val="44"/>
          <w:szCs w:val="44"/>
        </w:rPr>
      </w:pPr>
      <w:bookmarkStart w:id="87" w:name="_Toc15396614"/>
      <w:bookmarkStart w:id="88" w:name="_Toc15377226"/>
    </w:p>
    <w:p w:rsidR="00CD29B5" w:rsidRDefault="006601C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1.</w:t>
      </w:r>
      <w:r>
        <w:rPr>
          <w:rFonts w:ascii="仿宋_GB2312" w:eastAsia="仿宋_GB2312" w:hint="eastAsia"/>
          <w:color w:val="auto"/>
          <w:sz w:val="32"/>
          <w:szCs w:val="32"/>
        </w:rPr>
        <w:t>财政拨款收入：指单位从同级财政部门取得的财政预算资金。</w:t>
      </w:r>
    </w:p>
    <w:p w:rsidR="00CD29B5" w:rsidRDefault="006601C6">
      <w:pPr>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w:t>
      </w:r>
      <w:r>
        <w:rPr>
          <w:rFonts w:ascii="仿宋" w:eastAsia="仿宋" w:hAnsi="仿宋" w:cs="仿宋" w:hint="eastAsia"/>
          <w:color w:val="000000"/>
          <w:kern w:val="0"/>
          <w:sz w:val="32"/>
          <w:szCs w:val="32"/>
        </w:rPr>
        <w:t>一般公共服务支出（类）审计业务（款）行政运行（项）：指行政单位（包</w:t>
      </w:r>
      <w:r>
        <w:rPr>
          <w:rFonts w:ascii="仿宋" w:eastAsia="仿宋" w:hAnsi="仿宋" w:cs="仿宋" w:hint="eastAsia"/>
          <w:color w:val="000000"/>
          <w:sz w:val="32"/>
          <w:szCs w:val="32"/>
        </w:rPr>
        <w:t>括实行公务员管理的事业单位）的基本支出。</w:t>
      </w:r>
    </w:p>
    <w:p w:rsidR="00CD29B5" w:rsidRDefault="006601C6">
      <w:pPr>
        <w:spacing w:line="600" w:lineRule="exact"/>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sz w:val="32"/>
          <w:szCs w:val="32"/>
        </w:rPr>
        <w:t>.</w:t>
      </w:r>
      <w:r>
        <w:rPr>
          <w:rFonts w:ascii="仿宋" w:eastAsia="仿宋" w:hAnsi="仿宋" w:cs="仿宋" w:hint="eastAsia"/>
          <w:color w:val="000000"/>
          <w:kern w:val="0"/>
          <w:sz w:val="32"/>
          <w:szCs w:val="32"/>
        </w:rPr>
        <w:t>一般公共服务支出（类）审计业务（款）一般行政管理事务（项）：指行政单位（包括实行公务员管理的事业单位）未单独设置项级科目的其他项目支出。</w:t>
      </w:r>
    </w:p>
    <w:p w:rsidR="00CD29B5" w:rsidRDefault="006601C6">
      <w:pPr>
        <w:spacing w:line="600" w:lineRule="exact"/>
        <w:ind w:firstLineChars="200" w:firstLine="640"/>
        <w:rPr>
          <w:rFonts w:ascii="仿宋_GB2312" w:eastAsia="仿宋_GB2312"/>
          <w:sz w:val="32"/>
          <w:szCs w:val="32"/>
        </w:rPr>
      </w:pPr>
      <w:r>
        <w:rPr>
          <w:rFonts w:ascii="仿宋_GB2312" w:eastAsia="仿宋_GB2312" w:hint="eastAsia"/>
          <w:sz w:val="32"/>
          <w:szCs w:val="32"/>
        </w:rPr>
        <w:t>4</w:t>
      </w:r>
      <w:r>
        <w:rPr>
          <w:rFonts w:ascii="仿宋_GB2312" w:eastAsia="仿宋_GB2312"/>
          <w:sz w:val="32"/>
          <w:szCs w:val="32"/>
        </w:rPr>
        <w:t>.</w:t>
      </w:r>
      <w:r>
        <w:rPr>
          <w:rFonts w:ascii="仿宋" w:eastAsia="仿宋" w:hAnsi="仿宋" w:cs="仿宋" w:hint="eastAsia"/>
          <w:color w:val="000000"/>
          <w:kern w:val="0"/>
          <w:sz w:val="32"/>
          <w:szCs w:val="32"/>
        </w:rPr>
        <w:t>一般公共服务支出（类）审计业务（款）审计业务（项）：指审计部门法制建设、审计质量控制、审计结果公告、宣传、教育、职称考试等方面的支出。</w:t>
      </w:r>
    </w:p>
    <w:p w:rsidR="00CD29B5" w:rsidRDefault="006601C6">
      <w:pPr>
        <w:ind w:firstLineChars="200" w:firstLine="640"/>
        <w:rPr>
          <w:rFonts w:ascii="仿宋_GB2312" w:eastAsia="仿宋_GB2312"/>
          <w:sz w:val="32"/>
          <w:szCs w:val="32"/>
        </w:rPr>
      </w:pPr>
      <w:r>
        <w:rPr>
          <w:rFonts w:ascii="仿宋_GB2312" w:eastAsia="仿宋_GB2312" w:hint="eastAsia"/>
          <w:sz w:val="32"/>
          <w:szCs w:val="32"/>
        </w:rPr>
        <w:t>5</w:t>
      </w:r>
      <w:r>
        <w:rPr>
          <w:rFonts w:ascii="仿宋_GB2312" w:eastAsia="仿宋_GB2312"/>
          <w:sz w:val="32"/>
          <w:szCs w:val="32"/>
        </w:rPr>
        <w:t>.</w:t>
      </w:r>
      <w:r>
        <w:rPr>
          <w:rFonts w:ascii="仿宋" w:eastAsia="仿宋" w:hAnsi="仿宋" w:cs="仿宋" w:hint="eastAsia"/>
          <w:color w:val="000000"/>
          <w:kern w:val="0"/>
          <w:sz w:val="32"/>
          <w:szCs w:val="32"/>
        </w:rPr>
        <w:t>一般公共服务支出（类）审计业务（款）信息化建设（项）：指审计部门用于信息化建设方面的支出。</w:t>
      </w:r>
    </w:p>
    <w:p w:rsidR="00CD29B5" w:rsidRDefault="006601C6">
      <w:pPr>
        <w:spacing w:line="600" w:lineRule="exact"/>
        <w:ind w:firstLineChars="200" w:firstLine="640"/>
        <w:rPr>
          <w:rFonts w:ascii="仿宋_GB2312" w:eastAsia="仿宋_GB2312"/>
          <w:sz w:val="32"/>
          <w:szCs w:val="32"/>
        </w:rPr>
      </w:pPr>
      <w:r>
        <w:rPr>
          <w:rFonts w:ascii="仿宋_GB2312" w:eastAsia="仿宋_GB2312" w:hint="eastAsia"/>
          <w:sz w:val="32"/>
          <w:szCs w:val="32"/>
        </w:rPr>
        <w:t>6</w:t>
      </w:r>
      <w:r>
        <w:rPr>
          <w:rFonts w:ascii="仿宋_GB2312" w:eastAsia="仿宋_GB2312"/>
          <w:sz w:val="32"/>
          <w:szCs w:val="32"/>
        </w:rPr>
        <w:t>.</w:t>
      </w:r>
      <w:r>
        <w:rPr>
          <w:rFonts w:ascii="仿宋" w:eastAsia="仿宋" w:hAnsi="仿宋" w:cs="仿宋" w:hint="eastAsia"/>
          <w:color w:val="000000"/>
          <w:kern w:val="0"/>
          <w:sz w:val="32"/>
          <w:szCs w:val="32"/>
        </w:rPr>
        <w:t>一般公共服务支出（类）审计业务（款）其他审计实务支出（项）：指除上述项目以外其他审计事务方面的支出。</w:t>
      </w:r>
    </w:p>
    <w:p w:rsidR="00CD29B5" w:rsidRDefault="006601C6">
      <w:pPr>
        <w:spacing w:line="560" w:lineRule="exact"/>
        <w:ind w:firstLineChars="200" w:firstLine="640"/>
        <w:rPr>
          <w:rFonts w:eastAsia="仿宋_GB2312"/>
          <w:sz w:val="32"/>
          <w:szCs w:val="32"/>
        </w:rPr>
      </w:pPr>
      <w:r>
        <w:rPr>
          <w:rFonts w:ascii="仿宋_GB2312" w:eastAsia="仿宋_GB2312" w:hint="eastAsia"/>
          <w:sz w:val="32"/>
          <w:szCs w:val="32"/>
        </w:rPr>
        <w:t>7</w:t>
      </w:r>
      <w:r>
        <w:rPr>
          <w:rFonts w:ascii="仿宋_GB2312" w:eastAsia="仿宋_GB2312"/>
          <w:sz w:val="32"/>
          <w:szCs w:val="32"/>
        </w:rPr>
        <w:t>.</w:t>
      </w:r>
      <w:r>
        <w:rPr>
          <w:rFonts w:eastAsia="仿宋_GB2312"/>
          <w:sz w:val="32"/>
          <w:szCs w:val="32"/>
        </w:rPr>
        <w:t>社会保障和就业（类）行政事业单位养老支出（款</w:t>
      </w:r>
      <w:r>
        <w:rPr>
          <w:rFonts w:eastAsia="仿宋_GB2312" w:hint="eastAsia"/>
          <w:sz w:val="32"/>
          <w:szCs w:val="32"/>
        </w:rPr>
        <w:t>）</w:t>
      </w:r>
      <w:r>
        <w:rPr>
          <w:rFonts w:eastAsia="仿宋_GB2312"/>
          <w:sz w:val="32"/>
          <w:szCs w:val="32"/>
        </w:rPr>
        <w:t>行政单位离退休</w:t>
      </w:r>
      <w:r>
        <w:rPr>
          <w:rFonts w:eastAsia="仿宋_GB2312" w:hint="eastAsia"/>
          <w:sz w:val="32"/>
          <w:szCs w:val="32"/>
        </w:rPr>
        <w:t>（项）</w:t>
      </w:r>
      <w:r>
        <w:rPr>
          <w:rFonts w:eastAsia="仿宋_GB2312"/>
          <w:sz w:val="32"/>
          <w:szCs w:val="32"/>
        </w:rPr>
        <w:t xml:space="preserve">: </w:t>
      </w:r>
      <w:r>
        <w:rPr>
          <w:rFonts w:eastAsia="仿宋_GB2312"/>
          <w:sz w:val="32"/>
          <w:szCs w:val="32"/>
        </w:rPr>
        <w:t>指行政单位（包括实行公务员管理的事业单位）开支的离退休支出。</w:t>
      </w:r>
    </w:p>
    <w:p w:rsidR="00CD29B5" w:rsidRDefault="006601C6">
      <w:pPr>
        <w:spacing w:line="560" w:lineRule="exact"/>
        <w:ind w:firstLineChars="200" w:firstLine="640"/>
        <w:rPr>
          <w:rFonts w:eastAsia="仿宋_GB2312"/>
          <w:sz w:val="32"/>
          <w:szCs w:val="32"/>
        </w:rPr>
      </w:pPr>
      <w:r>
        <w:rPr>
          <w:rFonts w:eastAsia="仿宋_GB2312" w:hint="eastAsia"/>
          <w:sz w:val="32"/>
          <w:szCs w:val="32"/>
        </w:rPr>
        <w:t>8.</w:t>
      </w:r>
      <w:r>
        <w:rPr>
          <w:rFonts w:eastAsia="仿宋_GB2312"/>
          <w:sz w:val="32"/>
          <w:szCs w:val="32"/>
        </w:rPr>
        <w:t>社会保障和就业（类）行政事业单位养老支出（款</w:t>
      </w:r>
      <w:r>
        <w:rPr>
          <w:rFonts w:eastAsia="仿宋_GB2312" w:hint="eastAsia"/>
          <w:sz w:val="32"/>
          <w:szCs w:val="32"/>
        </w:rPr>
        <w:t>）事业</w:t>
      </w:r>
      <w:r>
        <w:rPr>
          <w:rFonts w:eastAsia="仿宋_GB2312"/>
          <w:sz w:val="32"/>
          <w:szCs w:val="32"/>
        </w:rPr>
        <w:t>单位离退休</w:t>
      </w:r>
      <w:r>
        <w:rPr>
          <w:rFonts w:eastAsia="仿宋_GB2312" w:hint="eastAsia"/>
          <w:sz w:val="32"/>
          <w:szCs w:val="32"/>
        </w:rPr>
        <w:t>（项）</w:t>
      </w:r>
      <w:r>
        <w:rPr>
          <w:rFonts w:eastAsia="仿宋_GB2312"/>
          <w:sz w:val="32"/>
          <w:szCs w:val="32"/>
        </w:rPr>
        <w:t xml:space="preserve">: </w:t>
      </w:r>
      <w:r>
        <w:rPr>
          <w:rFonts w:eastAsia="仿宋_GB2312"/>
          <w:sz w:val="32"/>
          <w:szCs w:val="32"/>
        </w:rPr>
        <w:t>指</w:t>
      </w:r>
      <w:r>
        <w:rPr>
          <w:rFonts w:eastAsia="仿宋_GB2312" w:hint="eastAsia"/>
          <w:sz w:val="32"/>
          <w:szCs w:val="32"/>
        </w:rPr>
        <w:t>事业单位</w:t>
      </w:r>
      <w:r>
        <w:rPr>
          <w:rFonts w:eastAsia="仿宋_GB2312"/>
          <w:sz w:val="32"/>
          <w:szCs w:val="32"/>
        </w:rPr>
        <w:t>开支的离退休支出。</w:t>
      </w:r>
    </w:p>
    <w:p w:rsidR="00CD29B5" w:rsidRDefault="00CD29B5">
      <w:pPr>
        <w:pStyle w:val="21"/>
        <w:ind w:left="420"/>
      </w:pPr>
    </w:p>
    <w:p w:rsidR="00CD29B5" w:rsidRDefault="006601C6">
      <w:pPr>
        <w:spacing w:line="560" w:lineRule="exact"/>
        <w:ind w:firstLineChars="200" w:firstLine="640"/>
        <w:rPr>
          <w:rFonts w:eastAsia="仿宋_GB2312"/>
          <w:sz w:val="32"/>
          <w:szCs w:val="32"/>
        </w:rPr>
      </w:pPr>
      <w:r>
        <w:rPr>
          <w:rFonts w:eastAsia="仿宋_GB2312" w:hint="eastAsia"/>
          <w:sz w:val="32"/>
          <w:szCs w:val="32"/>
        </w:rPr>
        <w:t>9.</w:t>
      </w:r>
      <w:r>
        <w:rPr>
          <w:rFonts w:eastAsia="仿宋_GB2312"/>
          <w:sz w:val="32"/>
          <w:szCs w:val="32"/>
        </w:rPr>
        <w:t>社会保障和就业（类）行政事业单位养老支出（款</w:t>
      </w:r>
      <w:r>
        <w:rPr>
          <w:rFonts w:eastAsia="仿宋_GB2312" w:hint="eastAsia"/>
          <w:sz w:val="32"/>
          <w:szCs w:val="32"/>
        </w:rPr>
        <w:t>）</w:t>
      </w:r>
      <w:r>
        <w:rPr>
          <w:rFonts w:eastAsia="仿宋_GB2312"/>
          <w:sz w:val="32"/>
          <w:szCs w:val="32"/>
        </w:rPr>
        <w:lastRenderedPageBreak/>
        <w:t>机关事业单位基本养老保险缴费支出</w:t>
      </w:r>
      <w:r>
        <w:rPr>
          <w:rFonts w:eastAsia="仿宋_GB2312" w:hint="eastAsia"/>
          <w:sz w:val="32"/>
          <w:szCs w:val="32"/>
        </w:rPr>
        <w:t>（项）</w:t>
      </w:r>
      <w:r>
        <w:rPr>
          <w:rFonts w:eastAsia="仿宋_GB2312"/>
          <w:sz w:val="32"/>
          <w:szCs w:val="32"/>
        </w:rPr>
        <w:t>：指机关事业单位实施养老保险制度有单位缴纳的基本养老保险费支出。</w:t>
      </w:r>
    </w:p>
    <w:p w:rsidR="00CD29B5" w:rsidRDefault="006601C6">
      <w:pPr>
        <w:pStyle w:val="a4"/>
        <w:rPr>
          <w:rFonts w:eastAsia="仿宋_GB2312"/>
          <w:bCs/>
        </w:rPr>
      </w:pPr>
      <w:r>
        <w:rPr>
          <w:rFonts w:eastAsia="仿宋_GB2312" w:hint="eastAsia"/>
        </w:rPr>
        <w:t>10.</w:t>
      </w:r>
      <w:r>
        <w:rPr>
          <w:rFonts w:eastAsia="仿宋_GB2312"/>
        </w:rPr>
        <w:t>社会保障和就业（类）行政事业单位养老支出（款</w:t>
      </w:r>
      <w:r>
        <w:rPr>
          <w:rFonts w:eastAsia="仿宋_GB2312" w:hint="eastAsia"/>
        </w:rPr>
        <w:t>）机关事业单位职业年金缴费支出（项）：指机关事业单位实施养老保险制度由单位实际缴纳的职业年金支出</w:t>
      </w:r>
      <w:r>
        <w:rPr>
          <w:rFonts w:eastAsia="仿宋_GB2312" w:hint="eastAsia"/>
          <w:bCs/>
        </w:rPr>
        <w:t>。</w:t>
      </w:r>
    </w:p>
    <w:p w:rsidR="00CD29B5" w:rsidRDefault="006601C6">
      <w:pPr>
        <w:spacing w:line="600" w:lineRule="exact"/>
        <w:ind w:firstLineChars="200" w:firstLine="640"/>
        <w:rPr>
          <w:rFonts w:ascii="仿宋" w:eastAsia="仿宋" w:hAnsi="仿宋" w:cs="仿宋"/>
          <w:color w:val="000000"/>
          <w:kern w:val="0"/>
          <w:sz w:val="32"/>
          <w:szCs w:val="32"/>
        </w:rPr>
      </w:pPr>
      <w:r>
        <w:rPr>
          <w:rFonts w:ascii="仿宋_GB2312" w:eastAsia="仿宋_GB2312"/>
          <w:sz w:val="32"/>
          <w:szCs w:val="32"/>
        </w:rPr>
        <w:t>1</w:t>
      </w:r>
      <w:r>
        <w:rPr>
          <w:rFonts w:ascii="仿宋_GB2312" w:eastAsia="仿宋_GB2312" w:hint="eastAsia"/>
          <w:sz w:val="32"/>
          <w:szCs w:val="32"/>
        </w:rPr>
        <w:t>1</w:t>
      </w:r>
      <w:r>
        <w:rPr>
          <w:rFonts w:ascii="仿宋_GB2312" w:eastAsia="仿宋_GB2312"/>
          <w:sz w:val="32"/>
          <w:szCs w:val="32"/>
        </w:rPr>
        <w:t>.</w:t>
      </w:r>
      <w:r>
        <w:rPr>
          <w:rFonts w:ascii="仿宋" w:eastAsia="仿宋" w:hAnsi="仿宋" w:cs="仿宋" w:hint="eastAsia"/>
          <w:color w:val="000000"/>
          <w:kern w:val="0"/>
          <w:sz w:val="32"/>
          <w:szCs w:val="32"/>
        </w:rPr>
        <w:t>卫生健康支出（类）行政事业单位医疗（款）行政单位医疗（项）</w:t>
      </w:r>
      <w:r>
        <w:rPr>
          <w:rFonts w:ascii="仿宋" w:eastAsia="仿宋" w:hAnsi="仿宋" w:cs="仿宋"/>
          <w:color w:val="000000"/>
          <w:kern w:val="0"/>
          <w:sz w:val="32"/>
          <w:szCs w:val="32"/>
        </w:rPr>
        <w:t>:</w:t>
      </w:r>
      <w:r>
        <w:rPr>
          <w:rFonts w:ascii="仿宋" w:eastAsia="仿宋" w:hAnsi="仿宋" w:cs="仿宋" w:hint="eastAsia"/>
          <w:color w:val="000000"/>
          <w:kern w:val="0"/>
          <w:sz w:val="32"/>
          <w:szCs w:val="32"/>
        </w:rPr>
        <w:t>指财政部门集中安排的行政单位基本医疗保险缴费经费。</w:t>
      </w:r>
    </w:p>
    <w:p w:rsidR="00CD29B5" w:rsidRDefault="006601C6">
      <w:pPr>
        <w:spacing w:line="600" w:lineRule="exact"/>
        <w:ind w:firstLineChars="200" w:firstLine="640"/>
        <w:rPr>
          <w:rFonts w:ascii="仿宋" w:eastAsia="仿宋" w:hAnsi="仿宋" w:cs="仿宋"/>
          <w:color w:val="000000"/>
          <w:kern w:val="0"/>
          <w:sz w:val="32"/>
          <w:szCs w:val="32"/>
        </w:rPr>
      </w:pPr>
      <w:r>
        <w:rPr>
          <w:rFonts w:ascii="仿宋_GB2312" w:eastAsia="仿宋_GB2312"/>
          <w:sz w:val="32"/>
          <w:szCs w:val="32"/>
        </w:rPr>
        <w:t>1</w:t>
      </w:r>
      <w:r>
        <w:rPr>
          <w:rFonts w:ascii="仿宋_GB2312" w:eastAsia="仿宋_GB2312" w:hint="eastAsia"/>
          <w:sz w:val="32"/>
          <w:szCs w:val="32"/>
        </w:rPr>
        <w:t>2</w:t>
      </w:r>
      <w:r>
        <w:rPr>
          <w:rFonts w:ascii="仿宋_GB2312" w:eastAsia="仿宋_GB2312"/>
          <w:sz w:val="32"/>
          <w:szCs w:val="32"/>
        </w:rPr>
        <w:t>.</w:t>
      </w:r>
      <w:r>
        <w:rPr>
          <w:rFonts w:ascii="仿宋" w:eastAsia="仿宋" w:hAnsi="仿宋" w:cs="仿宋" w:hint="eastAsia"/>
          <w:color w:val="000000"/>
          <w:kern w:val="0"/>
          <w:sz w:val="32"/>
          <w:szCs w:val="32"/>
        </w:rPr>
        <w:t>卫生健康支出（类）行政事业单位医疗（款）公务员医疗补助（项）</w:t>
      </w:r>
      <w:r>
        <w:rPr>
          <w:rFonts w:ascii="仿宋" w:eastAsia="仿宋" w:hAnsi="仿宋" w:cs="仿宋"/>
          <w:color w:val="000000"/>
          <w:kern w:val="0"/>
          <w:sz w:val="32"/>
          <w:szCs w:val="32"/>
        </w:rPr>
        <w:t>:</w:t>
      </w:r>
      <w:r>
        <w:rPr>
          <w:rFonts w:ascii="仿宋" w:eastAsia="仿宋" w:hAnsi="仿宋" w:cs="仿宋" w:hint="eastAsia"/>
          <w:color w:val="000000"/>
          <w:kern w:val="0"/>
          <w:sz w:val="32"/>
          <w:szCs w:val="32"/>
        </w:rPr>
        <w:t>指财政部门集中安排的公务员医疗补助经费。</w:t>
      </w:r>
    </w:p>
    <w:p w:rsidR="00CD29B5" w:rsidRDefault="006601C6">
      <w:pPr>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3</w:t>
      </w:r>
      <w:r>
        <w:rPr>
          <w:rFonts w:ascii="仿宋_GB2312" w:eastAsia="仿宋_GB2312"/>
          <w:sz w:val="32"/>
          <w:szCs w:val="32"/>
        </w:rPr>
        <w:t>.</w:t>
      </w:r>
      <w:r>
        <w:rPr>
          <w:rFonts w:ascii="仿宋" w:eastAsia="仿宋" w:hAnsi="仿宋" w:cs="仿宋" w:hint="eastAsia"/>
          <w:color w:val="000000"/>
          <w:kern w:val="0"/>
          <w:sz w:val="32"/>
          <w:szCs w:val="32"/>
        </w:rPr>
        <w:t>住房保障支出（类）住房改革支出（款）住房公积金（项）：指行政事业单位按人力资源和社会保障部、财政部规定的基本工资和津贴补贴以及规定比例为职工缴纳的住房公积金。</w:t>
      </w:r>
    </w:p>
    <w:p w:rsidR="00CD29B5" w:rsidRDefault="006601C6">
      <w:pPr>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4</w:t>
      </w:r>
      <w:r>
        <w:rPr>
          <w:rFonts w:ascii="仿宋_GB2312" w:eastAsia="仿宋_GB2312"/>
          <w:sz w:val="32"/>
          <w:szCs w:val="32"/>
        </w:rPr>
        <w:t>.</w:t>
      </w:r>
      <w:r>
        <w:rPr>
          <w:rFonts w:ascii="仿宋_GB2312" w:eastAsia="仿宋_GB2312" w:hint="eastAsia"/>
          <w:sz w:val="32"/>
          <w:szCs w:val="32"/>
        </w:rPr>
        <w:t>基本支出：指为保障机构正常运转、完成日常工作任务而发生的人员支出和公用支出。</w:t>
      </w:r>
    </w:p>
    <w:p w:rsidR="00CD29B5" w:rsidRDefault="006601C6">
      <w:pPr>
        <w:ind w:firstLineChars="200" w:firstLine="640"/>
        <w:rPr>
          <w:rFonts w:ascii="仿宋_GB2312" w:eastAsia="仿宋_GB2312"/>
          <w:sz w:val="32"/>
          <w:szCs w:val="32"/>
        </w:rPr>
      </w:pPr>
      <w:r>
        <w:rPr>
          <w:rFonts w:ascii="仿宋_GB2312" w:eastAsia="仿宋_GB2312" w:hint="eastAsia"/>
          <w:sz w:val="32"/>
          <w:szCs w:val="32"/>
        </w:rPr>
        <w:t>15</w:t>
      </w:r>
      <w:r>
        <w:rPr>
          <w:rFonts w:ascii="仿宋_GB2312" w:eastAsia="仿宋_GB2312"/>
          <w:sz w:val="32"/>
          <w:szCs w:val="32"/>
        </w:rPr>
        <w:t>.</w:t>
      </w:r>
      <w:r>
        <w:rPr>
          <w:rFonts w:ascii="仿宋_GB2312" w:eastAsia="仿宋_GB2312" w:hint="eastAsia"/>
          <w:sz w:val="32"/>
          <w:szCs w:val="32"/>
        </w:rPr>
        <w:t>项目支出：指在基本支出之外为完成特定行政任务和事业发展目标所发生的支出。</w:t>
      </w:r>
    </w:p>
    <w:p w:rsidR="00CD29B5" w:rsidRDefault="006601C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16.</w:t>
      </w:r>
      <w:r>
        <w:rPr>
          <w:rFonts w:ascii="仿宋_GB2312" w:eastAsia="仿宋_GB2312" w:hint="eastAsia"/>
          <w:color w:val="auto"/>
          <w:sz w:val="32"/>
          <w:szCs w:val="32"/>
        </w:rPr>
        <w:t>“三公”经费：</w:t>
      </w:r>
      <w:r>
        <w:rPr>
          <w:rFonts w:ascii="仿宋_GB2312" w:eastAsia="仿宋_GB2312" w:hint="eastAsia"/>
          <w:color w:val="auto"/>
          <w:sz w:val="32"/>
          <w:szCs w:val="32"/>
        </w:rPr>
        <w:t>指单位用财政拨款安排的因公出国（境）费、公务用车购置及运行费和公务接待费。其中，因公出国（境）</w:t>
      </w:r>
      <w:proofErr w:type="gramStart"/>
      <w:r>
        <w:rPr>
          <w:rFonts w:ascii="仿宋_GB2312" w:eastAsia="仿宋_GB2312" w:hint="eastAsia"/>
          <w:color w:val="auto"/>
          <w:sz w:val="32"/>
          <w:szCs w:val="32"/>
        </w:rPr>
        <w:t>费反映</w:t>
      </w:r>
      <w:proofErr w:type="gramEnd"/>
      <w:r>
        <w:rPr>
          <w:rFonts w:ascii="仿宋_GB2312" w:eastAsia="仿宋_GB2312" w:hint="eastAsia"/>
          <w:color w:val="auto"/>
          <w:sz w:val="32"/>
          <w:szCs w:val="32"/>
        </w:rPr>
        <w:t>单位公务出国（境）的国际旅费、国外城市间交通费、住宿费、伙食费、培训费、公杂费等支出；</w:t>
      </w:r>
      <w:r>
        <w:rPr>
          <w:rFonts w:eastAsia="仿宋_GB2312"/>
          <w:sz w:val="32"/>
          <w:szCs w:val="32"/>
        </w:rPr>
        <w:lastRenderedPageBreak/>
        <w:t>公务用车购置及运行</w:t>
      </w:r>
      <w:proofErr w:type="gramStart"/>
      <w:r>
        <w:rPr>
          <w:rFonts w:eastAsia="仿宋_GB2312"/>
          <w:sz w:val="32"/>
          <w:szCs w:val="32"/>
        </w:rPr>
        <w:t>费反映</w:t>
      </w:r>
      <w:proofErr w:type="gramEnd"/>
      <w:r>
        <w:rPr>
          <w:rFonts w:eastAsia="仿宋_GB2312"/>
          <w:sz w:val="32"/>
          <w:szCs w:val="32"/>
        </w:rPr>
        <w:t>单位公务用车车辆购置支出（</w:t>
      </w:r>
      <w:proofErr w:type="gramStart"/>
      <w:r>
        <w:rPr>
          <w:rFonts w:eastAsia="仿宋_GB2312"/>
          <w:sz w:val="32"/>
          <w:szCs w:val="32"/>
        </w:rPr>
        <w:t>含车辆</w:t>
      </w:r>
      <w:proofErr w:type="gramEnd"/>
      <w:r>
        <w:rPr>
          <w:rFonts w:eastAsia="仿宋_GB2312"/>
          <w:sz w:val="32"/>
          <w:szCs w:val="32"/>
        </w:rPr>
        <w:t>购置税）及</w:t>
      </w:r>
      <w:r>
        <w:rPr>
          <w:rFonts w:eastAsia="仿宋_GB2312" w:hint="eastAsia"/>
          <w:sz w:val="32"/>
          <w:szCs w:val="32"/>
        </w:rPr>
        <w:t>按规定保留的公务用车</w:t>
      </w:r>
      <w:r>
        <w:rPr>
          <w:rFonts w:eastAsia="仿宋_GB2312"/>
          <w:sz w:val="32"/>
          <w:szCs w:val="32"/>
        </w:rPr>
        <w:t>燃料费、维修费、过路过桥费、保险费</w:t>
      </w:r>
      <w:r>
        <w:rPr>
          <w:rFonts w:eastAsia="仿宋_GB2312" w:hint="eastAsia"/>
          <w:sz w:val="32"/>
          <w:szCs w:val="32"/>
        </w:rPr>
        <w:t>、安全奖励费用</w:t>
      </w:r>
      <w:r>
        <w:rPr>
          <w:rFonts w:eastAsia="仿宋_GB2312"/>
          <w:sz w:val="32"/>
          <w:szCs w:val="32"/>
        </w:rPr>
        <w:t>等支出；</w:t>
      </w:r>
      <w:r>
        <w:rPr>
          <w:rFonts w:ascii="仿宋_GB2312" w:eastAsia="仿宋_GB2312" w:hint="eastAsia"/>
          <w:color w:val="auto"/>
          <w:sz w:val="32"/>
          <w:szCs w:val="32"/>
        </w:rPr>
        <w:t>公务接待</w:t>
      </w:r>
      <w:proofErr w:type="gramStart"/>
      <w:r>
        <w:rPr>
          <w:rFonts w:ascii="仿宋_GB2312" w:eastAsia="仿宋_GB2312" w:hint="eastAsia"/>
          <w:color w:val="auto"/>
          <w:sz w:val="32"/>
          <w:szCs w:val="32"/>
        </w:rPr>
        <w:t>费反映</w:t>
      </w:r>
      <w:proofErr w:type="gramEnd"/>
      <w:r>
        <w:rPr>
          <w:rFonts w:ascii="仿宋_GB2312" w:eastAsia="仿宋_GB2312" w:hint="eastAsia"/>
          <w:color w:val="auto"/>
          <w:sz w:val="32"/>
          <w:szCs w:val="32"/>
        </w:rPr>
        <w:t>单位按规定开支的各类公务接待（含外宾接待）支出。</w:t>
      </w:r>
    </w:p>
    <w:p w:rsidR="00CD29B5" w:rsidRDefault="006601C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17.</w:t>
      </w:r>
      <w:r>
        <w:rPr>
          <w:rFonts w:ascii="仿宋_GB2312" w:eastAsia="仿宋_GB2312" w:hint="eastAsia"/>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CD29B5" w:rsidRDefault="00CD29B5">
      <w:pPr>
        <w:spacing w:line="600" w:lineRule="exact"/>
        <w:jc w:val="center"/>
        <w:outlineLvl w:val="0"/>
        <w:rPr>
          <w:rFonts w:ascii="黑体" w:eastAsia="黑体" w:hAnsi="黑体"/>
          <w:sz w:val="44"/>
          <w:szCs w:val="44"/>
        </w:rPr>
      </w:pPr>
    </w:p>
    <w:p w:rsidR="00CD29B5" w:rsidRDefault="00CD29B5">
      <w:pPr>
        <w:spacing w:line="600" w:lineRule="exact"/>
        <w:jc w:val="center"/>
        <w:outlineLvl w:val="0"/>
        <w:rPr>
          <w:rFonts w:ascii="黑体" w:eastAsia="黑体" w:hAnsi="黑体"/>
          <w:sz w:val="44"/>
          <w:szCs w:val="44"/>
        </w:rPr>
      </w:pPr>
    </w:p>
    <w:p w:rsidR="00CD29B5" w:rsidRDefault="00CD29B5">
      <w:pPr>
        <w:spacing w:line="600" w:lineRule="exact"/>
        <w:jc w:val="center"/>
        <w:outlineLvl w:val="0"/>
        <w:rPr>
          <w:rFonts w:ascii="黑体" w:eastAsia="黑体" w:hAnsi="黑体"/>
          <w:sz w:val="44"/>
          <w:szCs w:val="44"/>
        </w:rPr>
      </w:pPr>
    </w:p>
    <w:p w:rsidR="00CD29B5" w:rsidRDefault="00CD29B5">
      <w:pPr>
        <w:spacing w:line="600" w:lineRule="exact"/>
        <w:jc w:val="center"/>
        <w:outlineLvl w:val="0"/>
        <w:rPr>
          <w:rFonts w:ascii="黑体" w:eastAsia="黑体" w:hAnsi="黑体"/>
          <w:sz w:val="44"/>
          <w:szCs w:val="44"/>
        </w:rPr>
      </w:pPr>
    </w:p>
    <w:p w:rsidR="00CD29B5" w:rsidRDefault="00CD29B5">
      <w:pPr>
        <w:spacing w:line="600" w:lineRule="exact"/>
        <w:jc w:val="center"/>
        <w:outlineLvl w:val="0"/>
        <w:rPr>
          <w:rFonts w:ascii="黑体" w:eastAsia="黑体" w:hAnsi="黑体"/>
          <w:sz w:val="44"/>
          <w:szCs w:val="44"/>
        </w:rPr>
      </w:pPr>
    </w:p>
    <w:p w:rsidR="00CD29B5" w:rsidRDefault="00CD29B5">
      <w:pPr>
        <w:spacing w:line="600" w:lineRule="exact"/>
        <w:jc w:val="center"/>
        <w:outlineLvl w:val="0"/>
        <w:rPr>
          <w:rFonts w:ascii="黑体" w:eastAsia="黑体" w:hAnsi="黑体"/>
          <w:sz w:val="44"/>
          <w:szCs w:val="44"/>
        </w:rPr>
      </w:pPr>
    </w:p>
    <w:p w:rsidR="00CD29B5" w:rsidRDefault="00CD29B5">
      <w:pPr>
        <w:spacing w:line="600" w:lineRule="exact"/>
        <w:jc w:val="center"/>
        <w:outlineLvl w:val="0"/>
        <w:rPr>
          <w:rFonts w:ascii="黑体" w:eastAsia="黑体" w:hAnsi="黑体"/>
          <w:sz w:val="44"/>
          <w:szCs w:val="44"/>
        </w:rPr>
      </w:pPr>
    </w:p>
    <w:p w:rsidR="00CD29B5" w:rsidRDefault="00CD29B5">
      <w:pPr>
        <w:spacing w:line="600" w:lineRule="exact"/>
        <w:jc w:val="center"/>
        <w:outlineLvl w:val="0"/>
        <w:rPr>
          <w:rFonts w:ascii="黑体" w:eastAsia="黑体" w:hAnsi="黑体"/>
          <w:sz w:val="44"/>
          <w:szCs w:val="44"/>
        </w:rPr>
      </w:pPr>
    </w:p>
    <w:p w:rsidR="00CD29B5" w:rsidRDefault="00CD29B5">
      <w:pPr>
        <w:spacing w:line="600" w:lineRule="exact"/>
        <w:jc w:val="center"/>
        <w:outlineLvl w:val="0"/>
        <w:rPr>
          <w:rFonts w:ascii="黑体" w:eastAsia="黑体" w:hAnsi="黑体"/>
          <w:sz w:val="44"/>
          <w:szCs w:val="44"/>
        </w:rPr>
      </w:pPr>
    </w:p>
    <w:p w:rsidR="00CD29B5" w:rsidRDefault="00CD29B5">
      <w:pPr>
        <w:spacing w:line="600" w:lineRule="exact"/>
        <w:jc w:val="center"/>
        <w:outlineLvl w:val="0"/>
        <w:rPr>
          <w:rFonts w:ascii="黑体" w:eastAsia="黑体" w:hAnsi="黑体"/>
          <w:sz w:val="44"/>
          <w:szCs w:val="44"/>
        </w:rPr>
      </w:pPr>
    </w:p>
    <w:p w:rsidR="00CD29B5" w:rsidRDefault="00CD29B5">
      <w:pPr>
        <w:spacing w:line="600" w:lineRule="exact"/>
        <w:jc w:val="center"/>
        <w:outlineLvl w:val="0"/>
        <w:rPr>
          <w:rFonts w:ascii="黑体" w:eastAsia="黑体" w:hAnsi="黑体"/>
          <w:sz w:val="44"/>
          <w:szCs w:val="44"/>
        </w:rPr>
      </w:pPr>
    </w:p>
    <w:p w:rsidR="00CD29B5" w:rsidRDefault="00CD29B5">
      <w:pPr>
        <w:spacing w:line="600" w:lineRule="exact"/>
        <w:jc w:val="center"/>
        <w:outlineLvl w:val="0"/>
        <w:rPr>
          <w:rFonts w:ascii="黑体" w:eastAsia="黑体" w:hAnsi="黑体"/>
          <w:sz w:val="44"/>
          <w:szCs w:val="44"/>
        </w:rPr>
      </w:pPr>
    </w:p>
    <w:p w:rsidR="00CD29B5" w:rsidRDefault="00CD29B5">
      <w:pPr>
        <w:spacing w:line="600" w:lineRule="exact"/>
        <w:jc w:val="center"/>
        <w:outlineLvl w:val="0"/>
        <w:rPr>
          <w:rFonts w:ascii="黑体" w:eastAsia="黑体" w:hAnsi="黑体"/>
          <w:sz w:val="44"/>
          <w:szCs w:val="44"/>
        </w:rPr>
      </w:pPr>
    </w:p>
    <w:p w:rsidR="00CD29B5" w:rsidRDefault="00CD29B5">
      <w:pPr>
        <w:spacing w:line="600" w:lineRule="exact"/>
        <w:jc w:val="center"/>
        <w:outlineLvl w:val="0"/>
        <w:rPr>
          <w:rFonts w:ascii="黑体" w:eastAsia="黑体" w:hAnsi="黑体"/>
          <w:sz w:val="44"/>
          <w:szCs w:val="44"/>
        </w:rPr>
      </w:pPr>
    </w:p>
    <w:p w:rsidR="00CD29B5" w:rsidRDefault="006601C6">
      <w:pPr>
        <w:spacing w:line="600" w:lineRule="exact"/>
        <w:jc w:val="center"/>
        <w:outlineLvl w:val="0"/>
        <w:rPr>
          <w:rStyle w:val="1Char"/>
          <w:rFonts w:ascii="黑体" w:eastAsia="黑体" w:hAnsi="黑体"/>
          <w:b w:val="0"/>
        </w:rPr>
      </w:pPr>
      <w:bookmarkStart w:id="89" w:name="_Toc8163_WPSOffice_Level1"/>
      <w:r>
        <w:rPr>
          <w:rFonts w:ascii="黑体" w:eastAsia="黑体" w:hAnsi="黑体" w:hint="eastAsia"/>
          <w:sz w:val="44"/>
          <w:szCs w:val="44"/>
        </w:rPr>
        <w:t>第</w:t>
      </w:r>
      <w:r>
        <w:rPr>
          <w:rStyle w:val="1Char"/>
          <w:rFonts w:ascii="黑体" w:eastAsia="黑体" w:hAnsi="黑体" w:hint="eastAsia"/>
          <w:b w:val="0"/>
        </w:rPr>
        <w:t>四部分</w:t>
      </w:r>
      <w:r>
        <w:rPr>
          <w:rStyle w:val="1Char"/>
          <w:rFonts w:ascii="黑体" w:eastAsia="黑体" w:hAnsi="黑体" w:hint="eastAsia"/>
          <w:b w:val="0"/>
        </w:rPr>
        <w:t xml:space="preserve"> </w:t>
      </w:r>
      <w:r>
        <w:rPr>
          <w:rStyle w:val="1Char"/>
          <w:rFonts w:ascii="黑体" w:eastAsia="黑体" w:hAnsi="黑体" w:hint="eastAsia"/>
          <w:b w:val="0"/>
        </w:rPr>
        <w:t>附件</w:t>
      </w:r>
      <w:bookmarkEnd w:id="87"/>
      <w:bookmarkEnd w:id="89"/>
    </w:p>
    <w:p w:rsidR="00CD29B5" w:rsidRDefault="006601C6">
      <w:pPr>
        <w:widowControl/>
        <w:spacing w:line="560" w:lineRule="exact"/>
        <w:contextualSpacing/>
        <w:rPr>
          <w:rFonts w:ascii="宋体" w:hAnsi="宋体"/>
          <w:b/>
          <w:sz w:val="32"/>
          <w:szCs w:val="32"/>
          <w:shd w:val="clear" w:color="auto" w:fill="FFFFFF"/>
        </w:rPr>
      </w:pPr>
      <w:r>
        <w:rPr>
          <w:rFonts w:ascii="宋体" w:hAnsi="宋体" w:hint="eastAsia"/>
          <w:b/>
          <w:sz w:val="32"/>
          <w:szCs w:val="32"/>
          <w:shd w:val="clear" w:color="auto" w:fill="FFFFFF"/>
        </w:rPr>
        <w:t>附件</w:t>
      </w:r>
      <w:r>
        <w:rPr>
          <w:rFonts w:ascii="宋体" w:hAnsi="宋体" w:hint="eastAsia"/>
          <w:b/>
          <w:sz w:val="32"/>
          <w:szCs w:val="32"/>
          <w:shd w:val="clear" w:color="auto" w:fill="FFFFFF"/>
        </w:rPr>
        <w:t>1</w:t>
      </w:r>
    </w:p>
    <w:p w:rsidR="00CD29B5" w:rsidRDefault="006601C6">
      <w:pPr>
        <w:spacing w:line="640" w:lineRule="exact"/>
        <w:jc w:val="center"/>
        <w:rPr>
          <w:rFonts w:eastAsia="方正小标宋_GBK"/>
          <w:sz w:val="44"/>
          <w:szCs w:val="44"/>
        </w:rPr>
      </w:pPr>
      <w:bookmarkStart w:id="90" w:name="_Toc309_WPSOffice_Level2"/>
      <w:r>
        <w:rPr>
          <w:rFonts w:eastAsia="方正小标宋_GBK"/>
          <w:sz w:val="44"/>
          <w:szCs w:val="44"/>
        </w:rPr>
        <w:t>盐边县审计局</w:t>
      </w:r>
      <w:bookmarkEnd w:id="90"/>
    </w:p>
    <w:p w:rsidR="00CD29B5" w:rsidRDefault="006601C6">
      <w:pPr>
        <w:spacing w:line="640" w:lineRule="exact"/>
        <w:jc w:val="center"/>
        <w:rPr>
          <w:rFonts w:eastAsia="方正小标宋_GBK"/>
          <w:sz w:val="44"/>
          <w:szCs w:val="44"/>
        </w:rPr>
      </w:pPr>
      <w:bookmarkStart w:id="91" w:name="_Toc13798_WPSOffice_Level2"/>
      <w:r>
        <w:rPr>
          <w:rFonts w:eastAsia="方正小标宋_GBK"/>
          <w:sz w:val="44"/>
          <w:szCs w:val="44"/>
        </w:rPr>
        <w:t>202</w:t>
      </w:r>
      <w:r>
        <w:rPr>
          <w:rFonts w:eastAsia="方正小标宋_GBK" w:hint="eastAsia"/>
          <w:sz w:val="44"/>
          <w:szCs w:val="44"/>
        </w:rPr>
        <w:t>2</w:t>
      </w:r>
      <w:r>
        <w:rPr>
          <w:rFonts w:eastAsia="方正小标宋_GBK"/>
          <w:sz w:val="44"/>
          <w:szCs w:val="44"/>
        </w:rPr>
        <w:t>年部门整体支出绩效评价报告</w:t>
      </w:r>
      <w:bookmarkEnd w:id="91"/>
    </w:p>
    <w:p w:rsidR="00CD29B5" w:rsidRDefault="00CD29B5">
      <w:pPr>
        <w:widowControl/>
        <w:adjustRightInd w:val="0"/>
        <w:snapToGrid w:val="0"/>
        <w:spacing w:line="580" w:lineRule="exact"/>
        <w:ind w:firstLine="640"/>
        <w:jc w:val="left"/>
        <w:rPr>
          <w:rFonts w:eastAsia="方正仿宋_GBK"/>
          <w:color w:val="000000"/>
          <w:sz w:val="32"/>
          <w:szCs w:val="32"/>
          <w:lang w:bidi="ar"/>
        </w:rPr>
      </w:pPr>
    </w:p>
    <w:p w:rsidR="00CD29B5" w:rsidRDefault="006601C6">
      <w:pPr>
        <w:spacing w:line="560" w:lineRule="exact"/>
        <w:jc w:val="left"/>
        <w:rPr>
          <w:rFonts w:eastAsia="方正仿宋_GBK"/>
          <w:color w:val="000000"/>
          <w:sz w:val="32"/>
          <w:szCs w:val="32"/>
          <w:shd w:val="clear" w:color="auto" w:fill="FFFFFF"/>
          <w:lang w:bidi="ar"/>
        </w:rPr>
      </w:pPr>
      <w:r>
        <w:rPr>
          <w:rFonts w:eastAsia="方正仿宋_GBK"/>
          <w:color w:val="000000"/>
          <w:sz w:val="32"/>
          <w:szCs w:val="32"/>
          <w:shd w:val="clear" w:color="auto" w:fill="FFFFFF"/>
          <w:lang w:bidi="ar"/>
        </w:rPr>
        <w:t xml:space="preserve">    </w:t>
      </w:r>
      <w:r>
        <w:rPr>
          <w:rFonts w:eastAsia="方正仿宋_GBK"/>
          <w:color w:val="000000"/>
          <w:sz w:val="32"/>
          <w:szCs w:val="32"/>
          <w:shd w:val="clear" w:color="auto" w:fill="FFFFFF"/>
          <w:lang w:bidi="ar"/>
        </w:rPr>
        <w:t>为牢固树立预算绩效理念，进一步规范财政资金管理，提高资金使用效益及部门预算整体绩效目标管理水平，按照《盐边县财政局关于开展</w:t>
      </w:r>
      <w:r>
        <w:rPr>
          <w:rFonts w:eastAsia="方正仿宋_GBK"/>
          <w:color w:val="000000"/>
          <w:sz w:val="32"/>
          <w:szCs w:val="32"/>
          <w:shd w:val="clear" w:color="auto" w:fill="FFFFFF"/>
          <w:lang w:bidi="ar"/>
        </w:rPr>
        <w:t>202</w:t>
      </w:r>
      <w:r>
        <w:rPr>
          <w:rFonts w:eastAsia="方正仿宋_GBK" w:hint="eastAsia"/>
          <w:color w:val="000000"/>
          <w:sz w:val="32"/>
          <w:szCs w:val="32"/>
          <w:shd w:val="clear" w:color="auto" w:fill="FFFFFF"/>
          <w:lang w:bidi="ar"/>
        </w:rPr>
        <w:t>2</w:t>
      </w:r>
      <w:r>
        <w:rPr>
          <w:rFonts w:eastAsia="方正仿宋_GBK"/>
          <w:color w:val="000000"/>
          <w:sz w:val="32"/>
          <w:szCs w:val="32"/>
          <w:shd w:val="clear" w:color="auto" w:fill="FFFFFF"/>
          <w:lang w:bidi="ar"/>
        </w:rPr>
        <w:t>年度部门预算整体及项目支出绩效自评工作的通知》（</w:t>
      </w:r>
      <w:proofErr w:type="gramStart"/>
      <w:r>
        <w:rPr>
          <w:rFonts w:eastAsia="方正仿宋_GBK"/>
          <w:color w:val="000000"/>
          <w:sz w:val="32"/>
          <w:szCs w:val="32"/>
          <w:shd w:val="clear" w:color="auto" w:fill="FFFFFF"/>
          <w:lang w:bidi="ar"/>
        </w:rPr>
        <w:t>盐边财绩〔</w:t>
      </w:r>
      <w:r>
        <w:rPr>
          <w:rFonts w:eastAsia="方正仿宋_GBK"/>
          <w:color w:val="000000"/>
          <w:sz w:val="32"/>
          <w:szCs w:val="32"/>
          <w:shd w:val="clear" w:color="auto" w:fill="FFFFFF"/>
          <w:lang w:bidi="ar"/>
        </w:rPr>
        <w:t>202</w:t>
      </w:r>
      <w:r>
        <w:rPr>
          <w:rFonts w:eastAsia="方正仿宋_GBK" w:hint="eastAsia"/>
          <w:color w:val="000000"/>
          <w:sz w:val="32"/>
          <w:szCs w:val="32"/>
          <w:shd w:val="clear" w:color="auto" w:fill="FFFFFF"/>
          <w:lang w:bidi="ar"/>
        </w:rPr>
        <w:t>3</w:t>
      </w:r>
      <w:r>
        <w:rPr>
          <w:rFonts w:eastAsia="方正仿宋_GBK"/>
          <w:color w:val="000000"/>
          <w:sz w:val="32"/>
          <w:szCs w:val="32"/>
          <w:shd w:val="clear" w:color="auto" w:fill="FFFFFF"/>
          <w:lang w:bidi="ar"/>
        </w:rPr>
        <w:t>〕</w:t>
      </w:r>
      <w:proofErr w:type="gramEnd"/>
      <w:r>
        <w:rPr>
          <w:rFonts w:eastAsia="方正仿宋_GBK" w:hint="eastAsia"/>
          <w:color w:val="000000"/>
          <w:sz w:val="32"/>
          <w:szCs w:val="32"/>
          <w:shd w:val="clear" w:color="auto" w:fill="FFFFFF"/>
          <w:lang w:bidi="ar"/>
        </w:rPr>
        <w:t>1</w:t>
      </w:r>
      <w:r>
        <w:rPr>
          <w:rFonts w:eastAsia="方正仿宋_GBK"/>
          <w:color w:val="000000"/>
          <w:sz w:val="32"/>
          <w:szCs w:val="32"/>
          <w:shd w:val="clear" w:color="auto" w:fill="FFFFFF"/>
          <w:lang w:bidi="ar"/>
        </w:rPr>
        <w:t>号）要求，结合我局的实际情况，对相关资料进行收集整理、分析汇总，现将县审计局</w:t>
      </w:r>
      <w:r>
        <w:rPr>
          <w:rFonts w:eastAsia="方正仿宋_GBK"/>
          <w:color w:val="000000"/>
          <w:sz w:val="32"/>
          <w:szCs w:val="32"/>
          <w:shd w:val="clear" w:color="auto" w:fill="FFFFFF"/>
          <w:lang w:bidi="ar"/>
        </w:rPr>
        <w:t>202</w:t>
      </w:r>
      <w:r>
        <w:rPr>
          <w:rFonts w:eastAsia="方正仿宋_GBK" w:hint="eastAsia"/>
          <w:color w:val="000000"/>
          <w:sz w:val="32"/>
          <w:szCs w:val="32"/>
          <w:shd w:val="clear" w:color="auto" w:fill="FFFFFF"/>
          <w:lang w:bidi="ar"/>
        </w:rPr>
        <w:t>2</w:t>
      </w:r>
      <w:r>
        <w:rPr>
          <w:rFonts w:eastAsia="方正仿宋_GBK"/>
          <w:color w:val="000000"/>
          <w:sz w:val="32"/>
          <w:szCs w:val="32"/>
          <w:shd w:val="clear" w:color="auto" w:fill="FFFFFF"/>
          <w:lang w:bidi="ar"/>
        </w:rPr>
        <w:t>年预算整体绩效评价结果报告如下。</w:t>
      </w:r>
    </w:p>
    <w:p w:rsidR="00CD29B5" w:rsidRDefault="006601C6">
      <w:pPr>
        <w:spacing w:line="560" w:lineRule="exact"/>
        <w:jc w:val="left"/>
        <w:rPr>
          <w:rFonts w:eastAsia="方正仿宋_GBK"/>
          <w:b/>
          <w:color w:val="000000"/>
          <w:sz w:val="32"/>
          <w:szCs w:val="32"/>
        </w:rPr>
      </w:pPr>
      <w:r>
        <w:rPr>
          <w:rFonts w:eastAsia="黑体"/>
          <w:sz w:val="32"/>
          <w:szCs w:val="32"/>
        </w:rPr>
        <w:t xml:space="preserve">     </w:t>
      </w:r>
      <w:bookmarkStart w:id="92" w:name="_Toc25352_WPSOffice_Level2"/>
      <w:r>
        <w:rPr>
          <w:rFonts w:eastAsia="黑体"/>
          <w:bCs/>
          <w:color w:val="000000"/>
          <w:sz w:val="32"/>
          <w:szCs w:val="32"/>
        </w:rPr>
        <w:t>一、部门概况</w:t>
      </w:r>
      <w:bookmarkEnd w:id="92"/>
    </w:p>
    <w:p w:rsidR="00CD29B5" w:rsidRDefault="006601C6">
      <w:pPr>
        <w:widowControl/>
        <w:adjustRightInd w:val="0"/>
        <w:snapToGrid w:val="0"/>
        <w:spacing w:line="560" w:lineRule="exact"/>
        <w:jc w:val="left"/>
        <w:rPr>
          <w:rFonts w:eastAsia="仿宋_GB2312"/>
          <w:b/>
          <w:bCs/>
          <w:color w:val="000000"/>
          <w:kern w:val="0"/>
          <w:sz w:val="32"/>
          <w:szCs w:val="32"/>
          <w:shd w:val="clear" w:color="auto" w:fill="FFFFFF"/>
          <w:lang w:val="zh-CN"/>
        </w:rPr>
      </w:pPr>
      <w:r>
        <w:rPr>
          <w:rFonts w:eastAsia="仿宋_GB2312"/>
          <w:color w:val="000000"/>
          <w:kern w:val="0"/>
          <w:sz w:val="32"/>
          <w:szCs w:val="32"/>
          <w:shd w:val="clear" w:color="auto" w:fill="FFFFFF"/>
        </w:rPr>
        <w:t xml:space="preserve">  </w:t>
      </w:r>
      <w:r>
        <w:rPr>
          <w:rFonts w:eastAsia="仿宋_GB2312"/>
          <w:b/>
          <w:bCs/>
          <w:color w:val="000000"/>
          <w:kern w:val="0"/>
          <w:sz w:val="32"/>
          <w:szCs w:val="32"/>
          <w:shd w:val="clear" w:color="auto" w:fill="FFFFFF"/>
        </w:rPr>
        <w:t xml:space="preserve"> </w:t>
      </w:r>
      <w:r>
        <w:rPr>
          <w:rFonts w:eastAsia="仿宋_GB2312"/>
          <w:b/>
          <w:bCs/>
          <w:color w:val="000000"/>
          <w:kern w:val="0"/>
          <w:sz w:val="32"/>
          <w:szCs w:val="32"/>
          <w:shd w:val="clear" w:color="auto" w:fill="FFFFFF"/>
          <w:lang w:val="zh-CN"/>
        </w:rPr>
        <w:t>（</w:t>
      </w:r>
      <w:r>
        <w:rPr>
          <w:rFonts w:eastAsia="楷体_GB2312"/>
          <w:b/>
          <w:bCs/>
          <w:sz w:val="32"/>
          <w:szCs w:val="32"/>
          <w:lang w:val="zh-CN"/>
        </w:rPr>
        <w:t>一</w:t>
      </w:r>
      <w:r>
        <w:rPr>
          <w:rFonts w:eastAsia="仿宋_GB2312"/>
          <w:b/>
          <w:bCs/>
          <w:color w:val="000000"/>
          <w:kern w:val="0"/>
          <w:sz w:val="32"/>
          <w:szCs w:val="32"/>
          <w:shd w:val="clear" w:color="auto" w:fill="FFFFFF"/>
          <w:lang w:val="zh-CN"/>
        </w:rPr>
        <w:t>）</w:t>
      </w:r>
      <w:r>
        <w:rPr>
          <w:rFonts w:eastAsia="楷体_GB2312"/>
          <w:b/>
          <w:bCs/>
          <w:sz w:val="32"/>
          <w:szCs w:val="32"/>
          <w:lang w:val="zh-CN"/>
        </w:rPr>
        <w:t>机构组成。</w:t>
      </w:r>
    </w:p>
    <w:p w:rsidR="00CD29B5" w:rsidRDefault="006601C6">
      <w:pPr>
        <w:widowControl/>
        <w:adjustRightInd w:val="0"/>
        <w:snapToGrid w:val="0"/>
        <w:spacing w:line="560" w:lineRule="exact"/>
        <w:ind w:firstLine="640"/>
        <w:jc w:val="left"/>
        <w:rPr>
          <w:rFonts w:eastAsia="方正仿宋_GBK"/>
          <w:color w:val="000000"/>
          <w:sz w:val="32"/>
          <w:szCs w:val="32"/>
          <w:shd w:val="clear" w:color="auto" w:fill="FFFFFF"/>
          <w:lang w:bidi="ar"/>
        </w:rPr>
      </w:pPr>
      <w:r>
        <w:rPr>
          <w:rFonts w:eastAsia="方正仿宋_GBK"/>
          <w:color w:val="000000"/>
          <w:sz w:val="32"/>
          <w:szCs w:val="32"/>
          <w:shd w:val="clear" w:color="auto" w:fill="FFFFFF"/>
          <w:lang w:bidi="ar"/>
        </w:rPr>
        <w:t>盐边县审计局</w:t>
      </w:r>
      <w:r>
        <w:rPr>
          <w:rFonts w:eastAsia="方正仿宋_GBK" w:hint="eastAsia"/>
          <w:color w:val="000000"/>
          <w:sz w:val="32"/>
          <w:szCs w:val="32"/>
          <w:shd w:val="clear" w:color="auto" w:fill="FFFFFF"/>
          <w:lang w:bidi="ar"/>
        </w:rPr>
        <w:t>内设办公室、固定资产投资审计股、农业社保和企业审计股、财政和行政事业审计股、经济责任审计股，下属</w:t>
      </w:r>
      <w:proofErr w:type="gramStart"/>
      <w:r>
        <w:rPr>
          <w:rFonts w:eastAsia="方正仿宋_GBK" w:hint="eastAsia"/>
          <w:color w:val="000000"/>
          <w:sz w:val="32"/>
          <w:szCs w:val="32"/>
          <w:shd w:val="clear" w:color="auto" w:fill="FFFFFF"/>
          <w:lang w:bidi="ar"/>
        </w:rPr>
        <w:t>参公管理</w:t>
      </w:r>
      <w:proofErr w:type="gramEnd"/>
      <w:r>
        <w:rPr>
          <w:rFonts w:eastAsia="方正仿宋_GBK" w:hint="eastAsia"/>
          <w:color w:val="000000"/>
          <w:sz w:val="32"/>
          <w:szCs w:val="32"/>
          <w:shd w:val="clear" w:color="auto" w:fill="FFFFFF"/>
          <w:lang w:bidi="ar"/>
        </w:rPr>
        <w:t>事业单位盐边县投资审计服务中心。</w:t>
      </w:r>
      <w:r>
        <w:rPr>
          <w:rFonts w:eastAsia="方正仿宋_GBK"/>
          <w:color w:val="000000"/>
          <w:sz w:val="32"/>
          <w:szCs w:val="32"/>
          <w:shd w:val="clear" w:color="auto" w:fill="FFFFFF"/>
          <w:lang w:bidi="ar"/>
        </w:rPr>
        <w:t>其下属单位财务、人事未独立核算。</w:t>
      </w:r>
    </w:p>
    <w:p w:rsidR="00CD29B5" w:rsidRDefault="006601C6">
      <w:pPr>
        <w:widowControl/>
        <w:adjustRightInd w:val="0"/>
        <w:snapToGrid w:val="0"/>
        <w:spacing w:line="560" w:lineRule="exact"/>
        <w:ind w:firstLine="640"/>
        <w:jc w:val="left"/>
        <w:rPr>
          <w:rFonts w:eastAsia="方正仿宋_GBK"/>
          <w:color w:val="000000"/>
          <w:sz w:val="32"/>
          <w:szCs w:val="32"/>
          <w:shd w:val="clear" w:color="auto" w:fill="FFFFFF"/>
          <w:lang w:bidi="ar"/>
        </w:rPr>
      </w:pPr>
      <w:r>
        <w:rPr>
          <w:rFonts w:eastAsia="仿宋_GB2312"/>
          <w:b/>
          <w:bCs/>
          <w:color w:val="000000"/>
          <w:kern w:val="0"/>
          <w:sz w:val="32"/>
          <w:szCs w:val="32"/>
          <w:shd w:val="clear" w:color="auto" w:fill="FFFFFF"/>
          <w:lang w:val="zh-CN"/>
        </w:rPr>
        <w:t>（二）机构职能。</w:t>
      </w:r>
      <w:r>
        <w:rPr>
          <w:rFonts w:eastAsia="仿宋_GB2312" w:hint="eastAsia"/>
          <w:b/>
          <w:bCs/>
          <w:color w:val="000000"/>
          <w:kern w:val="0"/>
          <w:sz w:val="32"/>
          <w:szCs w:val="32"/>
          <w:shd w:val="clear" w:color="auto" w:fill="FFFFFF"/>
          <w:lang w:val="zh-CN"/>
        </w:rPr>
        <w:t xml:space="preserve"> </w:t>
      </w:r>
    </w:p>
    <w:p w:rsidR="00CD29B5" w:rsidRDefault="006601C6">
      <w:pPr>
        <w:spacing w:line="560" w:lineRule="exact"/>
        <w:ind w:firstLineChars="200" w:firstLine="640"/>
        <w:jc w:val="left"/>
        <w:rPr>
          <w:rFonts w:eastAsia="方正仿宋_GBK"/>
          <w:color w:val="000000"/>
          <w:sz w:val="32"/>
          <w:szCs w:val="32"/>
          <w:shd w:val="clear" w:color="auto" w:fill="FFFFFF"/>
          <w:lang w:bidi="ar"/>
        </w:rPr>
      </w:pPr>
      <w:r>
        <w:rPr>
          <w:rFonts w:eastAsia="方正仿宋_GBK" w:hint="eastAsia"/>
          <w:color w:val="000000"/>
          <w:sz w:val="32"/>
          <w:szCs w:val="32"/>
          <w:shd w:val="clear" w:color="auto" w:fill="FFFFFF"/>
          <w:lang w:bidi="ar"/>
        </w:rPr>
        <w:t xml:space="preserve"> 1.</w:t>
      </w:r>
      <w:r>
        <w:rPr>
          <w:rFonts w:eastAsia="方正仿宋_GBK" w:hint="eastAsia"/>
          <w:color w:val="000000"/>
          <w:sz w:val="32"/>
          <w:szCs w:val="32"/>
          <w:shd w:val="clear" w:color="auto" w:fill="FFFFFF"/>
          <w:lang w:bidi="ar"/>
        </w:rPr>
        <w:t>主管全县审计工作。负责对县级财政收支和法律法规规定属于审计监督范围的财务收支的真实、合法和效益进行审计监督，对公共资金、国有资产、国有资源和领导干部履行经济责任情况实行审计全覆盖，对领导干部实行自然资源资产离任审计，对国家和省市有关重大政策措施贯彻落实情</w:t>
      </w:r>
      <w:r>
        <w:rPr>
          <w:rFonts w:eastAsia="方正仿宋_GBK" w:hint="eastAsia"/>
          <w:color w:val="000000"/>
          <w:sz w:val="32"/>
          <w:szCs w:val="32"/>
          <w:shd w:val="clear" w:color="auto" w:fill="FFFFFF"/>
          <w:lang w:bidi="ar"/>
        </w:rPr>
        <w:lastRenderedPageBreak/>
        <w:t>况进行跟踪审计。对审计、专项审计调查和核查社会审计机构相关审计报告的结果承担责任，并负有督促被审计单位整改的责任。</w:t>
      </w:r>
    </w:p>
    <w:p w:rsidR="00CD29B5" w:rsidRDefault="006601C6">
      <w:pPr>
        <w:spacing w:line="560" w:lineRule="exact"/>
        <w:ind w:firstLineChars="200" w:firstLine="640"/>
        <w:jc w:val="left"/>
        <w:rPr>
          <w:rFonts w:eastAsia="方正仿宋_GBK"/>
          <w:color w:val="000000"/>
          <w:sz w:val="32"/>
          <w:szCs w:val="32"/>
          <w:shd w:val="clear" w:color="auto" w:fill="FFFFFF"/>
          <w:lang w:bidi="ar"/>
        </w:rPr>
      </w:pPr>
      <w:r>
        <w:rPr>
          <w:rFonts w:eastAsia="方正仿宋_GBK" w:hint="eastAsia"/>
          <w:color w:val="000000"/>
          <w:sz w:val="32"/>
          <w:szCs w:val="32"/>
          <w:shd w:val="clear" w:color="auto" w:fill="FFFFFF"/>
          <w:lang w:bidi="ar"/>
        </w:rPr>
        <w:t>2.</w:t>
      </w:r>
      <w:r>
        <w:rPr>
          <w:rFonts w:eastAsia="方正仿宋_GBK" w:hint="eastAsia"/>
          <w:color w:val="000000"/>
          <w:sz w:val="32"/>
          <w:szCs w:val="32"/>
          <w:shd w:val="clear" w:color="auto" w:fill="FFFFFF"/>
          <w:lang w:bidi="ar"/>
        </w:rPr>
        <w:t>贯彻执行国家、省、市有关审计工作的方针政策和法律法规。起草地方性审计规范性文件。制定并组织实施全县专业领域审计工作规划。参与起草地方</w:t>
      </w:r>
      <w:r>
        <w:rPr>
          <w:rFonts w:eastAsia="方正仿宋_GBK" w:hint="eastAsia"/>
          <w:color w:val="000000"/>
          <w:sz w:val="32"/>
          <w:szCs w:val="32"/>
          <w:shd w:val="clear" w:color="auto" w:fill="FFFFFF"/>
          <w:lang w:bidi="ar"/>
        </w:rPr>
        <w:t>性财政经济及相关规范性文件。组织对全县性重大投资项目、重大突发性公共事项、重要专项资金的审计和专项审计调查。对直接审计、调查和核查的事项依法进行审计评价，</w:t>
      </w:r>
      <w:proofErr w:type="gramStart"/>
      <w:r>
        <w:rPr>
          <w:rFonts w:eastAsia="方正仿宋_GBK" w:hint="eastAsia"/>
          <w:color w:val="000000"/>
          <w:sz w:val="32"/>
          <w:szCs w:val="32"/>
          <w:shd w:val="clear" w:color="auto" w:fill="FFFFFF"/>
          <w:lang w:bidi="ar"/>
        </w:rPr>
        <w:t>作出</w:t>
      </w:r>
      <w:proofErr w:type="gramEnd"/>
      <w:r>
        <w:rPr>
          <w:rFonts w:eastAsia="方正仿宋_GBK" w:hint="eastAsia"/>
          <w:color w:val="000000"/>
          <w:sz w:val="32"/>
          <w:szCs w:val="32"/>
          <w:shd w:val="clear" w:color="auto" w:fill="FFFFFF"/>
          <w:lang w:bidi="ar"/>
        </w:rPr>
        <w:t>审计决定或提出审计建议。</w:t>
      </w:r>
    </w:p>
    <w:p w:rsidR="00CD29B5" w:rsidRDefault="006601C6">
      <w:pPr>
        <w:spacing w:line="560" w:lineRule="exact"/>
        <w:ind w:firstLineChars="200" w:firstLine="640"/>
        <w:jc w:val="left"/>
        <w:rPr>
          <w:rFonts w:eastAsia="方正仿宋_GBK"/>
          <w:color w:val="000000"/>
          <w:sz w:val="32"/>
          <w:szCs w:val="32"/>
          <w:shd w:val="clear" w:color="auto" w:fill="FFFFFF"/>
          <w:lang w:bidi="ar"/>
        </w:rPr>
      </w:pPr>
      <w:r>
        <w:rPr>
          <w:rFonts w:eastAsia="方正仿宋_GBK" w:hint="eastAsia"/>
          <w:color w:val="000000"/>
          <w:sz w:val="32"/>
          <w:szCs w:val="32"/>
          <w:shd w:val="clear" w:color="auto" w:fill="FFFFFF"/>
          <w:lang w:bidi="ar"/>
        </w:rPr>
        <w:t>3.</w:t>
      </w:r>
      <w:r>
        <w:rPr>
          <w:rFonts w:eastAsia="方正仿宋_GBK" w:hint="eastAsia"/>
          <w:color w:val="000000"/>
          <w:sz w:val="32"/>
          <w:szCs w:val="32"/>
          <w:shd w:val="clear" w:color="auto" w:fill="FFFFFF"/>
          <w:lang w:bidi="ar"/>
        </w:rPr>
        <w:t>向县委审计委员会提出年度县级预算执行和其他财政支出情况审计报告。向县政府和市审计局提出年度县级预算执行及其他财政收支情况的审计结果报告。受县政府委托向县人大常委会提出县级预算执行和其他财政收支情况的审计工作报告，审计查出问题整改情况报告。向县委、县政府报告对其他事项的审计和专项审计调查情况及结果。依法向社会公布审计结果。向</w:t>
      </w:r>
      <w:r>
        <w:rPr>
          <w:rFonts w:eastAsia="方正仿宋_GBK" w:hint="eastAsia"/>
          <w:color w:val="000000"/>
          <w:sz w:val="32"/>
          <w:szCs w:val="32"/>
          <w:shd w:val="clear" w:color="auto" w:fill="FFFFFF"/>
          <w:lang w:bidi="ar"/>
        </w:rPr>
        <w:t>县级有关单位（单位）和乡（镇）党委、政府通报审计情况和审计结果。</w:t>
      </w:r>
    </w:p>
    <w:p w:rsidR="00CD29B5" w:rsidRDefault="006601C6">
      <w:pPr>
        <w:spacing w:line="560" w:lineRule="exact"/>
        <w:ind w:firstLineChars="200" w:firstLine="640"/>
        <w:jc w:val="left"/>
        <w:rPr>
          <w:rFonts w:eastAsia="方正仿宋_GBK"/>
          <w:color w:val="000000"/>
          <w:sz w:val="32"/>
          <w:szCs w:val="32"/>
          <w:shd w:val="clear" w:color="auto" w:fill="FFFFFF"/>
          <w:lang w:bidi="ar"/>
        </w:rPr>
      </w:pPr>
      <w:r>
        <w:rPr>
          <w:rFonts w:eastAsia="方正仿宋_GBK" w:hint="eastAsia"/>
          <w:color w:val="000000"/>
          <w:sz w:val="32"/>
          <w:szCs w:val="32"/>
          <w:shd w:val="clear" w:color="auto" w:fill="FFFFFF"/>
          <w:lang w:bidi="ar"/>
        </w:rPr>
        <w:t>4.</w:t>
      </w:r>
      <w:r>
        <w:rPr>
          <w:rFonts w:eastAsia="方正仿宋_GBK" w:hint="eastAsia"/>
          <w:color w:val="000000"/>
          <w:sz w:val="32"/>
          <w:szCs w:val="32"/>
          <w:shd w:val="clear" w:color="auto" w:fill="FFFFFF"/>
          <w:lang w:bidi="ar"/>
        </w:rPr>
        <w:t>直接审计下列事项，出具审计报告，在法定职权范围内</w:t>
      </w:r>
      <w:proofErr w:type="gramStart"/>
      <w:r>
        <w:rPr>
          <w:rFonts w:eastAsia="方正仿宋_GBK" w:hint="eastAsia"/>
          <w:color w:val="000000"/>
          <w:sz w:val="32"/>
          <w:szCs w:val="32"/>
          <w:shd w:val="clear" w:color="auto" w:fill="FFFFFF"/>
          <w:lang w:bidi="ar"/>
        </w:rPr>
        <w:t>作出</w:t>
      </w:r>
      <w:proofErr w:type="gramEnd"/>
      <w:r>
        <w:rPr>
          <w:rFonts w:eastAsia="方正仿宋_GBK" w:hint="eastAsia"/>
          <w:color w:val="000000"/>
          <w:sz w:val="32"/>
          <w:szCs w:val="32"/>
          <w:shd w:val="clear" w:color="auto" w:fill="FFFFFF"/>
          <w:lang w:bidi="ar"/>
        </w:rPr>
        <w:t>审计决定，包括国家和省市县有关重大政策措施贯彻落实情况；县级预算执行情况和其他财政收支，县级各单位（单位）预算执行情况、决算草案和其他财政收支；乡（镇）政府预算执行情况、决算草案和其他财政收支，县级财政转移支付资金；使用县级财政资金的事业单位和社会团体的财</w:t>
      </w:r>
      <w:r>
        <w:rPr>
          <w:rFonts w:eastAsia="方正仿宋_GBK" w:hint="eastAsia"/>
          <w:color w:val="000000"/>
          <w:sz w:val="32"/>
          <w:szCs w:val="32"/>
          <w:shd w:val="clear" w:color="auto" w:fill="FFFFFF"/>
          <w:lang w:bidi="ar"/>
        </w:rPr>
        <w:lastRenderedPageBreak/>
        <w:t>务收支；县级政府投资和以县级政府投资为主的建设项目的预算执行情况和决算，县级重大公共工程项目的资金管理使用和建设运营情况，自然资源管理</w:t>
      </w:r>
      <w:r>
        <w:rPr>
          <w:rFonts w:eastAsia="方正仿宋_GBK" w:hint="eastAsia"/>
          <w:color w:val="000000"/>
          <w:sz w:val="32"/>
          <w:szCs w:val="32"/>
          <w:shd w:val="clear" w:color="auto" w:fill="FFFFFF"/>
          <w:lang w:bidi="ar"/>
        </w:rPr>
        <w:t>，污染防治和生态保护与修复情况；县属国有企业和地方金融机构、国有资本占控股或主导地位的企业和金融机构境内外资产、负债和损益，县政府及有关单位</w:t>
      </w:r>
      <w:proofErr w:type="gramStart"/>
      <w:r>
        <w:rPr>
          <w:rFonts w:eastAsia="方正仿宋_GBK" w:hint="eastAsia"/>
          <w:color w:val="000000"/>
          <w:sz w:val="32"/>
          <w:szCs w:val="32"/>
          <w:shd w:val="clear" w:color="auto" w:fill="FFFFFF"/>
          <w:lang w:bidi="ar"/>
        </w:rPr>
        <w:t>驻外非</w:t>
      </w:r>
      <w:proofErr w:type="gramEnd"/>
      <w:r>
        <w:rPr>
          <w:rFonts w:eastAsia="方正仿宋_GBK" w:hint="eastAsia"/>
          <w:color w:val="000000"/>
          <w:sz w:val="32"/>
          <w:szCs w:val="32"/>
          <w:shd w:val="clear" w:color="auto" w:fill="FFFFFF"/>
          <w:lang w:bidi="ar"/>
        </w:rPr>
        <w:t>经营性机构的财务收支；有关社会保障基金、社会捐赠资金、安全生产和职业健康财政资金以及其他基金资金、资金的财务收支；国际组织和外国政府援助、贷款项目；法律法规规定的其他事项。</w:t>
      </w:r>
    </w:p>
    <w:p w:rsidR="00CD29B5" w:rsidRDefault="006601C6">
      <w:pPr>
        <w:spacing w:line="560" w:lineRule="exact"/>
        <w:ind w:firstLineChars="200" w:firstLine="640"/>
        <w:jc w:val="left"/>
        <w:rPr>
          <w:rFonts w:eastAsia="方正仿宋_GBK"/>
          <w:color w:val="000000"/>
          <w:sz w:val="32"/>
          <w:szCs w:val="32"/>
          <w:shd w:val="clear" w:color="auto" w:fill="FFFFFF"/>
          <w:lang w:bidi="ar"/>
        </w:rPr>
      </w:pPr>
      <w:r>
        <w:rPr>
          <w:rFonts w:eastAsia="方正仿宋_GBK" w:hint="eastAsia"/>
          <w:color w:val="000000"/>
          <w:sz w:val="32"/>
          <w:szCs w:val="32"/>
          <w:shd w:val="clear" w:color="auto" w:fill="FFFFFF"/>
          <w:lang w:bidi="ar"/>
        </w:rPr>
        <w:t>5.</w:t>
      </w:r>
      <w:r>
        <w:rPr>
          <w:rFonts w:eastAsia="方正仿宋_GBK" w:hint="eastAsia"/>
          <w:color w:val="000000"/>
          <w:sz w:val="32"/>
          <w:szCs w:val="32"/>
          <w:shd w:val="clear" w:color="auto" w:fill="FFFFFF"/>
          <w:lang w:bidi="ar"/>
        </w:rPr>
        <w:t>按规定对县管党政主要领导干部及其他单位主要负责人实施经济责任审计和自然资源资产离任审计。</w:t>
      </w:r>
    </w:p>
    <w:p w:rsidR="00CD29B5" w:rsidRDefault="006601C6">
      <w:pPr>
        <w:spacing w:line="560" w:lineRule="exact"/>
        <w:ind w:firstLineChars="200" w:firstLine="640"/>
        <w:jc w:val="left"/>
        <w:rPr>
          <w:rFonts w:eastAsia="方正仿宋_GBK"/>
          <w:color w:val="000000"/>
          <w:sz w:val="32"/>
          <w:szCs w:val="32"/>
          <w:shd w:val="clear" w:color="auto" w:fill="FFFFFF"/>
          <w:lang w:bidi="ar"/>
        </w:rPr>
      </w:pPr>
      <w:r>
        <w:rPr>
          <w:rFonts w:eastAsia="方正仿宋_GBK" w:hint="eastAsia"/>
          <w:color w:val="000000"/>
          <w:sz w:val="32"/>
          <w:szCs w:val="32"/>
          <w:shd w:val="clear" w:color="auto" w:fill="FFFFFF"/>
          <w:lang w:bidi="ar"/>
        </w:rPr>
        <w:t>6.</w:t>
      </w:r>
      <w:r>
        <w:rPr>
          <w:rFonts w:eastAsia="方正仿宋_GBK" w:hint="eastAsia"/>
          <w:color w:val="000000"/>
          <w:sz w:val="32"/>
          <w:szCs w:val="32"/>
          <w:shd w:val="clear" w:color="auto" w:fill="FFFFFF"/>
          <w:lang w:bidi="ar"/>
        </w:rPr>
        <w:t>组织实施对国家财经法律法规、规章、政策和宏观调控措施执行情况、财政预算管理及国有资产管理使用等与县级财政收支有关的特定事项进行专项审计调查。</w:t>
      </w:r>
    </w:p>
    <w:p w:rsidR="00CD29B5" w:rsidRDefault="006601C6">
      <w:pPr>
        <w:spacing w:line="560" w:lineRule="exact"/>
        <w:ind w:firstLineChars="200" w:firstLine="640"/>
        <w:jc w:val="left"/>
        <w:rPr>
          <w:rFonts w:eastAsia="方正仿宋_GBK"/>
          <w:color w:val="000000"/>
          <w:sz w:val="32"/>
          <w:szCs w:val="32"/>
          <w:shd w:val="clear" w:color="auto" w:fill="FFFFFF"/>
          <w:lang w:bidi="ar"/>
        </w:rPr>
      </w:pPr>
      <w:r>
        <w:rPr>
          <w:rFonts w:eastAsia="方正仿宋_GBK" w:hint="eastAsia"/>
          <w:color w:val="000000"/>
          <w:sz w:val="32"/>
          <w:szCs w:val="32"/>
          <w:shd w:val="clear" w:color="auto" w:fill="FFFFFF"/>
          <w:lang w:bidi="ar"/>
        </w:rPr>
        <w:t>7.</w:t>
      </w:r>
      <w:r>
        <w:rPr>
          <w:rFonts w:eastAsia="方正仿宋_GBK" w:hint="eastAsia"/>
          <w:color w:val="000000"/>
          <w:sz w:val="32"/>
          <w:szCs w:val="32"/>
          <w:shd w:val="clear" w:color="auto" w:fill="FFFFFF"/>
          <w:lang w:bidi="ar"/>
        </w:rPr>
        <w:t>依法检查审计决定执行情况，督促整改审计查出的问题，依法办理被审计单位对审计决定提请行政复议、行政诉讼或县政府裁决中的有关事项，协助配合有关单位查处相关重大案件。</w:t>
      </w:r>
    </w:p>
    <w:p w:rsidR="00CD29B5" w:rsidRDefault="006601C6">
      <w:pPr>
        <w:widowControl/>
        <w:adjustRightInd w:val="0"/>
        <w:snapToGrid w:val="0"/>
        <w:spacing w:line="560" w:lineRule="exact"/>
        <w:ind w:firstLine="640"/>
        <w:jc w:val="left"/>
        <w:rPr>
          <w:rFonts w:eastAsia="楷体_GB2312"/>
          <w:b/>
          <w:bCs/>
          <w:sz w:val="32"/>
          <w:szCs w:val="32"/>
          <w:lang w:val="zh-CN"/>
        </w:rPr>
      </w:pPr>
      <w:r>
        <w:rPr>
          <w:rFonts w:eastAsia="楷体_GB2312"/>
          <w:b/>
          <w:bCs/>
          <w:sz w:val="32"/>
          <w:szCs w:val="32"/>
          <w:lang w:val="zh-CN"/>
        </w:rPr>
        <w:t>（三）人员概况。</w:t>
      </w:r>
    </w:p>
    <w:p w:rsidR="00CD29B5" w:rsidRDefault="006601C6">
      <w:pPr>
        <w:spacing w:line="560" w:lineRule="exact"/>
        <w:ind w:firstLineChars="200" w:firstLine="640"/>
        <w:jc w:val="left"/>
        <w:rPr>
          <w:rFonts w:eastAsia="方正仿宋_GBK"/>
          <w:color w:val="000000"/>
          <w:sz w:val="32"/>
          <w:szCs w:val="32"/>
          <w:shd w:val="clear" w:color="auto" w:fill="FFFFFF"/>
          <w:lang w:bidi="ar"/>
        </w:rPr>
      </w:pPr>
      <w:r>
        <w:rPr>
          <w:rFonts w:eastAsia="方正仿宋_GBK"/>
          <w:color w:val="000000"/>
          <w:sz w:val="32"/>
          <w:szCs w:val="32"/>
          <w:shd w:val="clear" w:color="auto" w:fill="FFFFFF"/>
          <w:lang w:bidi="ar"/>
        </w:rPr>
        <w:t>盐边县审计局年末实有人数</w:t>
      </w:r>
      <w:r>
        <w:rPr>
          <w:rFonts w:eastAsia="方正仿宋_GBK" w:hint="eastAsia"/>
          <w:color w:val="000000"/>
          <w:sz w:val="32"/>
          <w:szCs w:val="32"/>
          <w:shd w:val="clear" w:color="auto" w:fill="FFFFFF"/>
          <w:lang w:bidi="ar"/>
        </w:rPr>
        <w:t>16</w:t>
      </w:r>
      <w:r>
        <w:rPr>
          <w:rFonts w:eastAsia="方正仿宋_GBK" w:hint="eastAsia"/>
          <w:color w:val="000000"/>
          <w:sz w:val="32"/>
          <w:szCs w:val="32"/>
          <w:shd w:val="clear" w:color="auto" w:fill="FFFFFF"/>
          <w:lang w:bidi="ar"/>
        </w:rPr>
        <w:t>人</w:t>
      </w:r>
      <w:r>
        <w:rPr>
          <w:rFonts w:eastAsia="方正仿宋_GBK"/>
          <w:color w:val="000000"/>
          <w:sz w:val="32"/>
          <w:szCs w:val="32"/>
          <w:shd w:val="clear" w:color="auto" w:fill="FFFFFF"/>
          <w:lang w:bidi="ar"/>
        </w:rPr>
        <w:t>；</w:t>
      </w:r>
      <w:r>
        <w:rPr>
          <w:rFonts w:eastAsia="方正仿宋_GBK" w:hint="eastAsia"/>
          <w:color w:val="000000"/>
          <w:sz w:val="32"/>
          <w:szCs w:val="32"/>
          <w:shd w:val="clear" w:color="auto" w:fill="FFFFFF"/>
          <w:lang w:bidi="ar"/>
        </w:rPr>
        <w:t>退休人员</w:t>
      </w:r>
      <w:r>
        <w:rPr>
          <w:rFonts w:eastAsia="方正仿宋_GBK" w:hint="eastAsia"/>
          <w:color w:val="000000"/>
          <w:sz w:val="32"/>
          <w:szCs w:val="32"/>
          <w:shd w:val="clear" w:color="auto" w:fill="FFFFFF"/>
          <w:lang w:bidi="ar"/>
        </w:rPr>
        <w:t>12</w:t>
      </w:r>
      <w:r>
        <w:rPr>
          <w:rFonts w:eastAsia="方正仿宋_GBK" w:hint="eastAsia"/>
          <w:color w:val="000000"/>
          <w:sz w:val="32"/>
          <w:szCs w:val="32"/>
          <w:shd w:val="clear" w:color="auto" w:fill="FFFFFF"/>
          <w:lang w:bidi="ar"/>
        </w:rPr>
        <w:t>人。</w:t>
      </w:r>
    </w:p>
    <w:p w:rsidR="00CD29B5" w:rsidRDefault="006601C6">
      <w:pPr>
        <w:spacing w:line="560" w:lineRule="exact"/>
        <w:ind w:firstLineChars="200" w:firstLine="640"/>
        <w:jc w:val="left"/>
        <w:rPr>
          <w:rFonts w:eastAsia="黑体"/>
          <w:sz w:val="32"/>
          <w:szCs w:val="32"/>
        </w:rPr>
      </w:pPr>
      <w:bookmarkStart w:id="93" w:name="_Toc6958_WPSOffice_Level2"/>
      <w:r>
        <w:rPr>
          <w:rFonts w:eastAsia="黑体" w:hint="eastAsia"/>
          <w:sz w:val="32"/>
          <w:szCs w:val="32"/>
        </w:rPr>
        <w:t>二、</w:t>
      </w:r>
      <w:r>
        <w:rPr>
          <w:rFonts w:eastAsia="黑体"/>
          <w:sz w:val="32"/>
          <w:szCs w:val="32"/>
        </w:rPr>
        <w:t>部门财政资金基本情况</w:t>
      </w:r>
      <w:bookmarkEnd w:id="93"/>
    </w:p>
    <w:p w:rsidR="00CD29B5" w:rsidRDefault="006601C6">
      <w:pPr>
        <w:pStyle w:val="a8"/>
        <w:spacing w:line="560" w:lineRule="exact"/>
        <w:jc w:val="left"/>
        <w:rPr>
          <w:rFonts w:ascii="Times New Roman" w:eastAsia="楷体_GB2312" w:hAnsi="Times New Roman"/>
          <w:b/>
          <w:bCs/>
          <w:sz w:val="32"/>
          <w:szCs w:val="32"/>
        </w:rPr>
      </w:pPr>
      <w:r>
        <w:rPr>
          <w:rFonts w:ascii="Times New Roman" w:eastAsia="楷体_GB2312" w:hAnsi="Times New Roman" w:hint="eastAsia"/>
          <w:sz w:val="32"/>
          <w:szCs w:val="32"/>
        </w:rPr>
        <w:t xml:space="preserve"> </w:t>
      </w:r>
      <w:r>
        <w:rPr>
          <w:rFonts w:ascii="Times New Roman" w:eastAsia="楷体_GB2312" w:hAnsi="Times New Roman"/>
          <w:b/>
          <w:bCs/>
          <w:sz w:val="32"/>
          <w:szCs w:val="32"/>
        </w:rPr>
        <w:t>（一）部门</w:t>
      </w:r>
      <w:r>
        <w:rPr>
          <w:rFonts w:ascii="Times New Roman" w:eastAsia="楷体_GB2312" w:hAnsi="Times New Roman" w:hint="eastAsia"/>
          <w:b/>
          <w:bCs/>
          <w:sz w:val="32"/>
          <w:szCs w:val="32"/>
        </w:rPr>
        <w:t>财政资金收入</w:t>
      </w:r>
      <w:r>
        <w:rPr>
          <w:rFonts w:ascii="Times New Roman" w:eastAsia="楷体_GB2312" w:hAnsi="Times New Roman"/>
          <w:b/>
          <w:bCs/>
          <w:sz w:val="32"/>
          <w:szCs w:val="32"/>
        </w:rPr>
        <w:t>情况</w:t>
      </w:r>
    </w:p>
    <w:p w:rsidR="00CD29B5" w:rsidRDefault="006601C6">
      <w:pPr>
        <w:pStyle w:val="a8"/>
        <w:spacing w:line="560" w:lineRule="exact"/>
        <w:jc w:val="left"/>
        <w:rPr>
          <w:rFonts w:ascii="方正仿宋_GBK" w:eastAsia="方正仿宋_GBK" w:hAnsi="宋体" w:cs="宋体"/>
          <w:color w:val="000000"/>
          <w:sz w:val="32"/>
          <w:szCs w:val="32"/>
          <w:lang w:bidi="ar"/>
        </w:rPr>
      </w:pPr>
      <w:r>
        <w:rPr>
          <w:rFonts w:ascii="Times New Roman" w:eastAsia="仿宋_GB2312" w:hAnsi="Times New Roman" w:hint="eastAsia"/>
          <w:sz w:val="32"/>
          <w:szCs w:val="32"/>
        </w:rPr>
        <w:t xml:space="preserve">  </w:t>
      </w:r>
      <w:r>
        <w:rPr>
          <w:rFonts w:ascii="方正仿宋_GBK" w:eastAsia="方正仿宋_GBK" w:hAnsi="仿宋" w:hint="eastAsia"/>
          <w:color w:val="000000"/>
          <w:sz w:val="32"/>
          <w:szCs w:val="32"/>
          <w:shd w:val="clear" w:color="auto" w:fill="FFFFFF"/>
          <w:lang w:bidi="ar"/>
        </w:rPr>
        <w:t xml:space="preserve"> 2022</w:t>
      </w:r>
      <w:r>
        <w:rPr>
          <w:rFonts w:ascii="方正仿宋_GBK" w:eastAsia="方正仿宋_GBK" w:hAnsi="仿宋" w:hint="eastAsia"/>
          <w:color w:val="000000"/>
          <w:sz w:val="32"/>
          <w:szCs w:val="32"/>
          <w:shd w:val="clear" w:color="auto" w:fill="FFFFFF"/>
          <w:lang w:bidi="ar"/>
        </w:rPr>
        <w:t>年年</w:t>
      </w:r>
      <w:proofErr w:type="gramStart"/>
      <w:r>
        <w:rPr>
          <w:rFonts w:ascii="方正仿宋_GBK" w:eastAsia="方正仿宋_GBK" w:hAnsi="仿宋" w:hint="eastAsia"/>
          <w:color w:val="000000"/>
          <w:sz w:val="32"/>
          <w:szCs w:val="32"/>
          <w:shd w:val="clear" w:color="auto" w:fill="FFFFFF"/>
          <w:lang w:bidi="ar"/>
        </w:rPr>
        <w:t>初部门</w:t>
      </w:r>
      <w:proofErr w:type="gramEnd"/>
      <w:r>
        <w:rPr>
          <w:rFonts w:ascii="方正仿宋_GBK" w:eastAsia="方正仿宋_GBK" w:hAnsi="仿宋" w:hint="eastAsia"/>
          <w:color w:val="000000"/>
          <w:sz w:val="32"/>
          <w:szCs w:val="32"/>
          <w:shd w:val="clear" w:color="auto" w:fill="FFFFFF"/>
          <w:lang w:bidi="ar"/>
        </w:rPr>
        <w:t>预算安排收入为</w:t>
      </w:r>
      <w:r>
        <w:rPr>
          <w:rFonts w:ascii="方正仿宋_GBK" w:eastAsia="方正仿宋_GBK" w:hAnsi="仿宋" w:hint="eastAsia"/>
          <w:color w:val="000000"/>
          <w:sz w:val="32"/>
          <w:szCs w:val="32"/>
          <w:shd w:val="clear" w:color="auto" w:fill="FFFFFF"/>
          <w:lang w:bidi="ar"/>
        </w:rPr>
        <w:t>287.09</w:t>
      </w:r>
      <w:r>
        <w:rPr>
          <w:rFonts w:ascii="方正仿宋_GBK" w:eastAsia="方正仿宋_GBK" w:hAnsi="仿宋" w:hint="eastAsia"/>
          <w:color w:val="000000"/>
          <w:sz w:val="32"/>
          <w:szCs w:val="32"/>
          <w:shd w:val="clear" w:color="auto" w:fill="FFFFFF"/>
          <w:lang w:bidi="ar"/>
        </w:rPr>
        <w:t>万元。当年调增及调减后实际预算下达收入</w:t>
      </w:r>
      <w:r>
        <w:rPr>
          <w:rFonts w:ascii="方正仿宋_GBK" w:eastAsia="方正仿宋_GBK" w:hAnsi="仿宋" w:hint="eastAsia"/>
          <w:color w:val="000000"/>
          <w:sz w:val="32"/>
          <w:szCs w:val="32"/>
          <w:shd w:val="clear" w:color="auto" w:fill="FFFFFF"/>
          <w:lang w:bidi="ar"/>
        </w:rPr>
        <w:t>453.06</w:t>
      </w:r>
      <w:r>
        <w:rPr>
          <w:rFonts w:ascii="方正仿宋_GBK" w:eastAsia="方正仿宋_GBK" w:hAnsi="仿宋" w:hint="eastAsia"/>
          <w:color w:val="000000"/>
          <w:sz w:val="32"/>
          <w:szCs w:val="32"/>
          <w:shd w:val="clear" w:color="auto" w:fill="FFFFFF"/>
          <w:lang w:bidi="ar"/>
        </w:rPr>
        <w:t>万元</w:t>
      </w:r>
      <w:r>
        <w:rPr>
          <w:rFonts w:ascii="方正仿宋_GBK" w:eastAsia="方正仿宋_GBK" w:hAnsi="宋体" w:cs="宋体" w:hint="eastAsia"/>
          <w:color w:val="000000"/>
          <w:sz w:val="32"/>
          <w:szCs w:val="32"/>
          <w:lang w:bidi="ar"/>
        </w:rPr>
        <w:t>。</w:t>
      </w:r>
    </w:p>
    <w:p w:rsidR="00CD29B5" w:rsidRDefault="006601C6">
      <w:pPr>
        <w:pStyle w:val="a8"/>
        <w:spacing w:line="560" w:lineRule="exact"/>
        <w:ind w:firstLineChars="200" w:firstLine="643"/>
        <w:jc w:val="left"/>
        <w:rPr>
          <w:rFonts w:ascii="方正仿宋_GBK" w:eastAsia="方正仿宋_GBK" w:hAnsi="宋体" w:cs="宋体"/>
          <w:color w:val="000000"/>
          <w:sz w:val="32"/>
          <w:szCs w:val="32"/>
          <w:lang w:bidi="ar"/>
        </w:rPr>
      </w:pPr>
      <w:r>
        <w:rPr>
          <w:rFonts w:ascii="Times New Roman" w:eastAsia="楷体_GB2312" w:hAnsi="Times New Roman"/>
          <w:b/>
          <w:bCs/>
          <w:color w:val="000000"/>
          <w:sz w:val="32"/>
          <w:szCs w:val="32"/>
        </w:rPr>
        <w:lastRenderedPageBreak/>
        <w:t>（</w:t>
      </w:r>
      <w:r>
        <w:rPr>
          <w:rFonts w:ascii="Times New Roman" w:eastAsia="楷体_GB2312" w:hAnsi="Times New Roman" w:hint="eastAsia"/>
          <w:b/>
          <w:bCs/>
          <w:color w:val="000000"/>
          <w:sz w:val="32"/>
          <w:szCs w:val="32"/>
        </w:rPr>
        <w:t>二</w:t>
      </w:r>
      <w:r>
        <w:rPr>
          <w:rFonts w:ascii="Times New Roman" w:eastAsia="楷体_GB2312" w:hAnsi="Times New Roman"/>
          <w:b/>
          <w:bCs/>
          <w:color w:val="000000"/>
          <w:sz w:val="32"/>
          <w:szCs w:val="32"/>
        </w:rPr>
        <w:t>）</w:t>
      </w:r>
      <w:r>
        <w:rPr>
          <w:rFonts w:ascii="Times New Roman" w:eastAsia="楷体_GB2312" w:hAnsi="Times New Roman"/>
          <w:b/>
          <w:bCs/>
          <w:sz w:val="32"/>
          <w:szCs w:val="32"/>
        </w:rPr>
        <w:t>部门</w:t>
      </w:r>
      <w:r>
        <w:rPr>
          <w:rFonts w:ascii="Times New Roman" w:eastAsia="楷体_GB2312" w:hAnsi="Times New Roman" w:hint="eastAsia"/>
          <w:b/>
          <w:bCs/>
          <w:sz w:val="32"/>
          <w:szCs w:val="32"/>
        </w:rPr>
        <w:t>财政资金</w:t>
      </w:r>
      <w:r>
        <w:rPr>
          <w:rFonts w:ascii="Times New Roman" w:eastAsia="楷体_GB2312" w:hAnsi="Times New Roman"/>
          <w:b/>
          <w:bCs/>
          <w:color w:val="000000"/>
          <w:sz w:val="32"/>
          <w:szCs w:val="32"/>
        </w:rPr>
        <w:t>支出情况</w:t>
      </w:r>
    </w:p>
    <w:p w:rsidR="00CD29B5" w:rsidRDefault="006601C6">
      <w:pPr>
        <w:spacing w:line="560" w:lineRule="exact"/>
        <w:ind w:firstLineChars="200" w:firstLine="640"/>
        <w:rPr>
          <w:rFonts w:ascii="方正仿宋_GBK" w:eastAsia="方正仿宋_GBK" w:hAnsi="仿宋"/>
          <w:color w:val="000000"/>
          <w:sz w:val="32"/>
          <w:szCs w:val="32"/>
          <w:shd w:val="clear" w:color="auto" w:fill="FFFFFF"/>
          <w:lang w:bidi="ar"/>
        </w:rPr>
      </w:pPr>
      <w:r>
        <w:rPr>
          <w:rFonts w:ascii="方正仿宋_GBK" w:eastAsia="方正仿宋_GBK" w:hAnsi="仿宋" w:hint="eastAsia"/>
          <w:color w:val="000000"/>
          <w:sz w:val="32"/>
          <w:szCs w:val="32"/>
          <w:shd w:val="clear" w:color="auto" w:fill="FFFFFF"/>
          <w:lang w:bidi="ar"/>
        </w:rPr>
        <w:t>1.</w:t>
      </w:r>
      <w:r>
        <w:rPr>
          <w:rFonts w:ascii="方正仿宋_GBK" w:eastAsia="方正仿宋_GBK" w:hAnsi="仿宋" w:hint="eastAsia"/>
          <w:color w:val="000000"/>
          <w:sz w:val="32"/>
          <w:szCs w:val="32"/>
          <w:shd w:val="clear" w:color="auto" w:fill="FFFFFF"/>
          <w:lang w:bidi="ar"/>
        </w:rPr>
        <w:t>部门预算基本支出情况</w:t>
      </w:r>
    </w:p>
    <w:p w:rsidR="00CD29B5" w:rsidRDefault="006601C6">
      <w:pPr>
        <w:spacing w:line="560" w:lineRule="exact"/>
        <w:ind w:firstLineChars="200" w:firstLine="640"/>
        <w:rPr>
          <w:rFonts w:ascii="方正仿宋_GBK" w:eastAsia="方正仿宋_GBK" w:hAnsi="仿宋"/>
          <w:color w:val="000000"/>
          <w:sz w:val="32"/>
          <w:szCs w:val="32"/>
          <w:shd w:val="clear" w:color="auto" w:fill="FFFFFF"/>
          <w:lang w:bidi="ar"/>
        </w:rPr>
      </w:pPr>
      <w:r>
        <w:rPr>
          <w:rFonts w:ascii="方正仿宋_GBK" w:eastAsia="方正仿宋_GBK" w:hAnsi="仿宋" w:hint="eastAsia"/>
          <w:color w:val="000000"/>
          <w:sz w:val="32"/>
          <w:szCs w:val="32"/>
          <w:shd w:val="clear" w:color="auto" w:fill="FFFFFF"/>
          <w:lang w:bidi="ar"/>
        </w:rPr>
        <w:t>2022</w:t>
      </w:r>
      <w:r>
        <w:rPr>
          <w:rFonts w:ascii="方正仿宋_GBK" w:eastAsia="方正仿宋_GBK" w:hAnsi="仿宋" w:hint="eastAsia"/>
          <w:color w:val="000000"/>
          <w:sz w:val="32"/>
          <w:szCs w:val="32"/>
          <w:shd w:val="clear" w:color="auto" w:fill="FFFFFF"/>
          <w:lang w:bidi="ar"/>
        </w:rPr>
        <w:t>年年</w:t>
      </w:r>
      <w:proofErr w:type="gramStart"/>
      <w:r>
        <w:rPr>
          <w:rFonts w:ascii="方正仿宋_GBK" w:eastAsia="方正仿宋_GBK" w:hAnsi="仿宋" w:hint="eastAsia"/>
          <w:color w:val="000000"/>
          <w:sz w:val="32"/>
          <w:szCs w:val="32"/>
          <w:shd w:val="clear" w:color="auto" w:fill="FFFFFF"/>
          <w:lang w:bidi="ar"/>
        </w:rPr>
        <w:t>初部门</w:t>
      </w:r>
      <w:proofErr w:type="gramEnd"/>
      <w:r>
        <w:rPr>
          <w:rFonts w:ascii="方正仿宋_GBK" w:eastAsia="方正仿宋_GBK" w:hAnsi="仿宋" w:hint="eastAsia"/>
          <w:color w:val="000000"/>
          <w:sz w:val="32"/>
          <w:szCs w:val="32"/>
          <w:shd w:val="clear" w:color="auto" w:fill="FFFFFF"/>
          <w:lang w:bidi="ar"/>
        </w:rPr>
        <w:t>预算安排基本支出为</w:t>
      </w:r>
      <w:r>
        <w:rPr>
          <w:rFonts w:ascii="方正仿宋_GBK" w:eastAsia="方正仿宋_GBK" w:hAnsi="仿宋" w:hint="eastAsia"/>
          <w:color w:val="000000"/>
          <w:sz w:val="32"/>
          <w:szCs w:val="32"/>
          <w:shd w:val="clear" w:color="auto" w:fill="FFFFFF"/>
          <w:lang w:bidi="ar"/>
        </w:rPr>
        <w:t>268.59</w:t>
      </w:r>
      <w:r>
        <w:rPr>
          <w:rFonts w:ascii="方正仿宋_GBK" w:eastAsia="方正仿宋_GBK" w:hAnsi="仿宋" w:hint="eastAsia"/>
          <w:color w:val="000000"/>
          <w:sz w:val="32"/>
          <w:szCs w:val="32"/>
          <w:shd w:val="clear" w:color="auto" w:fill="FFFFFF"/>
          <w:lang w:bidi="ar"/>
        </w:rPr>
        <w:t>万元。其中：工资福利支出</w:t>
      </w:r>
      <w:r>
        <w:rPr>
          <w:rFonts w:ascii="方正仿宋_GBK" w:eastAsia="方正仿宋_GBK" w:hAnsi="仿宋" w:hint="eastAsia"/>
          <w:color w:val="000000"/>
          <w:sz w:val="32"/>
          <w:szCs w:val="32"/>
          <w:shd w:val="clear" w:color="auto" w:fill="FFFFFF"/>
          <w:lang w:bidi="ar"/>
        </w:rPr>
        <w:t>233.40</w:t>
      </w:r>
      <w:r>
        <w:rPr>
          <w:rFonts w:ascii="方正仿宋_GBK" w:eastAsia="方正仿宋_GBK" w:hAnsi="仿宋" w:hint="eastAsia"/>
          <w:color w:val="000000"/>
          <w:sz w:val="32"/>
          <w:szCs w:val="32"/>
          <w:shd w:val="clear" w:color="auto" w:fill="FFFFFF"/>
          <w:lang w:bidi="ar"/>
        </w:rPr>
        <w:t>万元，日常公用支出</w:t>
      </w:r>
      <w:r>
        <w:rPr>
          <w:rFonts w:ascii="方正仿宋_GBK" w:eastAsia="方正仿宋_GBK" w:hAnsi="仿宋" w:hint="eastAsia"/>
          <w:color w:val="000000"/>
          <w:sz w:val="32"/>
          <w:szCs w:val="32"/>
          <w:shd w:val="clear" w:color="auto" w:fill="FFFFFF"/>
          <w:lang w:bidi="ar"/>
        </w:rPr>
        <w:t>35.19</w:t>
      </w:r>
      <w:r>
        <w:rPr>
          <w:rFonts w:ascii="方正仿宋_GBK" w:eastAsia="方正仿宋_GBK" w:hAnsi="仿宋" w:hint="eastAsia"/>
          <w:color w:val="000000"/>
          <w:sz w:val="32"/>
          <w:szCs w:val="32"/>
          <w:shd w:val="clear" w:color="auto" w:fill="FFFFFF"/>
          <w:lang w:bidi="ar"/>
        </w:rPr>
        <w:t>万元。当年调增及调减后实际预算下达基本支出</w:t>
      </w:r>
      <w:r>
        <w:rPr>
          <w:rFonts w:ascii="方正仿宋_GBK" w:eastAsia="方正仿宋_GBK" w:hAnsi="仿宋" w:hint="eastAsia"/>
          <w:color w:val="000000"/>
          <w:sz w:val="32"/>
          <w:szCs w:val="32"/>
          <w:shd w:val="clear" w:color="auto" w:fill="FFFFFF"/>
          <w:lang w:bidi="ar"/>
        </w:rPr>
        <w:t>390.61</w:t>
      </w:r>
      <w:r>
        <w:rPr>
          <w:rFonts w:ascii="方正仿宋_GBK" w:eastAsia="方正仿宋_GBK" w:hAnsi="仿宋" w:hint="eastAsia"/>
          <w:color w:val="000000"/>
          <w:sz w:val="32"/>
          <w:szCs w:val="32"/>
          <w:shd w:val="clear" w:color="auto" w:fill="FFFFFF"/>
          <w:lang w:bidi="ar"/>
        </w:rPr>
        <w:t>万元。</w:t>
      </w:r>
    </w:p>
    <w:p w:rsidR="00CD29B5" w:rsidRDefault="006601C6">
      <w:pPr>
        <w:spacing w:line="560" w:lineRule="exact"/>
        <w:ind w:firstLineChars="200" w:firstLine="640"/>
        <w:rPr>
          <w:rFonts w:ascii="方正仿宋_GBK" w:eastAsia="方正仿宋_GBK" w:hAnsi="仿宋"/>
          <w:color w:val="000000"/>
          <w:sz w:val="32"/>
          <w:szCs w:val="32"/>
          <w:shd w:val="clear" w:color="auto" w:fill="FFFFFF"/>
          <w:lang w:bidi="ar"/>
        </w:rPr>
      </w:pPr>
      <w:r>
        <w:rPr>
          <w:rFonts w:ascii="方正仿宋_GBK" w:eastAsia="方正仿宋_GBK" w:hAnsi="仿宋" w:hint="eastAsia"/>
          <w:color w:val="000000"/>
          <w:sz w:val="32"/>
          <w:szCs w:val="32"/>
          <w:shd w:val="clear" w:color="auto" w:fill="FFFFFF"/>
          <w:lang w:bidi="ar"/>
        </w:rPr>
        <w:t>基本支出中的工资福利、对个人和家庭补助支出主要用于职工基本工资、绩效工资、津贴补贴、养老保险等各类保险缴费、在职及退休人员目标奖奖金、住房公积金等。日常公用支出主要用于办公费、水电费、邮电费、差旅费、工会经费、其他交通费等方面。</w:t>
      </w:r>
    </w:p>
    <w:p w:rsidR="00CD29B5" w:rsidRDefault="006601C6">
      <w:pPr>
        <w:spacing w:line="560" w:lineRule="exact"/>
        <w:ind w:firstLineChars="200" w:firstLine="640"/>
        <w:rPr>
          <w:rFonts w:ascii="方正仿宋_GBK" w:eastAsia="方正仿宋_GBK" w:hAnsi="仿宋"/>
          <w:color w:val="000000"/>
          <w:sz w:val="32"/>
          <w:szCs w:val="32"/>
          <w:shd w:val="clear" w:color="auto" w:fill="FFFFFF"/>
          <w:lang w:bidi="ar"/>
        </w:rPr>
      </w:pPr>
      <w:r>
        <w:rPr>
          <w:rFonts w:ascii="方正仿宋_GBK" w:eastAsia="方正仿宋_GBK" w:hAnsi="仿宋" w:hint="eastAsia"/>
          <w:color w:val="000000"/>
          <w:sz w:val="32"/>
          <w:szCs w:val="32"/>
          <w:shd w:val="clear" w:color="auto" w:fill="FFFFFF"/>
          <w:lang w:bidi="ar"/>
        </w:rPr>
        <w:t>2.</w:t>
      </w:r>
      <w:r>
        <w:rPr>
          <w:rFonts w:ascii="方正仿宋_GBK" w:eastAsia="方正仿宋_GBK" w:hAnsi="仿宋" w:hint="eastAsia"/>
          <w:color w:val="000000"/>
          <w:sz w:val="32"/>
          <w:szCs w:val="32"/>
          <w:shd w:val="clear" w:color="auto" w:fill="FFFFFF"/>
          <w:lang w:bidi="ar"/>
        </w:rPr>
        <w:t>部门预算项目安排及支出情况。</w:t>
      </w:r>
    </w:p>
    <w:p w:rsidR="00CD29B5" w:rsidRDefault="006601C6">
      <w:pPr>
        <w:spacing w:line="560" w:lineRule="exact"/>
        <w:ind w:firstLineChars="200" w:firstLine="640"/>
        <w:rPr>
          <w:rFonts w:ascii="方正仿宋_GBK" w:eastAsia="方正仿宋_GBK" w:hAnsi="仿宋"/>
          <w:color w:val="000000"/>
          <w:sz w:val="32"/>
          <w:szCs w:val="32"/>
          <w:shd w:val="clear" w:color="auto" w:fill="FFFFFF"/>
          <w:lang w:bidi="ar"/>
        </w:rPr>
      </w:pPr>
      <w:r>
        <w:rPr>
          <w:rFonts w:ascii="方正仿宋_GBK" w:eastAsia="方正仿宋_GBK" w:hAnsi="仿宋" w:hint="eastAsia"/>
          <w:color w:val="000000"/>
          <w:sz w:val="32"/>
          <w:szCs w:val="32"/>
          <w:shd w:val="clear" w:color="auto" w:fill="FFFFFF"/>
          <w:lang w:bidi="ar"/>
        </w:rPr>
        <w:t>2022</w:t>
      </w:r>
      <w:r>
        <w:rPr>
          <w:rFonts w:ascii="方正仿宋_GBK" w:eastAsia="方正仿宋_GBK" w:hAnsi="仿宋" w:hint="eastAsia"/>
          <w:color w:val="000000"/>
          <w:sz w:val="32"/>
          <w:szCs w:val="32"/>
          <w:shd w:val="clear" w:color="auto" w:fill="FFFFFF"/>
          <w:lang w:bidi="ar"/>
        </w:rPr>
        <w:t>年年</w:t>
      </w:r>
      <w:proofErr w:type="gramStart"/>
      <w:r>
        <w:rPr>
          <w:rFonts w:ascii="方正仿宋_GBK" w:eastAsia="方正仿宋_GBK" w:hAnsi="仿宋" w:hint="eastAsia"/>
          <w:color w:val="000000"/>
          <w:sz w:val="32"/>
          <w:szCs w:val="32"/>
          <w:shd w:val="clear" w:color="auto" w:fill="FFFFFF"/>
          <w:lang w:bidi="ar"/>
        </w:rPr>
        <w:t>初部门</w:t>
      </w:r>
      <w:proofErr w:type="gramEnd"/>
      <w:r>
        <w:rPr>
          <w:rFonts w:ascii="方正仿宋_GBK" w:eastAsia="方正仿宋_GBK" w:hAnsi="仿宋" w:hint="eastAsia"/>
          <w:color w:val="000000"/>
          <w:sz w:val="32"/>
          <w:szCs w:val="32"/>
          <w:shd w:val="clear" w:color="auto" w:fill="FFFFFF"/>
          <w:lang w:bidi="ar"/>
        </w:rPr>
        <w:t>预算安排项目支出为</w:t>
      </w:r>
      <w:r>
        <w:rPr>
          <w:rFonts w:ascii="方正仿宋_GBK" w:eastAsia="方正仿宋_GBK" w:hAnsi="仿宋" w:hint="eastAsia"/>
          <w:color w:val="000000"/>
          <w:sz w:val="32"/>
          <w:szCs w:val="32"/>
          <w:shd w:val="clear" w:color="auto" w:fill="FFFFFF"/>
          <w:lang w:bidi="ar"/>
        </w:rPr>
        <w:t>18.49</w:t>
      </w:r>
      <w:r>
        <w:rPr>
          <w:rFonts w:ascii="方正仿宋_GBK" w:eastAsia="方正仿宋_GBK" w:hAnsi="仿宋" w:hint="eastAsia"/>
          <w:color w:val="000000"/>
          <w:sz w:val="32"/>
          <w:szCs w:val="32"/>
          <w:shd w:val="clear" w:color="auto" w:fill="FFFFFF"/>
          <w:lang w:bidi="ar"/>
        </w:rPr>
        <w:t>万元；</w:t>
      </w:r>
      <w:r>
        <w:rPr>
          <w:rFonts w:ascii="方正仿宋_GBK" w:eastAsia="方正仿宋_GBK" w:hAnsi="仿宋" w:hint="eastAsia"/>
          <w:color w:val="000000"/>
          <w:sz w:val="32"/>
          <w:szCs w:val="32"/>
          <w:shd w:val="clear" w:color="auto" w:fill="FFFFFF"/>
          <w:lang w:bidi="ar"/>
        </w:rPr>
        <w:t>2022</w:t>
      </w:r>
      <w:r>
        <w:rPr>
          <w:rFonts w:ascii="方正仿宋_GBK" w:eastAsia="方正仿宋_GBK" w:hAnsi="仿宋" w:hint="eastAsia"/>
          <w:color w:val="000000"/>
          <w:sz w:val="32"/>
          <w:szCs w:val="32"/>
          <w:shd w:val="clear" w:color="auto" w:fill="FFFFFF"/>
          <w:lang w:bidi="ar"/>
        </w:rPr>
        <w:t>年调增及调减后实际预算下达项目支出</w:t>
      </w:r>
      <w:r>
        <w:rPr>
          <w:rFonts w:ascii="方正仿宋_GBK" w:eastAsia="方正仿宋_GBK" w:hAnsi="仿宋" w:hint="eastAsia"/>
          <w:color w:val="000000"/>
          <w:sz w:val="32"/>
          <w:szCs w:val="32"/>
          <w:shd w:val="clear" w:color="auto" w:fill="FFFFFF"/>
          <w:lang w:bidi="ar"/>
        </w:rPr>
        <w:t>62.45</w:t>
      </w:r>
      <w:r>
        <w:rPr>
          <w:rFonts w:ascii="方正仿宋_GBK" w:eastAsia="方正仿宋_GBK" w:hAnsi="仿宋" w:hint="eastAsia"/>
          <w:color w:val="000000"/>
          <w:sz w:val="32"/>
          <w:szCs w:val="32"/>
          <w:shd w:val="clear" w:color="auto" w:fill="FFFFFF"/>
          <w:lang w:bidi="ar"/>
        </w:rPr>
        <w:t>万元。</w:t>
      </w:r>
    </w:p>
    <w:p w:rsidR="00CD29B5" w:rsidRDefault="006601C6">
      <w:pPr>
        <w:spacing w:line="560" w:lineRule="exact"/>
        <w:ind w:firstLineChars="200" w:firstLine="640"/>
        <w:rPr>
          <w:rFonts w:ascii="仿宋" w:eastAsia="仿宋" w:hAnsi="仿宋"/>
          <w:color w:val="000000"/>
          <w:sz w:val="32"/>
          <w:szCs w:val="32"/>
          <w:shd w:val="clear" w:color="auto" w:fill="FFFFFF"/>
          <w:lang w:bidi="ar"/>
        </w:rPr>
      </w:pPr>
      <w:r>
        <w:rPr>
          <w:rFonts w:ascii="仿宋" w:eastAsia="仿宋" w:hAnsi="仿宋"/>
          <w:color w:val="000000"/>
          <w:sz w:val="32"/>
          <w:szCs w:val="32"/>
          <w:shd w:val="clear" w:color="auto" w:fill="FFFFFF"/>
          <w:lang w:bidi="ar"/>
        </w:rPr>
        <w:t>项目支出主要用于开展所需业务</w:t>
      </w:r>
      <w:r>
        <w:rPr>
          <w:rFonts w:ascii="仿宋" w:eastAsia="仿宋" w:hAnsi="仿宋" w:hint="eastAsia"/>
          <w:color w:val="000000"/>
          <w:sz w:val="32"/>
          <w:szCs w:val="32"/>
          <w:shd w:val="clear" w:color="auto" w:fill="FFFFFF"/>
          <w:lang w:bidi="ar"/>
        </w:rPr>
        <w:t>的</w:t>
      </w:r>
      <w:r>
        <w:rPr>
          <w:rFonts w:ascii="仿宋" w:eastAsia="仿宋" w:hAnsi="仿宋"/>
          <w:color w:val="000000"/>
          <w:sz w:val="32"/>
          <w:szCs w:val="32"/>
          <w:shd w:val="clear" w:color="auto" w:fill="FFFFFF"/>
          <w:lang w:bidi="ar"/>
        </w:rPr>
        <w:t>劳务、差旅费等方面支出；保证</w:t>
      </w:r>
      <w:r>
        <w:rPr>
          <w:rFonts w:ascii="仿宋" w:eastAsia="仿宋" w:hAnsi="仿宋" w:hint="eastAsia"/>
          <w:color w:val="000000"/>
          <w:sz w:val="32"/>
          <w:szCs w:val="32"/>
          <w:shd w:val="clear" w:color="auto" w:fill="FFFFFF"/>
          <w:lang w:bidi="ar"/>
        </w:rPr>
        <w:t>金</w:t>
      </w:r>
      <w:proofErr w:type="gramStart"/>
      <w:r>
        <w:rPr>
          <w:rFonts w:ascii="仿宋" w:eastAsia="仿宋" w:hAnsi="仿宋" w:hint="eastAsia"/>
          <w:color w:val="000000"/>
          <w:sz w:val="32"/>
          <w:szCs w:val="32"/>
          <w:shd w:val="clear" w:color="auto" w:fill="FFFFFF"/>
          <w:lang w:bidi="ar"/>
        </w:rPr>
        <w:t>审工程</w:t>
      </w:r>
      <w:proofErr w:type="gramEnd"/>
      <w:r>
        <w:rPr>
          <w:rFonts w:ascii="仿宋" w:eastAsia="仿宋" w:hAnsi="仿宋"/>
          <w:color w:val="000000"/>
          <w:sz w:val="32"/>
          <w:szCs w:val="32"/>
          <w:shd w:val="clear" w:color="auto" w:fill="FFFFFF"/>
          <w:lang w:bidi="ar"/>
        </w:rPr>
        <w:t>运行的网络维护等方面支出。</w:t>
      </w:r>
    </w:p>
    <w:p w:rsidR="00CD29B5" w:rsidRDefault="006601C6">
      <w:pPr>
        <w:pStyle w:val="a8"/>
        <w:numPr>
          <w:ilvl w:val="0"/>
          <w:numId w:val="10"/>
        </w:numPr>
        <w:spacing w:line="560" w:lineRule="exact"/>
        <w:ind w:firstLineChars="200" w:firstLine="643"/>
        <w:jc w:val="left"/>
        <w:rPr>
          <w:rFonts w:ascii="Times New Roman" w:eastAsia="楷体_GB2312" w:hAnsi="Times New Roman"/>
          <w:b/>
          <w:bCs/>
          <w:sz w:val="32"/>
          <w:szCs w:val="32"/>
        </w:rPr>
      </w:pPr>
      <w:r>
        <w:rPr>
          <w:rFonts w:ascii="Times New Roman" w:eastAsia="楷体_GB2312" w:hAnsi="Times New Roman"/>
          <w:b/>
          <w:bCs/>
          <w:sz w:val="32"/>
          <w:szCs w:val="32"/>
          <w:lang w:val="zh-CN"/>
        </w:rPr>
        <w:t>结转结余情况</w:t>
      </w:r>
    </w:p>
    <w:p w:rsidR="00CD29B5" w:rsidRDefault="006601C6">
      <w:pPr>
        <w:pStyle w:val="a8"/>
        <w:spacing w:line="560" w:lineRule="exact"/>
        <w:jc w:val="left"/>
        <w:rPr>
          <w:rFonts w:ascii="方正仿宋_GBK" w:eastAsia="方正仿宋_GBK" w:hAnsi="仿宋"/>
          <w:color w:val="000000"/>
          <w:sz w:val="32"/>
          <w:szCs w:val="32"/>
          <w:shd w:val="clear" w:color="auto" w:fill="FFFFFF"/>
          <w:lang w:bidi="ar"/>
        </w:rPr>
      </w:pPr>
      <w:r>
        <w:rPr>
          <w:rFonts w:ascii="Times New Roman" w:eastAsia="楷体_GB2312" w:hAnsi="Times New Roman" w:hint="eastAsia"/>
          <w:sz w:val="32"/>
          <w:szCs w:val="32"/>
        </w:rPr>
        <w:t xml:space="preserve">      </w:t>
      </w:r>
      <w:r>
        <w:rPr>
          <w:rFonts w:ascii="方正仿宋_GBK" w:eastAsia="方正仿宋_GBK" w:hAnsi="仿宋" w:hint="eastAsia"/>
          <w:color w:val="000000"/>
          <w:sz w:val="32"/>
          <w:szCs w:val="32"/>
          <w:shd w:val="clear" w:color="auto" w:fill="FFFFFF"/>
          <w:lang w:bidi="ar"/>
        </w:rPr>
        <w:t>无结转结余。</w:t>
      </w:r>
    </w:p>
    <w:p w:rsidR="00CD29B5" w:rsidRDefault="006601C6">
      <w:pPr>
        <w:pStyle w:val="a8"/>
        <w:spacing w:line="560" w:lineRule="exact"/>
        <w:jc w:val="left"/>
        <w:rPr>
          <w:rFonts w:ascii="Times New Roman" w:eastAsia="方正仿宋_GBK" w:hAnsi="Times New Roman"/>
          <w:b/>
          <w:color w:val="000000"/>
          <w:sz w:val="32"/>
          <w:szCs w:val="32"/>
        </w:rPr>
      </w:pPr>
      <w:r>
        <w:rPr>
          <w:rFonts w:ascii="Times New Roman" w:eastAsia="黑体" w:hAnsi="Times New Roman"/>
          <w:sz w:val="32"/>
          <w:szCs w:val="32"/>
        </w:rPr>
        <w:t xml:space="preserve"> </w:t>
      </w:r>
      <w:r>
        <w:rPr>
          <w:rFonts w:ascii="Times New Roman" w:eastAsia="黑体" w:hAnsi="Times New Roman"/>
          <w:sz w:val="32"/>
          <w:szCs w:val="32"/>
        </w:rPr>
        <w:t xml:space="preserve">   </w:t>
      </w:r>
      <w:bookmarkStart w:id="94" w:name="_Toc4233_WPSOffice_Level2"/>
      <w:r>
        <w:rPr>
          <w:rFonts w:ascii="Times New Roman" w:eastAsia="黑体" w:hAnsi="Times New Roman"/>
          <w:sz w:val="32"/>
          <w:szCs w:val="32"/>
        </w:rPr>
        <w:t>三</w:t>
      </w:r>
      <w:r>
        <w:rPr>
          <w:rFonts w:ascii="Times New Roman" w:eastAsia="黑体" w:hAnsi="Times New Roman"/>
          <w:color w:val="000000"/>
          <w:sz w:val="32"/>
          <w:szCs w:val="32"/>
        </w:rPr>
        <w:t>、部门预算绩效管理情况</w:t>
      </w:r>
      <w:bookmarkEnd w:id="94"/>
    </w:p>
    <w:p w:rsidR="00CD29B5" w:rsidRDefault="006601C6">
      <w:pPr>
        <w:numPr>
          <w:ilvl w:val="0"/>
          <w:numId w:val="11"/>
        </w:numPr>
        <w:spacing w:line="560" w:lineRule="exact"/>
        <w:ind w:firstLineChars="200" w:firstLine="643"/>
        <w:rPr>
          <w:rFonts w:eastAsia="楷体_GB2312"/>
          <w:b/>
          <w:bCs/>
          <w:sz w:val="32"/>
          <w:szCs w:val="32"/>
        </w:rPr>
      </w:pPr>
      <w:r>
        <w:rPr>
          <w:rFonts w:eastAsia="楷体_GB2312"/>
          <w:b/>
          <w:bCs/>
          <w:sz w:val="32"/>
          <w:szCs w:val="32"/>
        </w:rPr>
        <w:t>部门预算绩效管理。</w:t>
      </w:r>
    </w:p>
    <w:p w:rsidR="00CD29B5" w:rsidRDefault="006601C6" w:rsidP="00E255B5">
      <w:pPr>
        <w:spacing w:line="560" w:lineRule="exact"/>
        <w:ind w:firstLineChars="200" w:firstLine="643"/>
        <w:rPr>
          <w:rFonts w:eastAsia="方正仿宋_GBK"/>
          <w:b/>
          <w:bCs/>
          <w:color w:val="000000"/>
          <w:sz w:val="32"/>
          <w:szCs w:val="32"/>
          <w:shd w:val="clear" w:color="auto" w:fill="FFFFFF"/>
          <w:lang w:bidi="ar"/>
        </w:rPr>
      </w:pPr>
      <w:r>
        <w:rPr>
          <w:rFonts w:eastAsia="方正仿宋_GBK"/>
          <w:b/>
          <w:bCs/>
          <w:color w:val="000000"/>
          <w:sz w:val="32"/>
          <w:szCs w:val="32"/>
          <w:shd w:val="clear" w:color="auto" w:fill="FFFFFF"/>
          <w:lang w:bidi="ar"/>
        </w:rPr>
        <w:t xml:space="preserve"> 1.</w:t>
      </w:r>
      <w:r>
        <w:rPr>
          <w:rFonts w:eastAsia="方正仿宋_GBK"/>
          <w:b/>
          <w:bCs/>
          <w:color w:val="000000"/>
          <w:sz w:val="32"/>
          <w:szCs w:val="32"/>
          <w:shd w:val="clear" w:color="auto" w:fill="FFFFFF"/>
          <w:lang w:bidi="ar"/>
        </w:rPr>
        <w:t>绩效目标制定</w:t>
      </w:r>
    </w:p>
    <w:p w:rsidR="00CD29B5" w:rsidRDefault="006601C6">
      <w:pPr>
        <w:spacing w:line="560" w:lineRule="exact"/>
        <w:ind w:firstLineChars="200" w:firstLine="420"/>
        <w:jc w:val="left"/>
        <w:rPr>
          <w:rFonts w:eastAsia="方正仿宋_GBK"/>
          <w:color w:val="000000"/>
          <w:sz w:val="32"/>
          <w:szCs w:val="32"/>
          <w:shd w:val="clear" w:color="auto" w:fill="FFFFFF"/>
          <w:lang w:bidi="ar"/>
        </w:rPr>
      </w:pPr>
      <w:r>
        <w:rPr>
          <w:rFonts w:eastAsia="方正仿宋_GBK" w:hint="eastAsia"/>
          <w:color w:val="000000"/>
          <w:shd w:val="clear" w:color="auto" w:fill="FFFFFF"/>
          <w:lang w:bidi="ar"/>
        </w:rPr>
        <w:t xml:space="preserve">  </w:t>
      </w:r>
      <w:r>
        <w:rPr>
          <w:rFonts w:eastAsia="方正仿宋_GBK" w:hint="eastAsia"/>
          <w:color w:val="000000"/>
          <w:sz w:val="32"/>
          <w:szCs w:val="32"/>
          <w:shd w:val="clear" w:color="auto" w:fill="FFFFFF"/>
          <w:lang w:bidi="ar"/>
        </w:rPr>
        <w:t xml:space="preserve"> 2022</w:t>
      </w:r>
      <w:r>
        <w:rPr>
          <w:rFonts w:eastAsia="方正仿宋_GBK"/>
          <w:color w:val="000000"/>
          <w:sz w:val="32"/>
          <w:szCs w:val="32"/>
          <w:shd w:val="clear" w:color="auto" w:fill="FFFFFF"/>
          <w:lang w:bidi="ar"/>
        </w:rPr>
        <w:t>年县审计局整体绩效目标是</w:t>
      </w:r>
      <w:r>
        <w:rPr>
          <w:rFonts w:eastAsia="方正仿宋_GBK"/>
          <w:color w:val="000000"/>
          <w:sz w:val="32"/>
          <w:szCs w:val="32"/>
          <w:shd w:val="clear" w:color="auto" w:fill="FFFFFF"/>
          <w:lang w:bidi="ar"/>
        </w:rPr>
        <w:t>“</w:t>
      </w:r>
      <w:r>
        <w:rPr>
          <w:rFonts w:eastAsia="方正仿宋_GBK"/>
          <w:color w:val="000000"/>
          <w:sz w:val="32"/>
          <w:szCs w:val="32"/>
          <w:shd w:val="clear" w:color="auto" w:fill="FFFFFF"/>
          <w:lang w:bidi="ar"/>
        </w:rPr>
        <w:t>围绕中心、服务大局</w:t>
      </w:r>
      <w:r>
        <w:rPr>
          <w:rFonts w:eastAsia="方正仿宋_GBK"/>
          <w:color w:val="000000"/>
          <w:sz w:val="32"/>
          <w:szCs w:val="32"/>
          <w:shd w:val="clear" w:color="auto" w:fill="FFFFFF"/>
          <w:lang w:bidi="ar"/>
        </w:rPr>
        <w:t>”</w:t>
      </w:r>
      <w:r>
        <w:rPr>
          <w:rFonts w:eastAsia="方正仿宋_GBK"/>
          <w:color w:val="000000"/>
          <w:sz w:val="32"/>
          <w:szCs w:val="32"/>
          <w:shd w:val="clear" w:color="auto" w:fill="FFFFFF"/>
          <w:lang w:bidi="ar"/>
        </w:rPr>
        <w:t>，</w:t>
      </w:r>
      <w:r>
        <w:rPr>
          <w:rFonts w:eastAsia="方正仿宋_GBK"/>
          <w:color w:val="000000"/>
          <w:sz w:val="32"/>
          <w:szCs w:val="32"/>
          <w:shd w:val="clear" w:color="auto" w:fill="FFFFFF"/>
          <w:lang w:bidi="ar"/>
        </w:rPr>
        <w:t xml:space="preserve"> </w:t>
      </w:r>
      <w:r>
        <w:rPr>
          <w:rFonts w:eastAsia="方正仿宋_GBK"/>
          <w:color w:val="000000"/>
          <w:sz w:val="32"/>
          <w:szCs w:val="32"/>
          <w:shd w:val="clear" w:color="auto" w:fill="FFFFFF"/>
          <w:lang w:bidi="ar"/>
        </w:rPr>
        <w:t>按照县委、县政府的年度工作重点，切实履行审计监督职责，根据预算绩效管理工作的有关要求，进一步完善预算绩效管理制度，全面加强绩效目标管理，年初制定了相应</w:t>
      </w:r>
      <w:r>
        <w:rPr>
          <w:rFonts w:eastAsia="方正仿宋_GBK"/>
          <w:color w:val="000000"/>
          <w:sz w:val="32"/>
          <w:szCs w:val="32"/>
          <w:shd w:val="clear" w:color="auto" w:fill="FFFFFF"/>
          <w:lang w:bidi="ar"/>
        </w:rPr>
        <w:lastRenderedPageBreak/>
        <w:t>的部门绩效目标，扎实有效开展</w:t>
      </w:r>
      <w:proofErr w:type="gramStart"/>
      <w:r>
        <w:rPr>
          <w:rFonts w:eastAsia="方正仿宋_GBK"/>
          <w:color w:val="000000"/>
          <w:sz w:val="32"/>
          <w:szCs w:val="32"/>
          <w:shd w:val="clear" w:color="auto" w:fill="FFFFFF"/>
          <w:lang w:bidi="ar"/>
        </w:rPr>
        <w:t>稳增长</w:t>
      </w:r>
      <w:proofErr w:type="gramEnd"/>
      <w:r>
        <w:rPr>
          <w:rFonts w:eastAsia="方正仿宋_GBK"/>
          <w:color w:val="000000"/>
          <w:sz w:val="32"/>
          <w:szCs w:val="32"/>
          <w:shd w:val="clear" w:color="auto" w:fill="FFFFFF"/>
          <w:lang w:bidi="ar"/>
        </w:rPr>
        <w:t>跟踪审计、财政审计、民生资金项目审计、经济责任审计和政府重大投资建设项目审计，大力推进审计全覆盖，不断拓展审计监督广度和深度，维护财经秩序，促进经济高质量发展、促进全面深化改革、促进权力规范运行、促进反腐倡廉。</w:t>
      </w:r>
    </w:p>
    <w:p w:rsidR="00CD29B5" w:rsidRDefault="006601C6" w:rsidP="00E255B5">
      <w:pPr>
        <w:numPr>
          <w:ilvl w:val="0"/>
          <w:numId w:val="12"/>
        </w:numPr>
        <w:spacing w:line="560" w:lineRule="exact"/>
        <w:ind w:firstLineChars="200" w:firstLine="643"/>
        <w:rPr>
          <w:rFonts w:eastAsia="方正仿宋_GBK"/>
          <w:b/>
          <w:bCs/>
          <w:sz w:val="32"/>
          <w:szCs w:val="32"/>
          <w:shd w:val="clear" w:color="auto" w:fill="FFFFFF"/>
          <w:lang w:bidi="ar"/>
        </w:rPr>
      </w:pPr>
      <w:r>
        <w:rPr>
          <w:rFonts w:eastAsia="方正仿宋_GBK"/>
          <w:b/>
          <w:bCs/>
          <w:sz w:val="32"/>
          <w:szCs w:val="32"/>
          <w:shd w:val="clear" w:color="auto" w:fill="FFFFFF"/>
          <w:lang w:bidi="ar"/>
        </w:rPr>
        <w:t>绩效目标执行情况</w:t>
      </w:r>
    </w:p>
    <w:p w:rsidR="00CD29B5" w:rsidRDefault="006601C6">
      <w:pPr>
        <w:spacing w:line="560" w:lineRule="exact"/>
        <w:ind w:firstLineChars="200" w:firstLine="640"/>
        <w:jc w:val="left"/>
        <w:rPr>
          <w:rFonts w:eastAsia="方正仿宋_GBK"/>
          <w:color w:val="000000"/>
          <w:sz w:val="32"/>
          <w:szCs w:val="32"/>
          <w:shd w:val="clear" w:color="auto" w:fill="FFFFFF"/>
          <w:lang w:bidi="ar"/>
        </w:rPr>
      </w:pPr>
      <w:r>
        <w:rPr>
          <w:rFonts w:eastAsia="方正仿宋_GBK"/>
          <w:color w:val="000000"/>
          <w:sz w:val="32"/>
          <w:szCs w:val="32"/>
          <w:shd w:val="clear" w:color="auto" w:fill="FFFFFF"/>
          <w:lang w:bidi="ar"/>
        </w:rPr>
        <w:t>盐边县审计局</w:t>
      </w:r>
      <w:r>
        <w:rPr>
          <w:rFonts w:eastAsia="方正仿宋_GBK" w:hint="eastAsia"/>
          <w:color w:val="000000"/>
          <w:sz w:val="32"/>
          <w:szCs w:val="32"/>
          <w:shd w:val="clear" w:color="auto" w:fill="FFFFFF"/>
          <w:lang w:bidi="ar"/>
        </w:rPr>
        <w:t>2022</w:t>
      </w:r>
      <w:r>
        <w:rPr>
          <w:rFonts w:eastAsia="方正仿宋_GBK"/>
          <w:color w:val="000000"/>
          <w:sz w:val="32"/>
          <w:szCs w:val="32"/>
          <w:shd w:val="clear" w:color="auto" w:fill="FFFFFF"/>
          <w:lang w:bidi="ar"/>
        </w:rPr>
        <w:t>年度全年资金拨付和使用均按计划进度完成，在资金的使用上，严格遵守财经法律法规，</w:t>
      </w:r>
      <w:r>
        <w:rPr>
          <w:rFonts w:eastAsia="方正仿宋_GBK" w:hint="eastAsia"/>
          <w:color w:val="000000"/>
          <w:sz w:val="32"/>
          <w:szCs w:val="32"/>
          <w:shd w:val="clear" w:color="auto" w:fill="FFFFFF"/>
          <w:lang w:bidi="ar"/>
        </w:rPr>
        <w:t>认真落实厉行节约政策，</w:t>
      </w:r>
      <w:r>
        <w:rPr>
          <w:rFonts w:eastAsia="方正仿宋_GBK"/>
          <w:color w:val="000000"/>
          <w:sz w:val="32"/>
          <w:szCs w:val="32"/>
          <w:shd w:val="clear" w:color="auto" w:fill="FFFFFF"/>
          <w:lang w:bidi="ar"/>
        </w:rPr>
        <w:t>积极响应国家</w:t>
      </w:r>
      <w:r>
        <w:rPr>
          <w:rFonts w:eastAsia="方正仿宋_GBK"/>
          <w:color w:val="000000"/>
          <w:sz w:val="32"/>
          <w:szCs w:val="32"/>
          <w:shd w:val="clear" w:color="auto" w:fill="FFFFFF"/>
          <w:lang w:bidi="ar"/>
        </w:rPr>
        <w:t xml:space="preserve"> “</w:t>
      </w:r>
      <w:r>
        <w:rPr>
          <w:rFonts w:eastAsia="方正仿宋_GBK"/>
          <w:color w:val="000000"/>
          <w:sz w:val="32"/>
          <w:szCs w:val="32"/>
          <w:shd w:val="clear" w:color="auto" w:fill="FFFFFF"/>
          <w:lang w:bidi="ar"/>
        </w:rPr>
        <w:t>过紧日子</w:t>
      </w:r>
      <w:r>
        <w:rPr>
          <w:rFonts w:eastAsia="方正仿宋_GBK"/>
          <w:color w:val="000000"/>
          <w:sz w:val="32"/>
          <w:szCs w:val="32"/>
          <w:shd w:val="clear" w:color="auto" w:fill="FFFFFF"/>
          <w:lang w:bidi="ar"/>
        </w:rPr>
        <w:t>”</w:t>
      </w:r>
      <w:r>
        <w:rPr>
          <w:rFonts w:eastAsia="方正仿宋_GBK"/>
          <w:color w:val="000000"/>
          <w:sz w:val="32"/>
          <w:szCs w:val="32"/>
          <w:shd w:val="clear" w:color="auto" w:fill="FFFFFF"/>
          <w:lang w:bidi="ar"/>
        </w:rPr>
        <w:t>的号召，</w:t>
      </w:r>
      <w:r>
        <w:rPr>
          <w:rFonts w:eastAsia="方正仿宋_GBK" w:hint="eastAsia"/>
          <w:color w:val="000000"/>
          <w:sz w:val="32"/>
          <w:szCs w:val="32"/>
          <w:shd w:val="clear" w:color="auto" w:fill="FFFFFF"/>
          <w:lang w:bidi="ar"/>
        </w:rPr>
        <w:t>严格控制办公费、水电费、公务接待费等一般性支出。并合理安排项目资金，使财政资金发挥最大的效益，保证了部门的正常运行和日常工作的正常开展，</w:t>
      </w:r>
      <w:r>
        <w:rPr>
          <w:rFonts w:eastAsia="方正仿宋_GBK"/>
          <w:color w:val="000000"/>
          <w:sz w:val="32"/>
          <w:szCs w:val="32"/>
          <w:shd w:val="clear" w:color="auto" w:fill="FFFFFF"/>
          <w:lang w:bidi="ar"/>
        </w:rPr>
        <w:t>确保各项工作的顺利开展和财政资金的有效使用，</w:t>
      </w:r>
      <w:r>
        <w:rPr>
          <w:rFonts w:eastAsia="方正仿宋_GBK" w:hint="eastAsia"/>
          <w:color w:val="000000"/>
          <w:sz w:val="32"/>
          <w:szCs w:val="32"/>
          <w:shd w:val="clear" w:color="auto" w:fill="FFFFFF"/>
          <w:lang w:bidi="ar"/>
        </w:rPr>
        <w:t>整体支出绩效良好。</w:t>
      </w:r>
      <w:r>
        <w:rPr>
          <w:rFonts w:eastAsia="方正仿宋_GBK"/>
          <w:color w:val="000000"/>
          <w:sz w:val="32"/>
          <w:szCs w:val="32"/>
          <w:shd w:val="clear" w:color="auto" w:fill="FFFFFF"/>
          <w:lang w:bidi="ar"/>
        </w:rPr>
        <w:t xml:space="preserve"> </w:t>
      </w:r>
    </w:p>
    <w:p w:rsidR="00CD29B5" w:rsidRDefault="006601C6" w:rsidP="00E255B5">
      <w:pPr>
        <w:snapToGrid w:val="0"/>
        <w:spacing w:line="560" w:lineRule="exact"/>
        <w:ind w:firstLineChars="200" w:firstLine="643"/>
        <w:rPr>
          <w:rFonts w:eastAsia="方正仿宋_GBK"/>
          <w:b/>
          <w:bCs/>
          <w:color w:val="000000"/>
          <w:sz w:val="32"/>
          <w:szCs w:val="32"/>
        </w:rPr>
      </w:pPr>
      <w:r>
        <w:rPr>
          <w:rFonts w:eastAsia="方正仿宋_GBK"/>
          <w:b/>
          <w:bCs/>
          <w:color w:val="000000"/>
          <w:sz w:val="32"/>
          <w:szCs w:val="32"/>
        </w:rPr>
        <w:t>（</w:t>
      </w:r>
      <w:r>
        <w:rPr>
          <w:rFonts w:eastAsia="方正仿宋_GBK"/>
          <w:b/>
          <w:bCs/>
          <w:color w:val="000000"/>
          <w:sz w:val="32"/>
          <w:szCs w:val="32"/>
        </w:rPr>
        <w:t>1</w:t>
      </w:r>
      <w:r>
        <w:rPr>
          <w:rFonts w:eastAsia="方正仿宋_GBK"/>
          <w:b/>
          <w:bCs/>
          <w:color w:val="000000"/>
          <w:sz w:val="32"/>
          <w:szCs w:val="32"/>
        </w:rPr>
        <w:t>）人员类</w:t>
      </w:r>
    </w:p>
    <w:p w:rsidR="00CD29B5" w:rsidRDefault="006601C6">
      <w:pPr>
        <w:spacing w:line="560" w:lineRule="exact"/>
        <w:ind w:firstLineChars="200" w:firstLine="640"/>
        <w:rPr>
          <w:rFonts w:eastAsia="方正仿宋_GBK"/>
          <w:sz w:val="32"/>
          <w:szCs w:val="32"/>
          <w:shd w:val="clear" w:color="auto" w:fill="FFFFFF"/>
          <w:lang w:bidi="ar"/>
        </w:rPr>
      </w:pPr>
      <w:r>
        <w:rPr>
          <w:rFonts w:eastAsia="方正仿宋_GBK" w:hint="eastAsia"/>
          <w:sz w:val="32"/>
          <w:szCs w:val="32"/>
          <w:shd w:val="clear" w:color="auto" w:fill="FFFFFF"/>
          <w:lang w:bidi="ar"/>
        </w:rPr>
        <w:t>2022</w:t>
      </w:r>
      <w:r>
        <w:rPr>
          <w:rFonts w:eastAsia="方正仿宋_GBK"/>
          <w:sz w:val="32"/>
          <w:szCs w:val="32"/>
          <w:shd w:val="clear" w:color="auto" w:fill="FFFFFF"/>
          <w:lang w:bidi="ar"/>
        </w:rPr>
        <w:t>年度人员经费支出</w:t>
      </w:r>
      <w:r>
        <w:rPr>
          <w:rFonts w:eastAsia="方正仿宋_GBK" w:hint="eastAsia"/>
          <w:sz w:val="32"/>
          <w:szCs w:val="32"/>
          <w:shd w:val="clear" w:color="auto" w:fill="FFFFFF"/>
          <w:lang w:bidi="ar"/>
        </w:rPr>
        <w:t>358.12</w:t>
      </w:r>
      <w:r>
        <w:rPr>
          <w:rFonts w:eastAsia="方正仿宋_GBK"/>
          <w:sz w:val="32"/>
          <w:szCs w:val="32"/>
          <w:shd w:val="clear" w:color="auto" w:fill="FFFFFF"/>
          <w:lang w:bidi="ar"/>
        </w:rPr>
        <w:t>万元，主要用于职工工资及福利待遇支出，基本支出保障有力，确保单位职工工资和社保医保等人员类支出。</w:t>
      </w:r>
      <w:r>
        <w:rPr>
          <w:rFonts w:eastAsia="方正仿宋_GBK" w:hint="eastAsia"/>
          <w:sz w:val="32"/>
          <w:szCs w:val="32"/>
          <w:shd w:val="clear" w:color="auto" w:fill="FFFFFF"/>
          <w:lang w:bidi="ar"/>
        </w:rPr>
        <w:t>年底无结余资金，</w:t>
      </w:r>
      <w:r>
        <w:rPr>
          <w:rFonts w:eastAsia="方正仿宋_GBK"/>
          <w:sz w:val="32"/>
          <w:szCs w:val="32"/>
          <w:shd w:val="clear" w:color="auto" w:fill="FFFFFF"/>
          <w:lang w:bidi="ar"/>
        </w:rPr>
        <w:t>预算执行率</w:t>
      </w:r>
      <w:r>
        <w:rPr>
          <w:rFonts w:eastAsia="方正仿宋_GBK"/>
          <w:sz w:val="32"/>
          <w:szCs w:val="32"/>
          <w:shd w:val="clear" w:color="auto" w:fill="FFFFFF"/>
          <w:lang w:bidi="ar"/>
        </w:rPr>
        <w:t>100%</w:t>
      </w:r>
      <w:r>
        <w:rPr>
          <w:rFonts w:eastAsia="方正仿宋_GBK"/>
          <w:sz w:val="32"/>
          <w:szCs w:val="32"/>
          <w:shd w:val="clear" w:color="auto" w:fill="FFFFFF"/>
          <w:lang w:bidi="ar"/>
        </w:rPr>
        <w:t>。</w:t>
      </w:r>
    </w:p>
    <w:p w:rsidR="00CD29B5" w:rsidRDefault="006601C6" w:rsidP="00E255B5">
      <w:pPr>
        <w:snapToGrid w:val="0"/>
        <w:spacing w:line="560" w:lineRule="exact"/>
        <w:ind w:firstLineChars="200" w:firstLine="643"/>
        <w:rPr>
          <w:rFonts w:eastAsia="方正仿宋_GBK"/>
          <w:b/>
          <w:bCs/>
          <w:color w:val="000000"/>
          <w:sz w:val="32"/>
          <w:szCs w:val="32"/>
        </w:rPr>
      </w:pPr>
      <w:r>
        <w:rPr>
          <w:rFonts w:eastAsia="方正仿宋_GBK"/>
          <w:b/>
          <w:bCs/>
          <w:color w:val="000000"/>
          <w:sz w:val="32"/>
          <w:szCs w:val="32"/>
        </w:rPr>
        <w:t>（</w:t>
      </w:r>
      <w:r>
        <w:rPr>
          <w:rFonts w:eastAsia="方正仿宋_GBK"/>
          <w:b/>
          <w:bCs/>
          <w:color w:val="000000"/>
          <w:sz w:val="32"/>
          <w:szCs w:val="32"/>
        </w:rPr>
        <w:t>2</w:t>
      </w:r>
      <w:r>
        <w:rPr>
          <w:rFonts w:eastAsia="方正仿宋_GBK"/>
          <w:b/>
          <w:bCs/>
          <w:color w:val="000000"/>
          <w:sz w:val="32"/>
          <w:szCs w:val="32"/>
        </w:rPr>
        <w:t>）运转类</w:t>
      </w:r>
    </w:p>
    <w:p w:rsidR="00CD29B5" w:rsidRDefault="006601C6">
      <w:pPr>
        <w:spacing w:line="560" w:lineRule="exact"/>
        <w:ind w:firstLineChars="200" w:firstLine="640"/>
        <w:rPr>
          <w:rFonts w:eastAsia="方正仿宋_GBK"/>
          <w:sz w:val="32"/>
          <w:szCs w:val="32"/>
          <w:shd w:val="clear" w:color="auto" w:fill="FFFFFF"/>
          <w:lang w:bidi="ar"/>
        </w:rPr>
      </w:pPr>
      <w:r>
        <w:rPr>
          <w:rFonts w:eastAsia="方正仿宋_GBK" w:hint="eastAsia"/>
          <w:sz w:val="32"/>
          <w:szCs w:val="32"/>
          <w:shd w:val="clear" w:color="auto" w:fill="FFFFFF"/>
          <w:lang w:bidi="ar"/>
        </w:rPr>
        <w:t>2022</w:t>
      </w:r>
      <w:r>
        <w:rPr>
          <w:rFonts w:eastAsia="方正仿宋_GBK"/>
          <w:sz w:val="32"/>
          <w:szCs w:val="32"/>
          <w:shd w:val="clear" w:color="auto" w:fill="FFFFFF"/>
          <w:lang w:bidi="ar"/>
        </w:rPr>
        <w:t>年度公用经费支出</w:t>
      </w:r>
      <w:r>
        <w:rPr>
          <w:rFonts w:eastAsia="方正仿宋_GBK" w:hint="eastAsia"/>
          <w:sz w:val="32"/>
          <w:szCs w:val="32"/>
          <w:shd w:val="clear" w:color="auto" w:fill="FFFFFF"/>
          <w:lang w:bidi="ar"/>
        </w:rPr>
        <w:t>32.49</w:t>
      </w:r>
      <w:r>
        <w:rPr>
          <w:rFonts w:eastAsia="方正仿宋_GBK"/>
          <w:sz w:val="32"/>
          <w:szCs w:val="32"/>
          <w:shd w:val="clear" w:color="auto" w:fill="FFFFFF"/>
          <w:lang w:bidi="ar"/>
        </w:rPr>
        <w:t>万元，主要用于办公费、</w:t>
      </w:r>
      <w:r>
        <w:rPr>
          <w:rFonts w:eastAsia="方正仿宋_GBK"/>
          <w:sz w:val="32"/>
          <w:szCs w:val="32"/>
          <w:shd w:val="clear" w:color="auto" w:fill="FFFFFF"/>
          <w:lang w:bidi="ar"/>
        </w:rPr>
        <w:t>水电费、差旅费、</w:t>
      </w:r>
      <w:r>
        <w:rPr>
          <w:rFonts w:eastAsia="方正仿宋_GBK" w:hint="eastAsia"/>
          <w:color w:val="000000"/>
          <w:sz w:val="32"/>
          <w:szCs w:val="32"/>
          <w:shd w:val="clear" w:color="auto" w:fill="FFFFFF"/>
          <w:lang w:bidi="ar"/>
        </w:rPr>
        <w:t>委托业务费</w:t>
      </w:r>
      <w:r>
        <w:rPr>
          <w:rFonts w:eastAsia="方正仿宋_GBK"/>
          <w:sz w:val="32"/>
          <w:szCs w:val="32"/>
          <w:shd w:val="clear" w:color="auto" w:fill="FFFFFF"/>
          <w:lang w:bidi="ar"/>
        </w:rPr>
        <w:t>等日常公用经费，保</w:t>
      </w:r>
      <w:r>
        <w:rPr>
          <w:rFonts w:eastAsia="方正仿宋_GBK" w:hint="eastAsia"/>
          <w:sz w:val="32"/>
          <w:szCs w:val="32"/>
          <w:shd w:val="clear" w:color="auto" w:fill="FFFFFF"/>
          <w:lang w:bidi="ar"/>
        </w:rPr>
        <w:t>障</w:t>
      </w:r>
      <w:r>
        <w:rPr>
          <w:rFonts w:eastAsia="方正仿宋_GBK"/>
          <w:sz w:val="32"/>
          <w:szCs w:val="32"/>
          <w:shd w:val="clear" w:color="auto" w:fill="FFFFFF"/>
          <w:lang w:bidi="ar"/>
        </w:rPr>
        <w:t>了单位基本运转的需要。</w:t>
      </w:r>
      <w:r>
        <w:rPr>
          <w:rFonts w:eastAsia="方正仿宋_GBK" w:hint="eastAsia"/>
          <w:sz w:val="32"/>
          <w:szCs w:val="32"/>
          <w:shd w:val="clear" w:color="auto" w:fill="FFFFFF"/>
          <w:lang w:bidi="ar"/>
        </w:rPr>
        <w:t>年底无结余资金，</w:t>
      </w:r>
      <w:r>
        <w:rPr>
          <w:rFonts w:eastAsia="方正仿宋_GBK"/>
          <w:sz w:val="32"/>
          <w:szCs w:val="32"/>
          <w:shd w:val="clear" w:color="auto" w:fill="FFFFFF"/>
          <w:lang w:bidi="ar"/>
        </w:rPr>
        <w:t>预算执行率</w:t>
      </w:r>
      <w:r>
        <w:rPr>
          <w:rFonts w:eastAsia="方正仿宋_GBK"/>
          <w:sz w:val="32"/>
          <w:szCs w:val="32"/>
          <w:shd w:val="clear" w:color="auto" w:fill="FFFFFF"/>
          <w:lang w:bidi="ar"/>
        </w:rPr>
        <w:t>100%</w:t>
      </w:r>
      <w:r>
        <w:rPr>
          <w:rFonts w:eastAsia="方正仿宋_GBK"/>
          <w:sz w:val="32"/>
          <w:szCs w:val="32"/>
          <w:shd w:val="clear" w:color="auto" w:fill="FFFFFF"/>
          <w:lang w:bidi="ar"/>
        </w:rPr>
        <w:t>。</w:t>
      </w:r>
    </w:p>
    <w:p w:rsidR="00CD29B5" w:rsidRDefault="006601C6" w:rsidP="00E255B5">
      <w:pPr>
        <w:spacing w:line="560" w:lineRule="exact"/>
        <w:ind w:firstLineChars="200" w:firstLine="643"/>
        <w:rPr>
          <w:rFonts w:eastAsia="方正仿宋_GBK"/>
          <w:b/>
          <w:bCs/>
          <w:color w:val="000000"/>
          <w:sz w:val="32"/>
          <w:szCs w:val="32"/>
        </w:rPr>
      </w:pPr>
      <w:r>
        <w:rPr>
          <w:rFonts w:eastAsia="方正仿宋_GBK"/>
          <w:b/>
          <w:bCs/>
          <w:color w:val="000000"/>
          <w:sz w:val="32"/>
          <w:szCs w:val="32"/>
        </w:rPr>
        <w:t>（</w:t>
      </w:r>
      <w:r>
        <w:rPr>
          <w:rFonts w:eastAsia="方正仿宋_GBK"/>
          <w:b/>
          <w:bCs/>
          <w:color w:val="000000"/>
          <w:sz w:val="32"/>
          <w:szCs w:val="32"/>
        </w:rPr>
        <w:t>3</w:t>
      </w:r>
      <w:r>
        <w:rPr>
          <w:rFonts w:eastAsia="方正仿宋_GBK"/>
          <w:b/>
          <w:bCs/>
          <w:color w:val="000000"/>
          <w:sz w:val="32"/>
          <w:szCs w:val="32"/>
        </w:rPr>
        <w:t>）特定目标类</w:t>
      </w:r>
    </w:p>
    <w:p w:rsidR="00CD29B5" w:rsidRDefault="006601C6">
      <w:pPr>
        <w:spacing w:line="560" w:lineRule="exact"/>
        <w:ind w:firstLineChars="200" w:firstLine="640"/>
        <w:rPr>
          <w:rFonts w:eastAsia="方正仿宋_GBK"/>
          <w:sz w:val="32"/>
          <w:szCs w:val="32"/>
          <w:shd w:val="clear" w:color="auto" w:fill="FFFFFF"/>
          <w:lang w:bidi="ar"/>
        </w:rPr>
      </w:pPr>
      <w:r>
        <w:rPr>
          <w:rFonts w:eastAsia="方正仿宋_GBK" w:hint="eastAsia"/>
          <w:sz w:val="32"/>
          <w:szCs w:val="32"/>
          <w:shd w:val="clear" w:color="auto" w:fill="FFFFFF"/>
          <w:lang w:bidi="ar"/>
        </w:rPr>
        <w:t>本年收入</w:t>
      </w:r>
      <w:r>
        <w:rPr>
          <w:rFonts w:eastAsia="方正仿宋_GBK" w:hint="eastAsia"/>
          <w:sz w:val="32"/>
          <w:szCs w:val="32"/>
          <w:shd w:val="clear" w:color="auto" w:fill="FFFFFF"/>
          <w:lang w:bidi="ar"/>
        </w:rPr>
        <w:t>62.45</w:t>
      </w:r>
      <w:r>
        <w:rPr>
          <w:rFonts w:eastAsia="方正仿宋_GBK" w:hint="eastAsia"/>
          <w:sz w:val="32"/>
          <w:szCs w:val="32"/>
          <w:shd w:val="clear" w:color="auto" w:fill="FFFFFF"/>
          <w:lang w:bidi="ar"/>
        </w:rPr>
        <w:t>万元，用于支付政府投资审计项目委托</w:t>
      </w:r>
      <w:r>
        <w:rPr>
          <w:rFonts w:eastAsia="方正仿宋_GBK" w:hint="eastAsia"/>
          <w:sz w:val="32"/>
          <w:szCs w:val="32"/>
          <w:shd w:val="clear" w:color="auto" w:fill="FFFFFF"/>
          <w:lang w:bidi="ar"/>
        </w:rPr>
        <w:lastRenderedPageBreak/>
        <w:t>中介机构费用，用于重点和专项审计项目工作支出。年底无结余资金，</w:t>
      </w:r>
      <w:r>
        <w:rPr>
          <w:rFonts w:eastAsia="方正仿宋_GBK"/>
          <w:sz w:val="32"/>
          <w:szCs w:val="32"/>
          <w:shd w:val="clear" w:color="auto" w:fill="FFFFFF"/>
          <w:lang w:bidi="ar"/>
        </w:rPr>
        <w:t>预算执行率</w:t>
      </w:r>
      <w:r>
        <w:rPr>
          <w:rFonts w:eastAsia="方正仿宋_GBK"/>
          <w:sz w:val="32"/>
          <w:szCs w:val="32"/>
          <w:shd w:val="clear" w:color="auto" w:fill="FFFFFF"/>
          <w:lang w:bidi="ar"/>
        </w:rPr>
        <w:t>100%</w:t>
      </w:r>
      <w:r>
        <w:rPr>
          <w:rFonts w:eastAsia="方正仿宋_GBK"/>
          <w:sz w:val="32"/>
          <w:szCs w:val="32"/>
          <w:shd w:val="clear" w:color="auto" w:fill="FFFFFF"/>
          <w:lang w:bidi="ar"/>
        </w:rPr>
        <w:t>。</w:t>
      </w:r>
    </w:p>
    <w:p w:rsidR="00CD29B5" w:rsidRDefault="006601C6">
      <w:pPr>
        <w:widowControl/>
        <w:adjustRightInd w:val="0"/>
        <w:snapToGrid w:val="0"/>
        <w:spacing w:line="560" w:lineRule="exact"/>
        <w:contextualSpacing/>
        <w:jc w:val="left"/>
        <w:rPr>
          <w:rFonts w:eastAsia="楷体_GB2312"/>
          <w:b/>
          <w:bCs/>
          <w:sz w:val="32"/>
          <w:szCs w:val="32"/>
        </w:rPr>
      </w:pPr>
      <w:r>
        <w:rPr>
          <w:rFonts w:eastAsia="仿宋_GB2312"/>
          <w:b/>
          <w:bCs/>
          <w:color w:val="000000"/>
          <w:kern w:val="0"/>
          <w:sz w:val="32"/>
          <w:szCs w:val="32"/>
          <w:shd w:val="clear" w:color="auto" w:fill="FFFFFF"/>
        </w:rPr>
        <w:t xml:space="preserve">   </w:t>
      </w:r>
      <w:r>
        <w:rPr>
          <w:rFonts w:eastAsia="楷体_GB2312"/>
          <w:b/>
          <w:bCs/>
          <w:sz w:val="32"/>
          <w:szCs w:val="32"/>
        </w:rPr>
        <w:t>（二）结果应用情况。</w:t>
      </w:r>
    </w:p>
    <w:p w:rsidR="00CD29B5" w:rsidRDefault="006601C6">
      <w:pPr>
        <w:spacing w:line="560" w:lineRule="exact"/>
        <w:ind w:firstLineChars="200" w:firstLine="640"/>
        <w:rPr>
          <w:rFonts w:eastAsia="方正仿宋_GBK"/>
          <w:sz w:val="32"/>
          <w:szCs w:val="32"/>
          <w:shd w:val="clear" w:color="auto" w:fill="FFFFFF"/>
          <w:lang w:bidi="ar"/>
        </w:rPr>
      </w:pPr>
      <w:r>
        <w:rPr>
          <w:rFonts w:eastAsia="方正仿宋_GBK" w:hint="eastAsia"/>
          <w:sz w:val="32"/>
          <w:szCs w:val="32"/>
          <w:shd w:val="clear" w:color="auto" w:fill="FFFFFF"/>
          <w:lang w:bidi="ar"/>
        </w:rPr>
        <w:t>建立完善的预算绩效信息公开机制，</w:t>
      </w:r>
      <w:r>
        <w:rPr>
          <w:rFonts w:eastAsia="方正仿宋_GBK"/>
          <w:sz w:val="32"/>
          <w:szCs w:val="32"/>
          <w:shd w:val="clear" w:color="auto" w:fill="FFFFFF"/>
          <w:lang w:bidi="ar"/>
        </w:rPr>
        <w:t>加强预算绩效信息发布管理制度建设，及时将财政部门批复的部门预算、决算、</w:t>
      </w:r>
      <w:r>
        <w:rPr>
          <w:rFonts w:eastAsia="方正仿宋_GBK"/>
          <w:sz w:val="32"/>
          <w:szCs w:val="32"/>
          <w:shd w:val="clear" w:color="auto" w:fill="FFFFFF"/>
          <w:lang w:bidi="ar"/>
        </w:rPr>
        <w:t>“</w:t>
      </w:r>
      <w:r>
        <w:rPr>
          <w:rFonts w:eastAsia="方正仿宋_GBK"/>
          <w:sz w:val="32"/>
          <w:szCs w:val="32"/>
          <w:shd w:val="clear" w:color="auto" w:fill="FFFFFF"/>
          <w:lang w:bidi="ar"/>
        </w:rPr>
        <w:t>三公</w:t>
      </w:r>
      <w:r w:rsidR="00E255B5">
        <w:rPr>
          <w:rFonts w:eastAsia="方正仿宋_GBK"/>
          <w:sz w:val="32"/>
          <w:szCs w:val="32"/>
          <w:shd w:val="clear" w:color="auto" w:fill="FFFFFF"/>
          <w:lang w:bidi="ar"/>
        </w:rPr>
        <w:t>”</w:t>
      </w:r>
      <w:r>
        <w:rPr>
          <w:rFonts w:eastAsia="方正仿宋_GBK"/>
          <w:sz w:val="32"/>
          <w:szCs w:val="32"/>
          <w:shd w:val="clear" w:color="auto" w:fill="FFFFFF"/>
          <w:lang w:bidi="ar"/>
        </w:rPr>
        <w:t>经费</w:t>
      </w:r>
      <w:r>
        <w:rPr>
          <w:rFonts w:eastAsia="方正仿宋_GBK"/>
          <w:sz w:val="32"/>
          <w:szCs w:val="32"/>
          <w:shd w:val="clear" w:color="auto" w:fill="FFFFFF"/>
          <w:lang w:bidi="ar"/>
        </w:rPr>
        <w:t>使用情况、部门整体支出绩效评价、</w:t>
      </w:r>
      <w:r>
        <w:rPr>
          <w:rFonts w:eastAsia="方正仿宋_GBK" w:hint="eastAsia"/>
          <w:sz w:val="32"/>
          <w:szCs w:val="32"/>
          <w:shd w:val="clear" w:color="auto" w:fill="FFFFFF"/>
          <w:lang w:bidi="ar"/>
        </w:rPr>
        <w:t>专项（项目）资金绩效评价、</w:t>
      </w:r>
      <w:r>
        <w:rPr>
          <w:rFonts w:eastAsia="方正仿宋_GBK"/>
          <w:sz w:val="32"/>
          <w:szCs w:val="32"/>
          <w:shd w:val="clear" w:color="auto" w:fill="FFFFFF"/>
          <w:lang w:bidi="ar"/>
        </w:rPr>
        <w:t>等信息按相关规定和要求在盐边</w:t>
      </w:r>
      <w:proofErr w:type="gramStart"/>
      <w:r>
        <w:rPr>
          <w:rFonts w:eastAsia="方正仿宋_GBK"/>
          <w:sz w:val="32"/>
          <w:szCs w:val="32"/>
          <w:shd w:val="clear" w:color="auto" w:fill="FFFFFF"/>
          <w:lang w:bidi="ar"/>
        </w:rPr>
        <w:t>县公众</w:t>
      </w:r>
      <w:proofErr w:type="gramEnd"/>
      <w:r>
        <w:rPr>
          <w:rFonts w:eastAsia="方正仿宋_GBK"/>
          <w:sz w:val="32"/>
          <w:szCs w:val="32"/>
          <w:shd w:val="clear" w:color="auto" w:fill="FFFFFF"/>
          <w:lang w:bidi="ar"/>
        </w:rPr>
        <w:t>信息网</w:t>
      </w:r>
      <w:r>
        <w:rPr>
          <w:rFonts w:eastAsia="方正仿宋_GBK"/>
          <w:sz w:val="32"/>
          <w:szCs w:val="32"/>
          <w:shd w:val="clear" w:color="auto" w:fill="FFFFFF"/>
          <w:lang w:bidi="ar"/>
        </w:rPr>
        <w:t>“</w:t>
      </w:r>
      <w:r>
        <w:rPr>
          <w:rFonts w:eastAsia="方正仿宋_GBK"/>
          <w:sz w:val="32"/>
          <w:szCs w:val="32"/>
          <w:shd w:val="clear" w:color="auto" w:fill="FFFFFF"/>
          <w:lang w:bidi="ar"/>
        </w:rPr>
        <w:t>财政信息</w:t>
      </w:r>
      <w:r>
        <w:rPr>
          <w:rFonts w:eastAsia="方正仿宋_GBK"/>
          <w:sz w:val="32"/>
          <w:szCs w:val="32"/>
          <w:shd w:val="clear" w:color="auto" w:fill="FFFFFF"/>
          <w:lang w:bidi="ar"/>
        </w:rPr>
        <w:t>”</w:t>
      </w:r>
      <w:r>
        <w:rPr>
          <w:rFonts w:eastAsia="方正仿宋_GBK"/>
          <w:sz w:val="32"/>
          <w:szCs w:val="32"/>
          <w:shd w:val="clear" w:color="auto" w:fill="FFFFFF"/>
          <w:lang w:bidi="ar"/>
        </w:rPr>
        <w:t>栏中进行公开公示。</w:t>
      </w:r>
    </w:p>
    <w:p w:rsidR="00CD29B5" w:rsidRDefault="006601C6">
      <w:pPr>
        <w:spacing w:line="560" w:lineRule="exact"/>
        <w:ind w:firstLineChars="200" w:firstLine="640"/>
        <w:rPr>
          <w:rFonts w:eastAsia="方正仿宋_GBK"/>
          <w:sz w:val="32"/>
          <w:szCs w:val="32"/>
          <w:shd w:val="clear" w:color="auto" w:fill="FFFFFF"/>
          <w:lang w:bidi="ar"/>
        </w:rPr>
      </w:pPr>
      <w:r>
        <w:rPr>
          <w:rFonts w:eastAsia="方正仿宋_GBK" w:hint="eastAsia"/>
          <w:sz w:val="32"/>
          <w:szCs w:val="32"/>
          <w:shd w:val="clear" w:color="auto" w:fill="FFFFFF"/>
          <w:lang w:bidi="ar"/>
        </w:rPr>
        <w:t>我局</w:t>
      </w:r>
      <w:r>
        <w:rPr>
          <w:rFonts w:eastAsia="方正仿宋_GBK" w:hint="eastAsia"/>
          <w:sz w:val="32"/>
          <w:szCs w:val="32"/>
          <w:shd w:val="clear" w:color="auto" w:fill="FFFFFF"/>
          <w:lang w:bidi="ar"/>
        </w:rPr>
        <w:t>2022</w:t>
      </w:r>
      <w:r>
        <w:rPr>
          <w:rFonts w:eastAsia="方正仿宋_GBK" w:hint="eastAsia"/>
          <w:sz w:val="32"/>
          <w:szCs w:val="32"/>
          <w:shd w:val="clear" w:color="auto" w:fill="FFFFFF"/>
          <w:lang w:bidi="ar"/>
        </w:rPr>
        <w:t>年在资金预算编制方面、预算执行、综合管理、整体绩效方面，均按照国家政策法规规定，结合本单位实际情况及相关规定严格执行。在资金使用和管理方面，认真落实厉行节约政策，严格控制和压缩支出。合理安排使用资金，</w:t>
      </w:r>
      <w:proofErr w:type="gramStart"/>
      <w:r>
        <w:rPr>
          <w:rFonts w:eastAsia="方正仿宋_GBK" w:hint="eastAsia"/>
          <w:sz w:val="32"/>
          <w:szCs w:val="32"/>
          <w:shd w:val="clear" w:color="auto" w:fill="FFFFFF"/>
          <w:lang w:bidi="ar"/>
        </w:rPr>
        <w:t>保证障了部门</w:t>
      </w:r>
      <w:proofErr w:type="gramEnd"/>
      <w:r>
        <w:rPr>
          <w:rFonts w:eastAsia="方正仿宋_GBK" w:hint="eastAsia"/>
          <w:sz w:val="32"/>
          <w:szCs w:val="32"/>
          <w:shd w:val="clear" w:color="auto" w:fill="FFFFFF"/>
          <w:lang w:bidi="ar"/>
        </w:rPr>
        <w:t>的正常运行，保证了</w:t>
      </w:r>
      <w:r>
        <w:rPr>
          <w:rFonts w:eastAsia="方正仿宋_GBK"/>
          <w:sz w:val="32"/>
          <w:szCs w:val="32"/>
          <w:shd w:val="clear" w:color="auto" w:fill="FFFFFF"/>
          <w:lang w:bidi="ar"/>
        </w:rPr>
        <w:t>年度职能目标、综合目标、工作计划任务的完成</w:t>
      </w:r>
      <w:r>
        <w:rPr>
          <w:rFonts w:eastAsia="方正仿宋_GBK" w:hint="eastAsia"/>
          <w:sz w:val="32"/>
          <w:szCs w:val="32"/>
          <w:shd w:val="clear" w:color="auto" w:fill="FFFFFF"/>
          <w:lang w:bidi="ar"/>
        </w:rPr>
        <w:t>，整体支出绩效良好。</w:t>
      </w:r>
    </w:p>
    <w:p w:rsidR="00CD29B5" w:rsidRDefault="006601C6">
      <w:pPr>
        <w:spacing w:line="560" w:lineRule="exact"/>
        <w:ind w:firstLineChars="200" w:firstLine="640"/>
        <w:rPr>
          <w:rFonts w:eastAsia="黑体"/>
          <w:sz w:val="32"/>
          <w:szCs w:val="32"/>
        </w:rPr>
      </w:pPr>
      <w:bookmarkStart w:id="95" w:name="_Toc455_WPSOffice_Level2"/>
      <w:r>
        <w:rPr>
          <w:rFonts w:eastAsia="黑体"/>
          <w:sz w:val="32"/>
          <w:szCs w:val="32"/>
        </w:rPr>
        <w:t>五、评价结论及建议</w:t>
      </w:r>
      <w:bookmarkEnd w:id="95"/>
    </w:p>
    <w:p w:rsidR="00CD29B5" w:rsidRDefault="006601C6">
      <w:pPr>
        <w:numPr>
          <w:ilvl w:val="0"/>
          <w:numId w:val="13"/>
        </w:numPr>
        <w:spacing w:line="560" w:lineRule="exact"/>
        <w:ind w:firstLineChars="200" w:firstLine="643"/>
        <w:rPr>
          <w:rFonts w:eastAsia="楷体_GB2312"/>
          <w:sz w:val="32"/>
          <w:szCs w:val="32"/>
        </w:rPr>
      </w:pPr>
      <w:r>
        <w:rPr>
          <w:rFonts w:eastAsia="楷体_GB2312"/>
          <w:b/>
          <w:bCs/>
          <w:sz w:val="32"/>
          <w:szCs w:val="32"/>
        </w:rPr>
        <w:t>评价结论。</w:t>
      </w:r>
    </w:p>
    <w:p w:rsidR="00CD29B5" w:rsidRDefault="006601C6">
      <w:pPr>
        <w:spacing w:line="560" w:lineRule="exact"/>
        <w:ind w:firstLineChars="200" w:firstLine="640"/>
      </w:pPr>
      <w:r>
        <w:rPr>
          <w:rFonts w:eastAsia="方正仿宋_GBK"/>
          <w:sz w:val="32"/>
          <w:szCs w:val="32"/>
          <w:shd w:val="clear" w:color="auto" w:fill="FFFFFF"/>
          <w:lang w:bidi="ar"/>
        </w:rPr>
        <w:t>按照《关于贯彻落实四川省全面实施预算绩效管理实施意见的工作方案》的通知文件要求</w:t>
      </w:r>
      <w:r>
        <w:rPr>
          <w:rFonts w:eastAsia="方正仿宋_GBK" w:hint="eastAsia"/>
          <w:sz w:val="32"/>
          <w:szCs w:val="32"/>
          <w:shd w:val="clear" w:color="auto" w:fill="FFFFFF"/>
          <w:lang w:bidi="ar"/>
        </w:rPr>
        <w:t>，</w:t>
      </w:r>
      <w:r>
        <w:rPr>
          <w:rFonts w:eastAsia="方正仿宋_GBK"/>
          <w:sz w:val="32"/>
          <w:szCs w:val="32"/>
          <w:shd w:val="clear" w:color="auto" w:fill="FFFFFF"/>
          <w:lang w:bidi="ar"/>
        </w:rPr>
        <w:t>我单位认真开展了</w:t>
      </w:r>
      <w:r>
        <w:rPr>
          <w:rFonts w:eastAsia="方正仿宋_GBK" w:hint="eastAsia"/>
          <w:sz w:val="32"/>
          <w:szCs w:val="32"/>
          <w:shd w:val="clear" w:color="auto" w:fill="FFFFFF"/>
          <w:lang w:bidi="ar"/>
        </w:rPr>
        <w:t>202</w:t>
      </w:r>
      <w:r>
        <w:rPr>
          <w:rFonts w:eastAsia="方正仿宋_GBK" w:hint="eastAsia"/>
          <w:sz w:val="32"/>
          <w:szCs w:val="32"/>
          <w:shd w:val="clear" w:color="auto" w:fill="FFFFFF"/>
          <w:lang w:bidi="ar"/>
        </w:rPr>
        <w:t>2</w:t>
      </w:r>
      <w:r>
        <w:rPr>
          <w:rFonts w:eastAsia="方正仿宋_GBK"/>
          <w:sz w:val="32"/>
          <w:szCs w:val="32"/>
          <w:shd w:val="clear" w:color="auto" w:fill="FFFFFF"/>
          <w:lang w:bidi="ar"/>
        </w:rPr>
        <w:t>年度部门预算整体绩效评价自评工作。</w:t>
      </w:r>
      <w:r>
        <w:rPr>
          <w:rFonts w:eastAsia="方正仿宋_GBK" w:hint="eastAsia"/>
          <w:sz w:val="32"/>
          <w:szCs w:val="32"/>
          <w:shd w:val="clear" w:color="auto" w:fill="FFFFFF"/>
          <w:lang w:bidi="ar"/>
        </w:rPr>
        <w:t>2022</w:t>
      </w:r>
      <w:r>
        <w:rPr>
          <w:rFonts w:eastAsia="方正仿宋_GBK"/>
          <w:sz w:val="32"/>
          <w:szCs w:val="32"/>
          <w:shd w:val="clear" w:color="auto" w:fill="FFFFFF"/>
          <w:lang w:bidi="ar"/>
        </w:rPr>
        <w:t>年我</w:t>
      </w:r>
      <w:r>
        <w:rPr>
          <w:rFonts w:eastAsia="方正仿宋_GBK" w:hint="eastAsia"/>
          <w:sz w:val="32"/>
          <w:szCs w:val="32"/>
          <w:shd w:val="clear" w:color="auto" w:fill="FFFFFF"/>
          <w:lang w:bidi="ar"/>
        </w:rPr>
        <w:t>单位</w:t>
      </w:r>
      <w:r>
        <w:rPr>
          <w:rFonts w:eastAsia="方正仿宋_GBK"/>
          <w:sz w:val="32"/>
          <w:szCs w:val="32"/>
          <w:shd w:val="clear" w:color="auto" w:fill="FFFFFF"/>
          <w:lang w:bidi="ar"/>
        </w:rPr>
        <w:t>在执行财政预算的过程中，强化了预算绩效意识</w:t>
      </w:r>
      <w:r>
        <w:rPr>
          <w:rFonts w:eastAsia="方正仿宋_GBK" w:hint="eastAsia"/>
          <w:sz w:val="32"/>
          <w:szCs w:val="32"/>
          <w:shd w:val="clear" w:color="auto" w:fill="FFFFFF"/>
          <w:lang w:bidi="ar"/>
        </w:rPr>
        <w:t>，</w:t>
      </w:r>
      <w:r>
        <w:rPr>
          <w:rFonts w:eastAsia="方正仿宋_GBK"/>
          <w:sz w:val="32"/>
          <w:szCs w:val="32"/>
          <w:shd w:val="clear" w:color="auto" w:fill="FFFFFF"/>
          <w:lang w:bidi="ar"/>
        </w:rPr>
        <w:t>严格按照预算项目支出绩效目标开展相关工作，</w:t>
      </w:r>
      <w:r>
        <w:rPr>
          <w:rFonts w:eastAsia="方正仿宋_GBK" w:hint="eastAsia"/>
          <w:sz w:val="32"/>
          <w:szCs w:val="32"/>
          <w:shd w:val="clear" w:color="auto" w:fill="FFFFFF"/>
          <w:lang w:bidi="ar"/>
        </w:rPr>
        <w:t>整体支出情况良好，预算执行严格有序，预算管理规范可控，资金效益合乎预期，达到预期绩效目标</w:t>
      </w:r>
      <w:r>
        <w:rPr>
          <w:rFonts w:eastAsia="方正仿宋_GBK"/>
          <w:sz w:val="32"/>
          <w:szCs w:val="32"/>
          <w:shd w:val="clear" w:color="auto" w:fill="FFFFFF"/>
          <w:lang w:bidi="ar"/>
        </w:rPr>
        <w:t>。</w:t>
      </w:r>
    </w:p>
    <w:p w:rsidR="00CD29B5" w:rsidRDefault="006601C6">
      <w:pPr>
        <w:numPr>
          <w:ilvl w:val="0"/>
          <w:numId w:val="13"/>
        </w:numPr>
        <w:spacing w:line="560" w:lineRule="exact"/>
        <w:ind w:firstLineChars="200" w:firstLine="643"/>
        <w:rPr>
          <w:rFonts w:eastAsia="楷体_GB2312"/>
          <w:sz w:val="32"/>
          <w:szCs w:val="32"/>
        </w:rPr>
      </w:pPr>
      <w:r>
        <w:rPr>
          <w:rFonts w:eastAsia="楷体_GB2312"/>
          <w:b/>
          <w:bCs/>
          <w:sz w:val="32"/>
          <w:szCs w:val="32"/>
        </w:rPr>
        <w:t>存在问题。</w:t>
      </w:r>
    </w:p>
    <w:p w:rsidR="00CD29B5" w:rsidRDefault="006601C6">
      <w:pPr>
        <w:spacing w:line="560" w:lineRule="exact"/>
        <w:ind w:firstLineChars="200" w:firstLine="640"/>
        <w:rPr>
          <w:rFonts w:eastAsia="方正仿宋_GBK"/>
          <w:sz w:val="32"/>
          <w:szCs w:val="32"/>
          <w:shd w:val="clear" w:color="auto" w:fill="FFFFFF"/>
          <w:lang w:bidi="ar"/>
        </w:rPr>
      </w:pPr>
      <w:r>
        <w:rPr>
          <w:rFonts w:eastAsia="方正仿宋_GBK" w:hint="eastAsia"/>
          <w:sz w:val="32"/>
          <w:szCs w:val="32"/>
          <w:shd w:val="clear" w:color="auto" w:fill="FFFFFF"/>
          <w:lang w:bidi="ar"/>
        </w:rPr>
        <w:lastRenderedPageBreak/>
        <w:t>1</w:t>
      </w:r>
      <w:r>
        <w:rPr>
          <w:rFonts w:eastAsia="方正仿宋_GBK" w:hint="eastAsia"/>
          <w:sz w:val="32"/>
          <w:szCs w:val="32"/>
          <w:shd w:val="clear" w:color="auto" w:fill="FFFFFF"/>
          <w:lang w:bidi="ar"/>
        </w:rPr>
        <w:t>绩效目标编制有待进一步提高，</w:t>
      </w:r>
      <w:r>
        <w:rPr>
          <w:rFonts w:eastAsia="方正仿宋_GBK"/>
          <w:sz w:val="32"/>
          <w:szCs w:val="32"/>
          <w:shd w:val="clear" w:color="auto" w:fill="FFFFFF"/>
          <w:lang w:bidi="ar"/>
        </w:rPr>
        <w:t>绩效指标有待完善，绩效指标的明确性、可衡量性、相关性有待进一步提升。</w:t>
      </w:r>
    </w:p>
    <w:p w:rsidR="00CD29B5" w:rsidRDefault="006601C6">
      <w:pPr>
        <w:spacing w:line="560" w:lineRule="exact"/>
        <w:ind w:firstLineChars="200" w:firstLine="640"/>
        <w:rPr>
          <w:rFonts w:eastAsia="方正仿宋_GBK"/>
          <w:sz w:val="32"/>
          <w:szCs w:val="32"/>
          <w:shd w:val="clear" w:color="auto" w:fill="FFFFFF"/>
          <w:lang w:bidi="ar"/>
        </w:rPr>
      </w:pPr>
      <w:r>
        <w:rPr>
          <w:rFonts w:eastAsia="方正仿宋_GBK" w:hint="eastAsia"/>
          <w:sz w:val="32"/>
          <w:szCs w:val="32"/>
          <w:shd w:val="clear" w:color="auto" w:fill="FFFFFF"/>
          <w:lang w:bidi="ar"/>
        </w:rPr>
        <w:t>2.</w:t>
      </w:r>
      <w:r>
        <w:rPr>
          <w:rFonts w:eastAsia="方正仿宋_GBK" w:hint="eastAsia"/>
          <w:sz w:val="32"/>
          <w:szCs w:val="32"/>
          <w:shd w:val="clear" w:color="auto" w:fill="FFFFFF"/>
          <w:lang w:bidi="ar"/>
        </w:rPr>
        <w:t>预算编制仍需进一步精确。需要在预算编制时进一步对各项费用进行合理估计，加强对资金使用的前瞻性预估。</w:t>
      </w:r>
    </w:p>
    <w:p w:rsidR="00CD29B5" w:rsidRDefault="006601C6">
      <w:pPr>
        <w:spacing w:line="560" w:lineRule="exact"/>
        <w:ind w:firstLineChars="200" w:firstLine="640"/>
        <w:rPr>
          <w:rFonts w:eastAsia="方正仿宋_GBK"/>
          <w:color w:val="000000"/>
          <w:sz w:val="32"/>
          <w:szCs w:val="32"/>
          <w:lang w:bidi="ar"/>
        </w:rPr>
      </w:pPr>
      <w:r>
        <w:rPr>
          <w:rFonts w:eastAsia="楷体_GB2312"/>
          <w:sz w:val="32"/>
          <w:szCs w:val="32"/>
        </w:rPr>
        <w:t>（三）</w:t>
      </w:r>
      <w:r>
        <w:rPr>
          <w:rFonts w:eastAsia="楷体_GB2312"/>
          <w:b/>
          <w:bCs/>
          <w:sz w:val="32"/>
          <w:szCs w:val="32"/>
        </w:rPr>
        <w:t>改进建议。</w:t>
      </w:r>
    </w:p>
    <w:p w:rsidR="00CD29B5" w:rsidRDefault="006601C6">
      <w:pPr>
        <w:spacing w:line="560" w:lineRule="exact"/>
        <w:ind w:firstLineChars="200" w:firstLine="640"/>
        <w:rPr>
          <w:rFonts w:eastAsia="方正仿宋_GBK"/>
          <w:sz w:val="32"/>
          <w:szCs w:val="32"/>
          <w:shd w:val="clear" w:color="auto" w:fill="FFFFFF"/>
          <w:lang w:bidi="ar"/>
        </w:rPr>
      </w:pPr>
      <w:r>
        <w:rPr>
          <w:rFonts w:eastAsia="方正仿宋_GBK" w:hint="eastAsia"/>
          <w:sz w:val="32"/>
          <w:szCs w:val="32"/>
          <w:shd w:val="clear" w:color="auto" w:fill="FFFFFF"/>
          <w:lang w:bidi="ar"/>
        </w:rPr>
        <w:t>1.</w:t>
      </w:r>
      <w:r>
        <w:rPr>
          <w:rFonts w:eastAsia="方正仿宋_GBK" w:hint="eastAsia"/>
          <w:sz w:val="32"/>
          <w:szCs w:val="32"/>
          <w:shd w:val="clear" w:color="auto" w:fill="FFFFFF"/>
          <w:lang w:bidi="ar"/>
        </w:rPr>
        <w:t>细化预算指标，提高预算科学性。预算编制前根据年度内单位可预见的工作任务，确定单位年度预算目标，细化预算指标，科学合理编制部门预算，推进预算编制科学化、准确化。</w:t>
      </w:r>
    </w:p>
    <w:p w:rsidR="00CD29B5" w:rsidRDefault="006601C6">
      <w:pPr>
        <w:spacing w:line="560" w:lineRule="exact"/>
        <w:ind w:firstLineChars="200" w:firstLine="640"/>
        <w:rPr>
          <w:lang w:bidi="ar"/>
        </w:rPr>
      </w:pPr>
      <w:r>
        <w:rPr>
          <w:rFonts w:eastAsia="方正仿宋_GBK" w:hint="eastAsia"/>
          <w:sz w:val="32"/>
          <w:szCs w:val="32"/>
          <w:shd w:val="clear" w:color="auto" w:fill="FFFFFF"/>
          <w:lang w:bidi="ar"/>
        </w:rPr>
        <w:t>2</w:t>
      </w:r>
      <w:r>
        <w:rPr>
          <w:rFonts w:eastAsia="方正仿宋_GBK"/>
          <w:sz w:val="32"/>
          <w:szCs w:val="32"/>
          <w:shd w:val="clear" w:color="auto" w:fill="FFFFFF"/>
          <w:lang w:bidi="ar"/>
        </w:rPr>
        <w:t>.</w:t>
      </w:r>
      <w:r>
        <w:rPr>
          <w:rFonts w:eastAsia="方正仿宋_GBK"/>
          <w:sz w:val="32"/>
          <w:szCs w:val="32"/>
          <w:shd w:val="clear" w:color="auto" w:fill="FFFFFF"/>
          <w:lang w:bidi="ar"/>
        </w:rPr>
        <w:t>建立预算绩效管理制度，进一步完善预算编报、执行、监督和评价工作流程，落实绩效管理主体职责。建立健全项目支出绩效指标体系，为编制预算绩效目标及开展预算绩效评价提供指导及依据。</w:t>
      </w:r>
    </w:p>
    <w:p w:rsidR="00CD29B5" w:rsidRDefault="006601C6">
      <w:pPr>
        <w:pStyle w:val="21"/>
        <w:spacing w:line="560" w:lineRule="exact"/>
        <w:ind w:leftChars="0" w:left="0" w:firstLine="640"/>
        <w:rPr>
          <w:rFonts w:eastAsia="仿宋_GB2312" w:hAnsi="仿宋_GB2312" w:cs="仿宋_GB2312"/>
          <w:color w:val="000000" w:themeColor="text1"/>
          <w:sz w:val="32"/>
        </w:rPr>
      </w:pPr>
      <w:bookmarkStart w:id="96" w:name="_Toc31248_WPSOffice_Level2"/>
      <w:r>
        <w:rPr>
          <w:rFonts w:eastAsia="仿宋_GB2312" w:hAnsi="仿宋_GB2312" w:cs="仿宋_GB2312" w:hint="eastAsia"/>
          <w:color w:val="000000" w:themeColor="text1"/>
          <w:sz w:val="32"/>
          <w:lang w:val="zh-CN"/>
        </w:rPr>
        <w:t>附表：</w:t>
      </w:r>
      <w:r>
        <w:rPr>
          <w:rFonts w:eastAsia="仿宋_GB2312" w:hAnsi="仿宋_GB2312" w:cs="仿宋_GB2312" w:hint="eastAsia"/>
          <w:color w:val="000000" w:themeColor="text1"/>
          <w:sz w:val="32"/>
        </w:rPr>
        <w:t>2022</w:t>
      </w:r>
      <w:r>
        <w:rPr>
          <w:rFonts w:eastAsia="仿宋_GB2312" w:hAnsi="仿宋_GB2312" w:cs="仿宋_GB2312" w:hint="eastAsia"/>
          <w:color w:val="000000" w:themeColor="text1"/>
          <w:sz w:val="32"/>
        </w:rPr>
        <w:t>年度部门预算项目支出绩效自评表（详见附件）</w:t>
      </w:r>
      <w:bookmarkEnd w:id="96"/>
    </w:p>
    <w:p w:rsidR="00CD29B5" w:rsidRDefault="00CD29B5">
      <w:pPr>
        <w:rPr>
          <w:rFonts w:eastAsia="仿宋_GB2312" w:hAnsi="仿宋_GB2312" w:cs="仿宋_GB2312"/>
          <w:color w:val="000000" w:themeColor="text1"/>
          <w:sz w:val="32"/>
        </w:rPr>
      </w:pPr>
    </w:p>
    <w:p w:rsidR="00CD29B5" w:rsidRDefault="00CD29B5">
      <w:pPr>
        <w:pStyle w:val="a5"/>
        <w:rPr>
          <w:lang w:val="zh-CN"/>
        </w:rPr>
      </w:pPr>
    </w:p>
    <w:p w:rsidR="00CD29B5" w:rsidRDefault="00CD29B5">
      <w:pPr>
        <w:rPr>
          <w:color w:val="FF0000"/>
          <w:sz w:val="32"/>
          <w:lang w:val="zh-CN"/>
        </w:rPr>
      </w:pPr>
    </w:p>
    <w:p w:rsidR="00CD29B5" w:rsidRDefault="00CD29B5">
      <w:pPr>
        <w:pStyle w:val="a5"/>
        <w:rPr>
          <w:color w:val="FF0000"/>
          <w:sz w:val="32"/>
          <w:lang w:val="zh-CN"/>
        </w:rPr>
      </w:pPr>
    </w:p>
    <w:p w:rsidR="00CD29B5" w:rsidRDefault="00CD29B5">
      <w:pPr>
        <w:rPr>
          <w:lang w:val="zh-CN"/>
        </w:rPr>
      </w:pPr>
    </w:p>
    <w:p w:rsidR="00CD29B5" w:rsidRDefault="006601C6">
      <w:pPr>
        <w:pStyle w:val="a6"/>
        <w:tabs>
          <w:tab w:val="left" w:pos="744"/>
        </w:tabs>
        <w:spacing w:before="93"/>
        <w:rPr>
          <w:rFonts w:hAnsi="宋体" w:cs="宋体"/>
          <w:sz w:val="32"/>
          <w:szCs w:val="32"/>
          <w:shd w:val="clear" w:color="auto" w:fill="FFFFFF"/>
          <w:lang w:val="zh-CN"/>
        </w:rPr>
      </w:pPr>
      <w:r>
        <w:rPr>
          <w:rFonts w:hAnsi="宋体" w:cs="宋体" w:hint="eastAsia"/>
          <w:sz w:val="32"/>
          <w:szCs w:val="32"/>
          <w:shd w:val="clear" w:color="auto" w:fill="FFFFFF"/>
          <w:lang w:val="zh-CN"/>
        </w:rPr>
        <w:tab/>
      </w:r>
    </w:p>
    <w:p w:rsidR="00CD29B5" w:rsidRDefault="00CD29B5">
      <w:pPr>
        <w:pStyle w:val="a6"/>
        <w:tabs>
          <w:tab w:val="left" w:pos="744"/>
        </w:tabs>
        <w:spacing w:before="93"/>
        <w:rPr>
          <w:rFonts w:hAnsi="宋体" w:cs="宋体"/>
          <w:sz w:val="32"/>
          <w:szCs w:val="32"/>
          <w:shd w:val="clear" w:color="auto" w:fill="FFFFFF"/>
          <w:lang w:val="zh-CN"/>
        </w:rPr>
      </w:pPr>
    </w:p>
    <w:p w:rsidR="00CD29B5" w:rsidRDefault="00CD29B5">
      <w:pPr>
        <w:pStyle w:val="a6"/>
        <w:tabs>
          <w:tab w:val="left" w:pos="744"/>
        </w:tabs>
        <w:spacing w:before="93"/>
        <w:rPr>
          <w:rFonts w:hAnsi="宋体" w:cs="宋体"/>
          <w:sz w:val="32"/>
          <w:szCs w:val="32"/>
          <w:shd w:val="clear" w:color="auto" w:fill="FFFFFF"/>
          <w:lang w:val="zh-CN"/>
        </w:rPr>
      </w:pPr>
    </w:p>
    <w:p w:rsidR="00CD29B5" w:rsidRDefault="00CD29B5">
      <w:pPr>
        <w:pStyle w:val="a6"/>
        <w:tabs>
          <w:tab w:val="left" w:pos="744"/>
        </w:tabs>
        <w:spacing w:before="93"/>
        <w:rPr>
          <w:rFonts w:hAnsi="宋体" w:cs="宋体"/>
          <w:sz w:val="32"/>
          <w:szCs w:val="32"/>
          <w:shd w:val="clear" w:color="auto" w:fill="FFFFFF"/>
          <w:lang w:val="zh-CN"/>
        </w:rPr>
      </w:pPr>
    </w:p>
    <w:p w:rsidR="00CD29B5" w:rsidRDefault="006601C6">
      <w:pPr>
        <w:pStyle w:val="a6"/>
        <w:spacing w:before="93"/>
        <w:rPr>
          <w:sz w:val="32"/>
          <w:szCs w:val="32"/>
        </w:rPr>
      </w:pPr>
      <w:r>
        <w:rPr>
          <w:rFonts w:hAnsi="宋体" w:cs="宋体" w:hint="eastAsia"/>
          <w:sz w:val="32"/>
          <w:szCs w:val="32"/>
          <w:shd w:val="clear" w:color="auto" w:fill="FFFFFF"/>
          <w:lang w:val="zh-CN"/>
        </w:rPr>
        <w:lastRenderedPageBreak/>
        <w:t>附件</w:t>
      </w:r>
      <w:r>
        <w:rPr>
          <w:rFonts w:hAnsi="宋体" w:cs="宋体" w:hint="eastAsia"/>
          <w:sz w:val="32"/>
          <w:szCs w:val="32"/>
          <w:shd w:val="clear" w:color="auto" w:fill="FFFFFF"/>
        </w:rPr>
        <w:t>2</w:t>
      </w:r>
    </w:p>
    <w:p w:rsidR="00CD29B5" w:rsidRDefault="00CD29B5">
      <w:pPr>
        <w:spacing w:line="600" w:lineRule="exact"/>
        <w:rPr>
          <w:rFonts w:eastAsia="黑体"/>
          <w:color w:val="000000"/>
          <w:kern w:val="0"/>
          <w:sz w:val="44"/>
          <w:szCs w:val="44"/>
        </w:rPr>
      </w:pPr>
    </w:p>
    <w:p w:rsidR="00CD29B5" w:rsidRDefault="00CD29B5">
      <w:pPr>
        <w:spacing w:line="600" w:lineRule="exact"/>
        <w:jc w:val="center"/>
        <w:rPr>
          <w:rFonts w:eastAsia="方正小标宋简体"/>
          <w:color w:val="000000"/>
          <w:kern w:val="0"/>
          <w:sz w:val="44"/>
          <w:szCs w:val="44"/>
        </w:rPr>
      </w:pPr>
    </w:p>
    <w:p w:rsidR="00CD29B5" w:rsidRDefault="006601C6">
      <w:pPr>
        <w:spacing w:line="640" w:lineRule="exact"/>
        <w:jc w:val="center"/>
        <w:rPr>
          <w:rFonts w:eastAsia="方正小标宋_GBK"/>
          <w:sz w:val="36"/>
          <w:szCs w:val="36"/>
        </w:rPr>
      </w:pPr>
      <w:bookmarkStart w:id="97" w:name="_Toc11613_WPSOffice_Level2"/>
      <w:r>
        <w:rPr>
          <w:rFonts w:eastAsia="方正小标宋_GBK" w:hint="eastAsia"/>
          <w:sz w:val="36"/>
          <w:szCs w:val="36"/>
        </w:rPr>
        <w:t>盐边县审计局</w:t>
      </w:r>
      <w:bookmarkEnd w:id="97"/>
    </w:p>
    <w:p w:rsidR="00CD29B5" w:rsidRDefault="006601C6">
      <w:pPr>
        <w:spacing w:line="640" w:lineRule="exact"/>
        <w:jc w:val="center"/>
        <w:rPr>
          <w:rFonts w:eastAsia="方正小标宋_GBK"/>
          <w:sz w:val="36"/>
          <w:szCs w:val="36"/>
        </w:rPr>
      </w:pPr>
      <w:bookmarkStart w:id="98" w:name="_Toc32363_WPSOffice_Level2"/>
      <w:r>
        <w:rPr>
          <w:rFonts w:eastAsia="方正小标宋_GBK" w:hint="eastAsia"/>
          <w:sz w:val="36"/>
          <w:szCs w:val="36"/>
        </w:rPr>
        <w:t>审计专项转移支付资金绩效自评报告</w:t>
      </w:r>
      <w:bookmarkEnd w:id="98"/>
    </w:p>
    <w:p w:rsidR="00CD29B5" w:rsidRDefault="00CD29B5">
      <w:pPr>
        <w:pStyle w:val="a8"/>
        <w:spacing w:line="600" w:lineRule="exact"/>
        <w:ind w:firstLineChars="200" w:firstLine="640"/>
        <w:jc w:val="left"/>
        <w:rPr>
          <w:rFonts w:ascii="仿宋_GB2312" w:eastAsia="仿宋_GB2312" w:hAnsi="仿宋_GB2312" w:cs="仿宋_GB2312"/>
          <w:sz w:val="32"/>
          <w:szCs w:val="32"/>
        </w:rPr>
      </w:pPr>
    </w:p>
    <w:p w:rsidR="00CD29B5" w:rsidRDefault="006601C6">
      <w:pPr>
        <w:spacing w:line="560" w:lineRule="exact"/>
        <w:ind w:firstLineChars="200" w:firstLine="640"/>
        <w:rPr>
          <w:rFonts w:ascii="仿宋_GB2312" w:eastAsia="仿宋_GB2312" w:hAnsi="仿宋_GB2312" w:cs="仿宋_GB2312"/>
          <w:sz w:val="32"/>
          <w:szCs w:val="32"/>
        </w:rPr>
      </w:pPr>
      <w:bookmarkStart w:id="99" w:name="_Toc19475_WPSOffice_Level2"/>
      <w:r>
        <w:rPr>
          <w:rFonts w:ascii="仿宋_GB2312" w:eastAsia="仿宋_GB2312" w:hAnsi="仿宋_GB2312" w:cs="仿宋_GB2312" w:hint="eastAsia"/>
          <w:sz w:val="32"/>
          <w:szCs w:val="32"/>
        </w:rPr>
        <w:t>一、项目概况</w:t>
      </w:r>
      <w:bookmarkEnd w:id="99"/>
    </w:p>
    <w:p w:rsidR="00CD29B5" w:rsidRDefault="006601C6">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（一）项目基本情况。</w:t>
      </w:r>
    </w:p>
    <w:p w:rsidR="00CD29B5" w:rsidRDefault="006601C6">
      <w:pPr>
        <w:spacing w:line="560" w:lineRule="exact"/>
        <w:ind w:firstLineChars="200" w:firstLine="640"/>
        <w:rPr>
          <w:rFonts w:eastAsia="仿宋_GB2312"/>
          <w:sz w:val="32"/>
          <w:szCs w:val="32"/>
        </w:rPr>
      </w:pPr>
      <w:r>
        <w:rPr>
          <w:rFonts w:ascii="仿宋_GB2312" w:eastAsia="仿宋_GB2312" w:hAnsi="仿宋_GB2312" w:cs="仿宋_GB2312" w:hint="eastAsia"/>
          <w:kern w:val="0"/>
          <w:sz w:val="32"/>
          <w:szCs w:val="32"/>
        </w:rPr>
        <w:t xml:space="preserve"> </w:t>
      </w:r>
      <w:r>
        <w:rPr>
          <w:rFonts w:eastAsia="仿宋_GB2312"/>
          <w:sz w:val="32"/>
          <w:szCs w:val="32"/>
        </w:rPr>
        <w:t>1.</w:t>
      </w:r>
      <w:r>
        <w:rPr>
          <w:rFonts w:eastAsia="仿宋_GB2312"/>
          <w:sz w:val="32"/>
          <w:szCs w:val="32"/>
        </w:rPr>
        <w:t>说明项目主管部门（单位）在该项目管理中的职能。</w:t>
      </w:r>
    </w:p>
    <w:p w:rsidR="00CD29B5" w:rsidRDefault="006601C6">
      <w:pPr>
        <w:spacing w:line="580" w:lineRule="exact"/>
        <w:ind w:firstLineChars="200" w:firstLine="640"/>
        <w:rPr>
          <w:rFonts w:ascii="仿宋_GB2312" w:eastAsia="仿宋_GB2312" w:hAnsi="仿宋"/>
          <w:sz w:val="32"/>
          <w:szCs w:val="32"/>
        </w:rPr>
      </w:pPr>
      <w:r>
        <w:rPr>
          <w:rFonts w:ascii="仿宋_GB2312" w:eastAsia="仿宋_GB2312" w:hAnsi="仿宋" w:hint="eastAsia"/>
          <w:sz w:val="32"/>
          <w:szCs w:val="32"/>
        </w:rPr>
        <w:t>该项目实施单位为：盐边县审计局，项目名称为：审计专项转移支付资金</w:t>
      </w:r>
      <w:r>
        <w:rPr>
          <w:rFonts w:ascii="仿宋_GB2312" w:eastAsia="仿宋_GB2312" w:hAnsi="仿宋_GB2312" w:cs="仿宋_GB2312" w:hint="eastAsia"/>
          <w:sz w:val="32"/>
          <w:szCs w:val="32"/>
        </w:rPr>
        <w:t>。</w:t>
      </w:r>
      <w:r>
        <w:rPr>
          <w:rFonts w:ascii="仿宋_GB2312" w:eastAsia="仿宋_GB2312" w:hAnsi="仿宋" w:hint="eastAsia"/>
          <w:sz w:val="32"/>
          <w:szCs w:val="32"/>
        </w:rPr>
        <w:t>该项目实施内容为：</w:t>
      </w:r>
      <w:r>
        <w:rPr>
          <w:rFonts w:ascii="仿宋_GB2312" w:eastAsia="仿宋_GB2312" w:hAnsi="仿宋_GB2312" w:cs="仿宋_GB2312" w:hint="eastAsia"/>
          <w:sz w:val="32"/>
          <w:szCs w:val="32"/>
        </w:rPr>
        <w:t>保障了审计局工作业务开展，全面完成政府交办的工作，对全县的行政事业单位的审计监督起到了促进作用，保障财政资金支出的合法、合</w:t>
      </w:r>
      <w:proofErr w:type="gramStart"/>
      <w:r>
        <w:rPr>
          <w:rFonts w:ascii="仿宋_GB2312" w:eastAsia="仿宋_GB2312" w:hAnsi="仿宋_GB2312" w:cs="仿宋_GB2312" w:hint="eastAsia"/>
          <w:sz w:val="32"/>
          <w:szCs w:val="32"/>
        </w:rPr>
        <w:t>规</w:t>
      </w:r>
      <w:proofErr w:type="gramEnd"/>
      <w:r>
        <w:rPr>
          <w:rFonts w:ascii="仿宋_GB2312" w:eastAsia="仿宋_GB2312" w:hAnsi="仿宋_GB2312" w:cs="仿宋_GB2312" w:hint="eastAsia"/>
          <w:sz w:val="32"/>
          <w:szCs w:val="32"/>
        </w:rPr>
        <w:t>，提高资金使用效益。</w:t>
      </w:r>
    </w:p>
    <w:p w:rsidR="00CD29B5" w:rsidRDefault="006601C6">
      <w:pPr>
        <w:spacing w:line="560" w:lineRule="exact"/>
        <w:ind w:firstLineChars="200" w:firstLine="640"/>
        <w:rPr>
          <w:rFonts w:eastAsia="仿宋_GB2312"/>
          <w:sz w:val="32"/>
          <w:szCs w:val="32"/>
        </w:rPr>
      </w:pPr>
      <w:r>
        <w:rPr>
          <w:rFonts w:ascii="仿宋_GB2312" w:eastAsia="仿宋_GB2312" w:hAnsi="仿宋_GB2312" w:cs="仿宋_GB2312" w:hint="eastAsia"/>
          <w:kern w:val="0"/>
          <w:sz w:val="32"/>
          <w:szCs w:val="32"/>
        </w:rPr>
        <w:t xml:space="preserve"> </w:t>
      </w:r>
      <w:r>
        <w:rPr>
          <w:rFonts w:eastAsia="仿宋_GB2312"/>
          <w:sz w:val="32"/>
          <w:szCs w:val="32"/>
        </w:rPr>
        <w:t>2.</w:t>
      </w:r>
      <w:r>
        <w:rPr>
          <w:rFonts w:eastAsia="仿宋_GB2312"/>
          <w:sz w:val="32"/>
          <w:szCs w:val="32"/>
        </w:rPr>
        <w:t>项目立项、资金申报的依据。</w:t>
      </w:r>
    </w:p>
    <w:p w:rsidR="00CD29B5" w:rsidRDefault="006601C6">
      <w:pPr>
        <w:spacing w:line="560" w:lineRule="exact"/>
        <w:ind w:firstLineChars="200" w:firstLine="640"/>
        <w:rPr>
          <w:rFonts w:eastAsia="仿宋_GB2312"/>
          <w:sz w:val="32"/>
          <w:szCs w:val="32"/>
        </w:rPr>
      </w:pPr>
      <w:r>
        <w:rPr>
          <w:rFonts w:ascii="仿宋_GB2312" w:eastAsia="仿宋_GB2312" w:hAnsi="仿宋" w:hint="eastAsia"/>
          <w:sz w:val="32"/>
          <w:szCs w:val="32"/>
        </w:rPr>
        <w:t>依据</w:t>
      </w:r>
      <w:proofErr w:type="gramStart"/>
      <w:r>
        <w:rPr>
          <w:rFonts w:ascii="仿宋_GB2312" w:eastAsia="仿宋_GB2312" w:hAnsi="仿宋" w:hint="eastAsia"/>
          <w:sz w:val="32"/>
          <w:szCs w:val="32"/>
        </w:rPr>
        <w:t>川财行</w:t>
      </w:r>
      <w:proofErr w:type="gramEnd"/>
      <w:r>
        <w:rPr>
          <w:rFonts w:ascii="仿宋_GB2312" w:eastAsia="仿宋_GB2312" w:hAnsi="仿宋" w:hint="eastAsia"/>
          <w:sz w:val="32"/>
          <w:szCs w:val="32"/>
        </w:rPr>
        <w:t>【</w:t>
      </w:r>
      <w:r>
        <w:rPr>
          <w:rFonts w:ascii="仿宋_GB2312" w:eastAsia="仿宋_GB2312" w:hAnsi="仿宋" w:hint="eastAsia"/>
          <w:sz w:val="32"/>
          <w:szCs w:val="32"/>
        </w:rPr>
        <w:t>2022</w:t>
      </w:r>
      <w:r>
        <w:rPr>
          <w:rFonts w:ascii="仿宋_GB2312" w:eastAsia="仿宋_GB2312" w:hAnsi="仿宋" w:hint="eastAsia"/>
          <w:sz w:val="32"/>
          <w:szCs w:val="32"/>
        </w:rPr>
        <w:t>】</w:t>
      </w:r>
      <w:r>
        <w:rPr>
          <w:rFonts w:ascii="仿宋_GB2312" w:eastAsia="仿宋_GB2312" w:hAnsi="仿宋" w:hint="eastAsia"/>
          <w:sz w:val="32"/>
          <w:szCs w:val="32"/>
        </w:rPr>
        <w:t>33</w:t>
      </w:r>
      <w:r>
        <w:rPr>
          <w:rFonts w:ascii="仿宋_GB2312" w:eastAsia="仿宋_GB2312" w:hAnsi="仿宋" w:hint="eastAsia"/>
          <w:sz w:val="32"/>
          <w:szCs w:val="32"/>
        </w:rPr>
        <w:t>号、</w:t>
      </w:r>
      <w:proofErr w:type="gramStart"/>
      <w:r>
        <w:rPr>
          <w:rFonts w:ascii="仿宋_GB2312" w:eastAsia="仿宋_GB2312" w:hAnsi="仿宋" w:hint="eastAsia"/>
          <w:sz w:val="32"/>
          <w:szCs w:val="32"/>
        </w:rPr>
        <w:t>川财行</w:t>
      </w:r>
      <w:proofErr w:type="gramEnd"/>
      <w:r>
        <w:rPr>
          <w:rFonts w:ascii="仿宋_GB2312" w:eastAsia="仿宋_GB2312" w:hAnsi="仿宋" w:hint="eastAsia"/>
          <w:sz w:val="32"/>
          <w:szCs w:val="32"/>
        </w:rPr>
        <w:t>【</w:t>
      </w:r>
      <w:r>
        <w:rPr>
          <w:rFonts w:ascii="仿宋_GB2312" w:eastAsia="仿宋_GB2312" w:hAnsi="仿宋" w:hint="eastAsia"/>
          <w:sz w:val="32"/>
          <w:szCs w:val="32"/>
        </w:rPr>
        <w:t>2022</w:t>
      </w:r>
      <w:r>
        <w:rPr>
          <w:rFonts w:ascii="仿宋_GB2312" w:eastAsia="仿宋_GB2312" w:hAnsi="仿宋" w:hint="eastAsia"/>
          <w:sz w:val="32"/>
          <w:szCs w:val="32"/>
        </w:rPr>
        <w:t>】</w:t>
      </w:r>
      <w:r>
        <w:rPr>
          <w:rFonts w:ascii="仿宋_GB2312" w:eastAsia="仿宋_GB2312" w:hAnsi="仿宋" w:hint="eastAsia"/>
          <w:sz w:val="32"/>
          <w:szCs w:val="32"/>
        </w:rPr>
        <w:t>45</w:t>
      </w:r>
      <w:r>
        <w:rPr>
          <w:rFonts w:ascii="仿宋_GB2312" w:eastAsia="仿宋_GB2312" w:hAnsi="仿宋" w:hint="eastAsia"/>
          <w:sz w:val="32"/>
          <w:szCs w:val="32"/>
        </w:rPr>
        <w:t>号下达审计专项转移支付资金共计</w:t>
      </w:r>
      <w:r>
        <w:rPr>
          <w:rFonts w:ascii="仿宋_GB2312" w:eastAsia="仿宋_GB2312" w:hAnsi="仿宋" w:hint="eastAsia"/>
          <w:sz w:val="32"/>
          <w:szCs w:val="32"/>
        </w:rPr>
        <w:t>10.93</w:t>
      </w:r>
      <w:r>
        <w:rPr>
          <w:rFonts w:ascii="仿宋_GB2312" w:eastAsia="仿宋_GB2312" w:hAnsi="仿宋" w:hint="eastAsia"/>
          <w:sz w:val="32"/>
          <w:szCs w:val="32"/>
        </w:rPr>
        <w:t>万元。</w:t>
      </w:r>
    </w:p>
    <w:p w:rsidR="00CD29B5" w:rsidRDefault="006601C6">
      <w:pPr>
        <w:spacing w:line="560" w:lineRule="exact"/>
        <w:ind w:firstLineChars="200" w:firstLine="640"/>
        <w:rPr>
          <w:rFonts w:eastAsia="仿宋_GB2312"/>
          <w:sz w:val="32"/>
          <w:szCs w:val="32"/>
        </w:rPr>
      </w:pPr>
      <w:r>
        <w:rPr>
          <w:rFonts w:eastAsia="仿宋_GB2312"/>
          <w:sz w:val="32"/>
          <w:szCs w:val="32"/>
        </w:rPr>
        <w:t>3.</w:t>
      </w:r>
      <w:r>
        <w:rPr>
          <w:rFonts w:eastAsia="仿宋_GB2312"/>
          <w:sz w:val="32"/>
          <w:szCs w:val="32"/>
        </w:rPr>
        <w:t>资金管理办法制定情况，资金支持具体项目的条件、范围与支持方式概况。</w:t>
      </w:r>
    </w:p>
    <w:p w:rsidR="00CD29B5" w:rsidRDefault="006601C6">
      <w:pPr>
        <w:autoSpaceDE w:val="0"/>
        <w:autoSpaceDN w:val="0"/>
        <w:adjustRightInd w:val="0"/>
        <w:spacing w:line="560" w:lineRule="exact"/>
        <w:jc w:val="left"/>
        <w:rPr>
          <w:rFonts w:eastAsia="仿宋_GB2312"/>
          <w:color w:val="FF0000"/>
          <w:kern w:val="0"/>
          <w:sz w:val="32"/>
          <w:szCs w:val="32"/>
        </w:rPr>
      </w:pPr>
      <w:r>
        <w:rPr>
          <w:rFonts w:ascii="仿宋_GB2312" w:eastAsia="仿宋_GB2312" w:hAnsi="仿宋" w:hint="eastAsia"/>
          <w:sz w:val="32"/>
          <w:szCs w:val="32"/>
        </w:rPr>
        <w:t xml:space="preserve">    </w:t>
      </w:r>
      <w:r>
        <w:rPr>
          <w:rFonts w:ascii="仿宋_GB2312" w:eastAsia="仿宋_GB2312" w:hAnsi="仿宋" w:hint="eastAsia"/>
          <w:sz w:val="32"/>
          <w:szCs w:val="32"/>
        </w:rPr>
        <w:t>该笔项目资金的管理，依据盐边财政关于项目资金的使用要求进行资金管理，专款专用，及时用于</w:t>
      </w:r>
      <w:r>
        <w:rPr>
          <w:rFonts w:ascii="仿宋_GB2312" w:eastAsia="仿宋_GB2312" w:hAnsi="仿宋_GB2312" w:cs="仿宋_GB2312" w:hint="eastAsia"/>
          <w:sz w:val="32"/>
          <w:szCs w:val="32"/>
        </w:rPr>
        <w:t>宣传</w:t>
      </w:r>
      <w:proofErr w:type="gramStart"/>
      <w:r>
        <w:rPr>
          <w:rFonts w:ascii="仿宋_GB2312" w:eastAsia="仿宋_GB2312" w:hAnsi="仿宋_GB2312" w:cs="仿宋_GB2312" w:hint="eastAsia"/>
          <w:sz w:val="32"/>
          <w:szCs w:val="32"/>
        </w:rPr>
        <w:t>人社相关</w:t>
      </w:r>
      <w:proofErr w:type="gramEnd"/>
      <w:r>
        <w:rPr>
          <w:rFonts w:ascii="仿宋_GB2312" w:eastAsia="仿宋_GB2312" w:hAnsi="仿宋_GB2312" w:cs="仿宋_GB2312" w:hint="eastAsia"/>
          <w:sz w:val="32"/>
          <w:szCs w:val="32"/>
        </w:rPr>
        <w:t>服务知识，帮助广大群众更加深入了解政府推出的各项便民优惠政策</w:t>
      </w:r>
      <w:r>
        <w:rPr>
          <w:rFonts w:ascii="仿宋_GB2312" w:eastAsia="仿宋_GB2312" w:hAnsi="仿宋" w:hint="eastAsia"/>
          <w:sz w:val="32"/>
          <w:szCs w:val="32"/>
        </w:rPr>
        <w:t>。</w:t>
      </w:r>
    </w:p>
    <w:p w:rsidR="00CD29B5" w:rsidRDefault="006601C6">
      <w:pPr>
        <w:spacing w:line="560" w:lineRule="exact"/>
        <w:ind w:firstLineChars="200" w:firstLine="640"/>
        <w:rPr>
          <w:rFonts w:eastAsia="仿宋_GB2312"/>
          <w:sz w:val="32"/>
          <w:szCs w:val="32"/>
        </w:rPr>
      </w:pPr>
      <w:r>
        <w:rPr>
          <w:rFonts w:eastAsia="仿宋_GB2312"/>
          <w:sz w:val="32"/>
          <w:szCs w:val="32"/>
        </w:rPr>
        <w:t>4.</w:t>
      </w:r>
      <w:r>
        <w:rPr>
          <w:rFonts w:eastAsia="仿宋_GB2312"/>
          <w:sz w:val="32"/>
          <w:szCs w:val="32"/>
        </w:rPr>
        <w:t>资金分配的原则及考虑因素。</w:t>
      </w:r>
    </w:p>
    <w:p w:rsidR="00CD29B5" w:rsidRDefault="006601C6">
      <w:pPr>
        <w:spacing w:line="580" w:lineRule="exact"/>
        <w:ind w:firstLineChars="200" w:firstLine="640"/>
        <w:rPr>
          <w:rFonts w:ascii="仿宋_GB2312" w:eastAsia="仿宋_GB2312" w:hAnsi="仿宋"/>
          <w:sz w:val="32"/>
          <w:szCs w:val="32"/>
        </w:rPr>
      </w:pPr>
      <w:r>
        <w:rPr>
          <w:rFonts w:eastAsia="仿宋_GB2312" w:hint="eastAsia"/>
          <w:sz w:val="32"/>
          <w:szCs w:val="32"/>
        </w:rPr>
        <w:lastRenderedPageBreak/>
        <w:t>根据</w:t>
      </w:r>
      <w:r>
        <w:rPr>
          <w:rFonts w:ascii="仿宋_GB2312" w:eastAsia="仿宋_GB2312" w:hAnsi="仿宋" w:hint="eastAsia"/>
          <w:sz w:val="32"/>
          <w:szCs w:val="32"/>
        </w:rPr>
        <w:t>文件要求及该工作实际情况，</w:t>
      </w:r>
      <w:r>
        <w:rPr>
          <w:rFonts w:ascii="仿宋_GB2312" w:eastAsia="仿宋_GB2312" w:hAnsi="仿宋_GB2312" w:cs="仿宋_GB2312" w:hint="eastAsia"/>
          <w:sz w:val="32"/>
          <w:szCs w:val="32"/>
        </w:rPr>
        <w:t>专项用于保障了审计局工作业务开展，全面完成政府交办的工作，对全县的行政事业单位的审计监督起到了促进作用，保障财政资金支出的合法、合</w:t>
      </w:r>
      <w:proofErr w:type="gramStart"/>
      <w:r>
        <w:rPr>
          <w:rFonts w:ascii="仿宋_GB2312" w:eastAsia="仿宋_GB2312" w:hAnsi="仿宋_GB2312" w:cs="仿宋_GB2312" w:hint="eastAsia"/>
          <w:sz w:val="32"/>
          <w:szCs w:val="32"/>
        </w:rPr>
        <w:t>规</w:t>
      </w:r>
      <w:proofErr w:type="gramEnd"/>
      <w:r>
        <w:rPr>
          <w:rFonts w:ascii="仿宋_GB2312" w:eastAsia="仿宋_GB2312" w:hAnsi="仿宋_GB2312" w:cs="仿宋_GB2312" w:hint="eastAsia"/>
          <w:sz w:val="32"/>
          <w:szCs w:val="32"/>
        </w:rPr>
        <w:t>，提高资金使用效益。</w:t>
      </w:r>
    </w:p>
    <w:p w:rsidR="00CD29B5" w:rsidRDefault="006601C6">
      <w:pPr>
        <w:spacing w:line="560" w:lineRule="exact"/>
        <w:ind w:firstLineChars="200" w:firstLine="640"/>
        <w:rPr>
          <w:rFonts w:eastAsia="楷体_GB2312"/>
          <w:sz w:val="32"/>
          <w:szCs w:val="32"/>
        </w:rPr>
      </w:pPr>
      <w:r>
        <w:rPr>
          <w:rFonts w:eastAsia="楷体_GB2312"/>
          <w:sz w:val="32"/>
          <w:szCs w:val="32"/>
        </w:rPr>
        <w:t>（二）项目绩效目标。</w:t>
      </w:r>
    </w:p>
    <w:p w:rsidR="00CD29B5" w:rsidRDefault="006601C6">
      <w:pPr>
        <w:spacing w:line="560" w:lineRule="exact"/>
        <w:ind w:firstLineChars="200" w:firstLine="640"/>
        <w:rPr>
          <w:rFonts w:eastAsia="仿宋_GB2312"/>
          <w:sz w:val="32"/>
          <w:szCs w:val="32"/>
        </w:rPr>
      </w:pPr>
      <w:r>
        <w:rPr>
          <w:rFonts w:eastAsia="仿宋_GB2312"/>
          <w:sz w:val="32"/>
          <w:szCs w:val="32"/>
        </w:rPr>
        <w:t>1.</w:t>
      </w:r>
      <w:r>
        <w:rPr>
          <w:rFonts w:eastAsia="仿宋_GB2312"/>
          <w:sz w:val="32"/>
          <w:szCs w:val="32"/>
        </w:rPr>
        <w:t>项目主要内容。</w:t>
      </w:r>
    </w:p>
    <w:p w:rsidR="00CD29B5" w:rsidRDefault="006601C6">
      <w:pPr>
        <w:spacing w:line="580" w:lineRule="exact"/>
        <w:ind w:firstLineChars="200" w:firstLine="640"/>
        <w:rPr>
          <w:rFonts w:eastAsia="仿宋_GB2312"/>
          <w:sz w:val="32"/>
          <w:szCs w:val="32"/>
        </w:rPr>
      </w:pPr>
      <w:r>
        <w:rPr>
          <w:rFonts w:ascii="仿宋_GB2312" w:eastAsia="仿宋_GB2312" w:hAnsi="仿宋" w:hint="eastAsia"/>
          <w:sz w:val="32"/>
          <w:szCs w:val="32"/>
        </w:rPr>
        <w:t>项目主要内容</w:t>
      </w:r>
      <w:r>
        <w:rPr>
          <w:rFonts w:ascii="仿宋_GB2312" w:eastAsia="仿宋_GB2312" w:hAnsi="仿宋" w:hint="eastAsia"/>
          <w:sz w:val="32"/>
          <w:szCs w:val="32"/>
        </w:rPr>
        <w:t>为：</w:t>
      </w:r>
      <w:r>
        <w:rPr>
          <w:rFonts w:ascii="仿宋_GB2312" w:eastAsia="仿宋_GB2312" w:hAnsi="仿宋_GB2312" w:cs="仿宋_GB2312" w:hint="eastAsia"/>
          <w:sz w:val="32"/>
          <w:szCs w:val="32"/>
        </w:rPr>
        <w:t>保障了审计局工作业务开展，全面完成政府交办的工作，对全县的行政事业单位的审计监督起到了促进作用，保障财政资金支出的合法、合</w:t>
      </w:r>
      <w:proofErr w:type="gramStart"/>
      <w:r>
        <w:rPr>
          <w:rFonts w:ascii="仿宋_GB2312" w:eastAsia="仿宋_GB2312" w:hAnsi="仿宋_GB2312" w:cs="仿宋_GB2312" w:hint="eastAsia"/>
          <w:sz w:val="32"/>
          <w:szCs w:val="32"/>
        </w:rPr>
        <w:t>规</w:t>
      </w:r>
      <w:proofErr w:type="gramEnd"/>
      <w:r>
        <w:rPr>
          <w:rFonts w:ascii="仿宋_GB2312" w:eastAsia="仿宋_GB2312" w:hAnsi="仿宋_GB2312" w:cs="仿宋_GB2312" w:hint="eastAsia"/>
          <w:sz w:val="32"/>
          <w:szCs w:val="32"/>
        </w:rPr>
        <w:t>，提高资金使用效益。</w:t>
      </w:r>
    </w:p>
    <w:p w:rsidR="00CD29B5" w:rsidRDefault="006601C6">
      <w:pPr>
        <w:spacing w:line="560" w:lineRule="exact"/>
        <w:ind w:firstLineChars="200" w:firstLine="640"/>
        <w:rPr>
          <w:rFonts w:eastAsia="仿宋_GB2312"/>
          <w:sz w:val="32"/>
          <w:szCs w:val="32"/>
        </w:rPr>
      </w:pPr>
      <w:r>
        <w:rPr>
          <w:rFonts w:eastAsia="仿宋_GB2312"/>
          <w:sz w:val="32"/>
          <w:szCs w:val="32"/>
        </w:rPr>
        <w:t>2.</w:t>
      </w:r>
      <w:r>
        <w:rPr>
          <w:rFonts w:eastAsia="仿宋_GB2312"/>
          <w:sz w:val="32"/>
          <w:szCs w:val="32"/>
        </w:rPr>
        <w:t>项目应实现的具体绩效目标，包括目标的量化、细化情况以及项目实施进度计划等。</w:t>
      </w:r>
    </w:p>
    <w:p w:rsidR="00CD29B5" w:rsidRDefault="006601C6">
      <w:pPr>
        <w:spacing w:line="580" w:lineRule="exact"/>
        <w:ind w:firstLineChars="200" w:firstLine="640"/>
        <w:rPr>
          <w:rFonts w:eastAsia="仿宋_GB2312"/>
          <w:sz w:val="32"/>
          <w:szCs w:val="32"/>
        </w:rPr>
      </w:pPr>
      <w:r>
        <w:rPr>
          <w:rFonts w:eastAsia="仿宋_GB2312"/>
          <w:kern w:val="0"/>
          <w:sz w:val="32"/>
          <w:szCs w:val="32"/>
        </w:rPr>
        <w:t>项目应实现的具体绩效目标</w:t>
      </w:r>
      <w:r>
        <w:rPr>
          <w:rFonts w:eastAsia="仿宋_GB2312" w:hint="eastAsia"/>
          <w:kern w:val="0"/>
          <w:sz w:val="32"/>
          <w:szCs w:val="32"/>
        </w:rPr>
        <w:t>：</w:t>
      </w:r>
      <w:r>
        <w:rPr>
          <w:rFonts w:ascii="仿宋_GB2312" w:eastAsia="仿宋_GB2312" w:hAnsi="仿宋_GB2312" w:cs="仿宋_GB2312" w:hint="eastAsia"/>
          <w:sz w:val="32"/>
          <w:szCs w:val="32"/>
        </w:rPr>
        <w:t>保障了审计局工作业务开展，全面完成政府交办的工作，对全县的行政事业单位的审计监督起到了促进作用，保障财政资金支出的合法、合</w:t>
      </w:r>
      <w:proofErr w:type="gramStart"/>
      <w:r>
        <w:rPr>
          <w:rFonts w:ascii="仿宋_GB2312" w:eastAsia="仿宋_GB2312" w:hAnsi="仿宋_GB2312" w:cs="仿宋_GB2312" w:hint="eastAsia"/>
          <w:sz w:val="32"/>
          <w:szCs w:val="32"/>
        </w:rPr>
        <w:t>规</w:t>
      </w:r>
      <w:proofErr w:type="gramEnd"/>
      <w:r>
        <w:rPr>
          <w:rFonts w:ascii="仿宋_GB2312" w:eastAsia="仿宋_GB2312" w:hAnsi="仿宋_GB2312" w:cs="仿宋_GB2312" w:hint="eastAsia"/>
          <w:sz w:val="32"/>
          <w:szCs w:val="32"/>
        </w:rPr>
        <w:t>，提高资金使用效益。</w:t>
      </w:r>
      <w:r>
        <w:rPr>
          <w:rFonts w:eastAsia="仿宋_GB2312" w:hint="eastAsia"/>
          <w:kern w:val="0"/>
          <w:sz w:val="32"/>
          <w:szCs w:val="32"/>
        </w:rPr>
        <w:t>年终决算时，纳入项目支出的资金共计</w:t>
      </w:r>
      <w:r>
        <w:rPr>
          <w:rFonts w:ascii="仿宋_GB2312" w:eastAsia="仿宋_GB2312" w:hAnsi="仿宋" w:hint="eastAsia"/>
          <w:sz w:val="32"/>
          <w:szCs w:val="32"/>
        </w:rPr>
        <w:t>10.93</w:t>
      </w:r>
      <w:r>
        <w:rPr>
          <w:rFonts w:ascii="仿宋_GB2312" w:eastAsia="仿宋_GB2312" w:hAnsi="仿宋" w:hint="eastAsia"/>
          <w:sz w:val="32"/>
          <w:szCs w:val="32"/>
        </w:rPr>
        <w:t>万</w:t>
      </w:r>
      <w:r>
        <w:rPr>
          <w:rFonts w:eastAsia="仿宋_GB2312" w:hint="eastAsia"/>
          <w:kern w:val="0"/>
          <w:sz w:val="32"/>
          <w:szCs w:val="32"/>
        </w:rPr>
        <w:t>元。</w:t>
      </w:r>
    </w:p>
    <w:p w:rsidR="00CD29B5" w:rsidRDefault="006601C6">
      <w:pPr>
        <w:spacing w:line="560" w:lineRule="exact"/>
        <w:ind w:firstLineChars="200" w:firstLine="640"/>
        <w:rPr>
          <w:rFonts w:eastAsia="仿宋_GB2312"/>
          <w:sz w:val="32"/>
          <w:szCs w:val="32"/>
        </w:rPr>
      </w:pPr>
      <w:r>
        <w:rPr>
          <w:rFonts w:eastAsia="仿宋_GB2312"/>
          <w:sz w:val="32"/>
          <w:szCs w:val="32"/>
        </w:rPr>
        <w:t>3.</w:t>
      </w:r>
      <w:r>
        <w:rPr>
          <w:rFonts w:eastAsia="仿宋_GB2312"/>
          <w:sz w:val="32"/>
          <w:szCs w:val="32"/>
        </w:rPr>
        <w:t>分析评价申报内容是否与实际相符，申报目标是否合理可行。</w:t>
      </w:r>
    </w:p>
    <w:p w:rsidR="00CD29B5" w:rsidRDefault="006601C6">
      <w:pPr>
        <w:spacing w:line="560" w:lineRule="exact"/>
        <w:ind w:firstLineChars="200" w:firstLine="640"/>
        <w:rPr>
          <w:rFonts w:eastAsia="仿宋_GB2312"/>
          <w:sz w:val="32"/>
          <w:szCs w:val="32"/>
        </w:rPr>
      </w:pPr>
      <w:r>
        <w:rPr>
          <w:rFonts w:eastAsia="仿宋_GB2312"/>
          <w:kern w:val="0"/>
          <w:sz w:val="32"/>
          <w:szCs w:val="32"/>
        </w:rPr>
        <w:t>分析评价申报内容与实际相符，申报目标合理可行。</w:t>
      </w:r>
    </w:p>
    <w:p w:rsidR="00CD29B5" w:rsidRDefault="006601C6">
      <w:pPr>
        <w:spacing w:line="560" w:lineRule="exact"/>
        <w:ind w:firstLineChars="200" w:firstLine="640"/>
        <w:rPr>
          <w:rFonts w:eastAsia="黑体"/>
          <w:sz w:val="32"/>
          <w:szCs w:val="32"/>
        </w:rPr>
      </w:pPr>
      <w:bookmarkStart w:id="100" w:name="_Toc23443_WPSOffice_Level2"/>
      <w:r>
        <w:rPr>
          <w:rFonts w:eastAsia="黑体"/>
          <w:sz w:val="32"/>
          <w:szCs w:val="32"/>
        </w:rPr>
        <w:t>二、项目资金申报及使用情况</w:t>
      </w:r>
      <w:bookmarkEnd w:id="100"/>
    </w:p>
    <w:p w:rsidR="00CD29B5" w:rsidRDefault="006601C6">
      <w:pPr>
        <w:spacing w:line="560" w:lineRule="exact"/>
        <w:ind w:firstLineChars="200" w:firstLine="640"/>
        <w:rPr>
          <w:rFonts w:eastAsia="楷体_GB2312"/>
          <w:sz w:val="32"/>
          <w:szCs w:val="32"/>
        </w:rPr>
      </w:pPr>
      <w:r>
        <w:rPr>
          <w:rFonts w:eastAsia="楷体_GB2312"/>
          <w:sz w:val="32"/>
          <w:szCs w:val="32"/>
        </w:rPr>
        <w:t>（一）项目资金申报及批复情况。</w:t>
      </w:r>
    </w:p>
    <w:p w:rsidR="00CD29B5" w:rsidRDefault="006601C6">
      <w:pPr>
        <w:spacing w:line="560" w:lineRule="exact"/>
        <w:ind w:firstLineChars="200" w:firstLine="640"/>
        <w:rPr>
          <w:rFonts w:eastAsia="仿宋_GB2312"/>
          <w:sz w:val="32"/>
          <w:szCs w:val="32"/>
        </w:rPr>
      </w:pPr>
      <w:r>
        <w:rPr>
          <w:rFonts w:ascii="仿宋_GB2312" w:eastAsia="仿宋_GB2312" w:hAnsi="仿宋" w:hint="eastAsia"/>
          <w:sz w:val="32"/>
          <w:szCs w:val="32"/>
        </w:rPr>
        <w:t>根据</w:t>
      </w:r>
      <w:proofErr w:type="gramStart"/>
      <w:r>
        <w:rPr>
          <w:rFonts w:ascii="仿宋_GB2312" w:eastAsia="仿宋_GB2312" w:hAnsi="仿宋" w:hint="eastAsia"/>
          <w:sz w:val="32"/>
          <w:szCs w:val="32"/>
        </w:rPr>
        <w:t>川财行</w:t>
      </w:r>
      <w:proofErr w:type="gramEnd"/>
      <w:r>
        <w:rPr>
          <w:rFonts w:ascii="仿宋_GB2312" w:eastAsia="仿宋_GB2312" w:hAnsi="仿宋" w:hint="eastAsia"/>
          <w:sz w:val="32"/>
          <w:szCs w:val="32"/>
        </w:rPr>
        <w:t>【</w:t>
      </w:r>
      <w:r>
        <w:rPr>
          <w:rFonts w:ascii="仿宋_GB2312" w:eastAsia="仿宋_GB2312" w:hAnsi="仿宋" w:hint="eastAsia"/>
          <w:sz w:val="32"/>
          <w:szCs w:val="32"/>
        </w:rPr>
        <w:t>2022</w:t>
      </w:r>
      <w:r>
        <w:rPr>
          <w:rFonts w:ascii="仿宋_GB2312" w:eastAsia="仿宋_GB2312" w:hAnsi="仿宋" w:hint="eastAsia"/>
          <w:sz w:val="32"/>
          <w:szCs w:val="32"/>
        </w:rPr>
        <w:t>】</w:t>
      </w:r>
      <w:r>
        <w:rPr>
          <w:rFonts w:ascii="仿宋_GB2312" w:eastAsia="仿宋_GB2312" w:hAnsi="仿宋" w:hint="eastAsia"/>
          <w:sz w:val="32"/>
          <w:szCs w:val="32"/>
        </w:rPr>
        <w:t>33</w:t>
      </w:r>
      <w:r>
        <w:rPr>
          <w:rFonts w:ascii="仿宋_GB2312" w:eastAsia="仿宋_GB2312" w:hAnsi="仿宋" w:hint="eastAsia"/>
          <w:sz w:val="32"/>
          <w:szCs w:val="32"/>
        </w:rPr>
        <w:t>号、</w:t>
      </w:r>
      <w:proofErr w:type="gramStart"/>
      <w:r>
        <w:rPr>
          <w:rFonts w:ascii="仿宋_GB2312" w:eastAsia="仿宋_GB2312" w:hAnsi="仿宋" w:hint="eastAsia"/>
          <w:sz w:val="32"/>
          <w:szCs w:val="32"/>
        </w:rPr>
        <w:t>川财行</w:t>
      </w:r>
      <w:proofErr w:type="gramEnd"/>
      <w:r>
        <w:rPr>
          <w:rFonts w:ascii="仿宋_GB2312" w:eastAsia="仿宋_GB2312" w:hAnsi="仿宋" w:hint="eastAsia"/>
          <w:sz w:val="32"/>
          <w:szCs w:val="32"/>
        </w:rPr>
        <w:t>【</w:t>
      </w:r>
      <w:r>
        <w:rPr>
          <w:rFonts w:ascii="仿宋_GB2312" w:eastAsia="仿宋_GB2312" w:hAnsi="仿宋" w:hint="eastAsia"/>
          <w:sz w:val="32"/>
          <w:szCs w:val="32"/>
        </w:rPr>
        <w:t>2022</w:t>
      </w:r>
      <w:r>
        <w:rPr>
          <w:rFonts w:ascii="仿宋_GB2312" w:eastAsia="仿宋_GB2312" w:hAnsi="仿宋" w:hint="eastAsia"/>
          <w:sz w:val="32"/>
          <w:szCs w:val="32"/>
        </w:rPr>
        <w:t>】</w:t>
      </w:r>
      <w:r>
        <w:rPr>
          <w:rFonts w:ascii="仿宋_GB2312" w:eastAsia="仿宋_GB2312" w:hAnsi="仿宋" w:hint="eastAsia"/>
          <w:sz w:val="32"/>
          <w:szCs w:val="32"/>
        </w:rPr>
        <w:t>45</w:t>
      </w:r>
      <w:r>
        <w:rPr>
          <w:rFonts w:ascii="仿宋_GB2312" w:eastAsia="仿宋_GB2312" w:hAnsi="仿宋" w:hint="eastAsia"/>
          <w:sz w:val="32"/>
          <w:szCs w:val="32"/>
        </w:rPr>
        <w:t>号文件要求，</w:t>
      </w:r>
      <w:r>
        <w:rPr>
          <w:rFonts w:eastAsia="仿宋_GB2312" w:hint="eastAsia"/>
          <w:sz w:val="32"/>
          <w:szCs w:val="32"/>
        </w:rPr>
        <w:t>县财政局拨付资金。</w:t>
      </w:r>
    </w:p>
    <w:p w:rsidR="00CD29B5" w:rsidRDefault="006601C6">
      <w:pPr>
        <w:spacing w:line="560" w:lineRule="exact"/>
        <w:ind w:firstLineChars="200" w:firstLine="640"/>
        <w:rPr>
          <w:rFonts w:eastAsia="楷体_GB2312"/>
          <w:sz w:val="32"/>
          <w:szCs w:val="32"/>
        </w:rPr>
      </w:pPr>
      <w:r>
        <w:rPr>
          <w:rFonts w:eastAsia="楷体_GB2312"/>
          <w:sz w:val="32"/>
          <w:szCs w:val="32"/>
        </w:rPr>
        <w:lastRenderedPageBreak/>
        <w:t>（二）资金计划、到位及使用情况。</w:t>
      </w:r>
    </w:p>
    <w:p w:rsidR="00CD29B5" w:rsidRDefault="006601C6" w:rsidP="00E255B5">
      <w:pPr>
        <w:spacing w:line="560" w:lineRule="exact"/>
        <w:ind w:firstLineChars="200" w:firstLine="641"/>
        <w:rPr>
          <w:rFonts w:eastAsia="仿宋_GB2312"/>
          <w:sz w:val="32"/>
          <w:szCs w:val="32"/>
        </w:rPr>
      </w:pPr>
      <w:r>
        <w:rPr>
          <w:rFonts w:eastAsia="仿宋_GB2312"/>
          <w:b/>
          <w:sz w:val="32"/>
          <w:szCs w:val="32"/>
        </w:rPr>
        <w:t>1.</w:t>
      </w:r>
      <w:r>
        <w:rPr>
          <w:rFonts w:eastAsia="仿宋_GB2312"/>
          <w:b/>
          <w:sz w:val="32"/>
          <w:szCs w:val="32"/>
        </w:rPr>
        <w:t>资金计划。</w:t>
      </w:r>
      <w:r>
        <w:rPr>
          <w:rFonts w:eastAsia="仿宋_GB2312" w:hint="eastAsia"/>
          <w:sz w:val="32"/>
          <w:szCs w:val="32"/>
        </w:rPr>
        <w:t>根据县审计局拨付资金的请求，县级财政拟同意拨付该笔专项资金。</w:t>
      </w:r>
    </w:p>
    <w:p w:rsidR="00CD29B5" w:rsidRDefault="006601C6" w:rsidP="00E255B5">
      <w:pPr>
        <w:autoSpaceDE w:val="0"/>
        <w:autoSpaceDN w:val="0"/>
        <w:adjustRightInd w:val="0"/>
        <w:spacing w:line="560" w:lineRule="exact"/>
        <w:ind w:firstLineChars="200" w:firstLine="641"/>
        <w:jc w:val="left"/>
        <w:rPr>
          <w:rFonts w:ascii="仿宋_GB2312" w:eastAsia="仿宋_GB2312" w:hAnsi="仿宋_GB2312" w:cs="仿宋_GB2312"/>
          <w:bCs/>
          <w:kern w:val="0"/>
          <w:sz w:val="32"/>
          <w:szCs w:val="32"/>
        </w:rPr>
      </w:pPr>
      <w:r>
        <w:rPr>
          <w:rFonts w:eastAsia="仿宋_GB2312"/>
          <w:b/>
          <w:sz w:val="32"/>
          <w:szCs w:val="32"/>
        </w:rPr>
        <w:t>2.</w:t>
      </w:r>
      <w:r>
        <w:rPr>
          <w:rFonts w:eastAsia="仿宋_GB2312"/>
          <w:b/>
          <w:sz w:val="32"/>
          <w:szCs w:val="32"/>
        </w:rPr>
        <w:t>资金到位。</w:t>
      </w:r>
      <w:r>
        <w:rPr>
          <w:rFonts w:eastAsia="仿宋_GB2312" w:hint="eastAsia"/>
          <w:sz w:val="32"/>
          <w:szCs w:val="32"/>
        </w:rPr>
        <w:t>2022</w:t>
      </w:r>
      <w:r>
        <w:rPr>
          <w:rFonts w:eastAsia="仿宋_GB2312" w:hint="eastAsia"/>
          <w:sz w:val="32"/>
          <w:szCs w:val="32"/>
        </w:rPr>
        <w:t>年</w:t>
      </w:r>
      <w:r>
        <w:rPr>
          <w:rFonts w:eastAsia="仿宋_GB2312" w:hint="eastAsia"/>
          <w:sz w:val="32"/>
          <w:szCs w:val="32"/>
        </w:rPr>
        <w:t>10</w:t>
      </w:r>
      <w:r>
        <w:rPr>
          <w:rFonts w:eastAsia="仿宋_GB2312" w:hint="eastAsia"/>
          <w:sz w:val="32"/>
          <w:szCs w:val="32"/>
        </w:rPr>
        <w:t>月及</w:t>
      </w:r>
      <w:r>
        <w:rPr>
          <w:rFonts w:eastAsia="仿宋_GB2312" w:hint="eastAsia"/>
          <w:sz w:val="32"/>
          <w:szCs w:val="32"/>
        </w:rPr>
        <w:t>2022</w:t>
      </w:r>
      <w:r>
        <w:rPr>
          <w:rFonts w:eastAsia="仿宋_GB2312" w:hint="eastAsia"/>
          <w:sz w:val="32"/>
          <w:szCs w:val="32"/>
        </w:rPr>
        <w:t>年</w:t>
      </w:r>
      <w:r>
        <w:rPr>
          <w:rFonts w:eastAsia="仿宋_GB2312" w:hint="eastAsia"/>
          <w:sz w:val="32"/>
          <w:szCs w:val="32"/>
        </w:rPr>
        <w:t>12</w:t>
      </w:r>
      <w:r>
        <w:rPr>
          <w:rFonts w:eastAsia="仿宋_GB2312" w:hint="eastAsia"/>
          <w:sz w:val="32"/>
          <w:szCs w:val="32"/>
        </w:rPr>
        <w:t>月</w:t>
      </w:r>
      <w:r>
        <w:rPr>
          <w:rFonts w:ascii="仿宋_GB2312" w:eastAsia="仿宋_GB2312" w:hAnsi="仿宋_GB2312" w:cs="仿宋_GB2312" w:hint="eastAsia"/>
          <w:bCs/>
          <w:kern w:val="0"/>
          <w:sz w:val="32"/>
          <w:szCs w:val="32"/>
        </w:rPr>
        <w:t>，该笔项目资金由县财政局批复，并及时走完申报审批流程。</w:t>
      </w:r>
    </w:p>
    <w:p w:rsidR="00CD29B5" w:rsidRDefault="006601C6" w:rsidP="00E255B5">
      <w:pPr>
        <w:spacing w:line="560" w:lineRule="exact"/>
        <w:ind w:firstLineChars="200" w:firstLine="641"/>
        <w:rPr>
          <w:rFonts w:eastAsia="仿宋_GB2312"/>
          <w:sz w:val="32"/>
          <w:szCs w:val="32"/>
        </w:rPr>
      </w:pPr>
      <w:r>
        <w:rPr>
          <w:rFonts w:eastAsia="仿宋_GB2312"/>
          <w:b/>
          <w:sz w:val="32"/>
          <w:szCs w:val="32"/>
        </w:rPr>
        <w:t>3.</w:t>
      </w:r>
      <w:r>
        <w:rPr>
          <w:rFonts w:eastAsia="仿宋_GB2312"/>
          <w:b/>
          <w:sz w:val="32"/>
          <w:szCs w:val="32"/>
        </w:rPr>
        <w:t>资金使用。</w:t>
      </w:r>
      <w:r>
        <w:rPr>
          <w:rFonts w:eastAsia="仿宋_GB2312" w:hint="eastAsia"/>
          <w:sz w:val="32"/>
          <w:szCs w:val="32"/>
        </w:rPr>
        <w:t>我局于通过预算管理一体化系统拨付，依据资金使用申报流程，资金划转安全、及时、规范，资金支付合</w:t>
      </w:r>
      <w:proofErr w:type="gramStart"/>
      <w:r>
        <w:rPr>
          <w:rFonts w:eastAsia="仿宋_GB2312" w:hint="eastAsia"/>
          <w:sz w:val="32"/>
          <w:szCs w:val="32"/>
        </w:rPr>
        <w:t>规</w:t>
      </w:r>
      <w:proofErr w:type="gramEnd"/>
      <w:r>
        <w:rPr>
          <w:rFonts w:eastAsia="仿宋_GB2312" w:hint="eastAsia"/>
          <w:sz w:val="32"/>
          <w:szCs w:val="32"/>
        </w:rPr>
        <w:t>合法、与预算相符。</w:t>
      </w:r>
    </w:p>
    <w:p w:rsidR="00CD29B5" w:rsidRDefault="006601C6">
      <w:pPr>
        <w:spacing w:line="560" w:lineRule="exact"/>
        <w:ind w:firstLineChars="200" w:firstLine="640"/>
        <w:rPr>
          <w:rFonts w:eastAsia="楷体_GB2312"/>
          <w:sz w:val="32"/>
          <w:szCs w:val="32"/>
        </w:rPr>
      </w:pPr>
      <w:r>
        <w:rPr>
          <w:rFonts w:eastAsia="楷体_GB2312"/>
          <w:sz w:val="32"/>
          <w:szCs w:val="32"/>
        </w:rPr>
        <w:t>（三）项目财务管理情况。</w:t>
      </w:r>
    </w:p>
    <w:p w:rsidR="00CD29B5" w:rsidRDefault="006601C6">
      <w:pPr>
        <w:spacing w:line="560" w:lineRule="exact"/>
        <w:ind w:firstLineChars="200" w:firstLine="640"/>
        <w:rPr>
          <w:rFonts w:eastAsia="仿宋_GB2312"/>
          <w:sz w:val="32"/>
          <w:szCs w:val="32"/>
        </w:rPr>
      </w:pPr>
      <w:r>
        <w:rPr>
          <w:rFonts w:eastAsia="仿宋_GB2312" w:hint="eastAsia"/>
          <w:kern w:val="0"/>
          <w:sz w:val="32"/>
          <w:szCs w:val="32"/>
        </w:rPr>
        <w:t>我局</w:t>
      </w:r>
      <w:r>
        <w:rPr>
          <w:rFonts w:eastAsia="仿宋_GB2312"/>
          <w:kern w:val="0"/>
          <w:sz w:val="32"/>
          <w:szCs w:val="32"/>
        </w:rPr>
        <w:t>严格执行</w:t>
      </w:r>
      <w:r>
        <w:rPr>
          <w:rFonts w:eastAsia="仿宋_GB2312" w:hint="eastAsia"/>
          <w:kern w:val="0"/>
          <w:sz w:val="32"/>
          <w:szCs w:val="32"/>
        </w:rPr>
        <w:t>《行政事业单位财务管理制度》等财务管理制度</w:t>
      </w:r>
      <w:r>
        <w:rPr>
          <w:rFonts w:eastAsia="仿宋_GB2312"/>
          <w:kern w:val="0"/>
          <w:sz w:val="32"/>
          <w:szCs w:val="32"/>
        </w:rPr>
        <w:t>，</w:t>
      </w:r>
      <w:r>
        <w:rPr>
          <w:rFonts w:eastAsia="仿宋_GB2312" w:hint="eastAsia"/>
          <w:kern w:val="0"/>
          <w:sz w:val="32"/>
          <w:szCs w:val="32"/>
        </w:rPr>
        <w:t>权限管理规范，内控较为严谨，</w:t>
      </w:r>
      <w:r>
        <w:rPr>
          <w:rFonts w:eastAsia="仿宋_GB2312"/>
          <w:kern w:val="0"/>
          <w:sz w:val="32"/>
          <w:szCs w:val="32"/>
        </w:rPr>
        <w:t>账务处理及时，会计核算规范</w:t>
      </w:r>
      <w:r>
        <w:rPr>
          <w:rFonts w:eastAsia="仿宋_GB2312" w:hint="eastAsia"/>
          <w:kern w:val="0"/>
          <w:sz w:val="32"/>
          <w:szCs w:val="32"/>
        </w:rPr>
        <w:t>，该笔项目资金从申报到支付，均严格遵守资金使用流程，专款专用，依法依规进行全流程、精细化管理，确保资金安全。</w:t>
      </w:r>
    </w:p>
    <w:p w:rsidR="00CD29B5" w:rsidRDefault="006601C6">
      <w:pPr>
        <w:spacing w:line="560" w:lineRule="exact"/>
        <w:ind w:firstLineChars="200" w:firstLine="640"/>
        <w:rPr>
          <w:rFonts w:eastAsia="黑体"/>
          <w:sz w:val="32"/>
          <w:szCs w:val="32"/>
        </w:rPr>
      </w:pPr>
      <w:bookmarkStart w:id="101" w:name="_Toc21206_WPSOffice_Level2"/>
      <w:r>
        <w:rPr>
          <w:rFonts w:eastAsia="黑体"/>
          <w:sz w:val="32"/>
          <w:szCs w:val="32"/>
        </w:rPr>
        <w:t>三、项目实施及管理情况</w:t>
      </w:r>
      <w:bookmarkEnd w:id="101"/>
    </w:p>
    <w:p w:rsidR="00CD29B5" w:rsidRDefault="006601C6">
      <w:pPr>
        <w:spacing w:line="560" w:lineRule="exact"/>
        <w:ind w:firstLineChars="200" w:firstLine="640"/>
        <w:rPr>
          <w:rFonts w:eastAsia="楷体_GB2312"/>
          <w:sz w:val="32"/>
          <w:szCs w:val="32"/>
        </w:rPr>
      </w:pPr>
      <w:r>
        <w:rPr>
          <w:rFonts w:eastAsia="楷体_GB2312"/>
          <w:sz w:val="32"/>
          <w:szCs w:val="32"/>
        </w:rPr>
        <w:t>（一）项目组织架构及实施流程。</w:t>
      </w:r>
    </w:p>
    <w:p w:rsidR="00CD29B5" w:rsidRDefault="006601C6">
      <w:pPr>
        <w:spacing w:line="560" w:lineRule="exact"/>
        <w:ind w:firstLineChars="200" w:firstLine="640"/>
        <w:rPr>
          <w:rFonts w:eastAsia="楷体_GB2312"/>
          <w:sz w:val="32"/>
          <w:szCs w:val="32"/>
        </w:rPr>
      </w:pPr>
      <w:r>
        <w:rPr>
          <w:noProof/>
          <w:sz w:val="32"/>
        </w:rPr>
        <mc:AlternateContent>
          <mc:Choice Requires="wps">
            <w:drawing>
              <wp:anchor distT="0" distB="0" distL="114300" distR="114300" simplePos="0" relativeHeight="251666432" behindDoc="0" locked="0" layoutInCell="1" allowOverlap="1">
                <wp:simplePos x="0" y="0"/>
                <wp:positionH relativeFrom="column">
                  <wp:posOffset>2444750</wp:posOffset>
                </wp:positionH>
                <wp:positionV relativeFrom="paragraph">
                  <wp:posOffset>236855</wp:posOffset>
                </wp:positionV>
                <wp:extent cx="1076325" cy="635"/>
                <wp:effectExtent l="0" t="37465" r="9525" b="38100"/>
                <wp:wrapNone/>
                <wp:docPr id="3" name="直接连接符 3"/>
                <wp:cNvGraphicFramePr/>
                <a:graphic xmlns:a="http://schemas.openxmlformats.org/drawingml/2006/main">
                  <a:graphicData uri="http://schemas.microsoft.com/office/word/2010/wordprocessingShape">
                    <wps:wsp>
                      <wps:cNvCnPr/>
                      <wps:spPr>
                        <a:xfrm>
                          <a:off x="0" y="0"/>
                          <a:ext cx="1076325" cy="635"/>
                        </a:xfrm>
                        <a:prstGeom prst="line">
                          <a:avLst/>
                        </a:prstGeom>
                        <a:ln w="9525" cap="flat" cmpd="sng">
                          <a:solidFill>
                            <a:srgbClr val="739CC3"/>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92.5pt;margin-top:18.65pt;height:0.05pt;width:84.75pt;z-index:251666432;mso-width-relative:page;mso-height-relative:page;" filled="f" stroked="t" coordsize="21600,21600" o:gfxdata="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OpP9jWAAAACQEAAA8AAAAAAAAAAQAgAAAAIgAAAGRycy9kb3ducmV2LnhtbFBL&#10;AQIUABQAAAAIAIdO4kDF3WRC+AEAAN4DAAAOAAAAAAAAAAEAIAAAACUBAABkcnMvZTJvRG9jLnht&#10;bFBLBQYAAAAABgAGAFkBAACPBQAAAAA=&#10;">
                <v:fill on="f" focussize="0,0"/>
                <v:stroke color="#739CC3" joinstyle="round" endarrow="block"/>
                <v:imagedata o:title=""/>
                <o:lock v:ext="edit" aspectratio="f"/>
              </v:line>
            </w:pict>
          </mc:Fallback>
        </mc:AlternateContent>
      </w:r>
      <w:r>
        <w:rPr>
          <w:rFonts w:eastAsia="楷体_GB2312" w:hint="eastAsia"/>
          <w:sz w:val="32"/>
          <w:szCs w:val="32"/>
        </w:rPr>
        <w:t>财务室：资金使用申报</w:t>
      </w:r>
      <w:r>
        <w:rPr>
          <w:rFonts w:eastAsia="楷体_GB2312" w:hint="eastAsia"/>
          <w:sz w:val="32"/>
          <w:szCs w:val="32"/>
        </w:rPr>
        <w:t xml:space="preserve">           </w:t>
      </w:r>
      <w:r>
        <w:rPr>
          <w:rFonts w:eastAsia="楷体_GB2312" w:hint="eastAsia"/>
          <w:sz w:val="32"/>
          <w:szCs w:val="32"/>
        </w:rPr>
        <w:t>财政局：资金审批</w:t>
      </w:r>
    </w:p>
    <w:p w:rsidR="00CD29B5" w:rsidRDefault="006601C6">
      <w:pPr>
        <w:spacing w:line="560" w:lineRule="exact"/>
        <w:ind w:firstLineChars="200" w:firstLine="640"/>
        <w:rPr>
          <w:rFonts w:eastAsia="楷体_GB2312"/>
          <w:sz w:val="32"/>
          <w:szCs w:val="32"/>
        </w:rPr>
      </w:pPr>
      <w:r>
        <w:rPr>
          <w:noProof/>
          <w:sz w:val="32"/>
        </w:rPr>
        <mc:AlternateContent>
          <mc:Choice Requires="wps">
            <w:drawing>
              <wp:anchor distT="0" distB="0" distL="114300" distR="114300" simplePos="0" relativeHeight="251667456" behindDoc="0" locked="0" layoutInCell="1" allowOverlap="1">
                <wp:simplePos x="0" y="0"/>
                <wp:positionH relativeFrom="column">
                  <wp:posOffset>4006850</wp:posOffset>
                </wp:positionH>
                <wp:positionV relativeFrom="paragraph">
                  <wp:posOffset>24130</wp:posOffset>
                </wp:positionV>
                <wp:extent cx="19050" cy="714375"/>
                <wp:effectExtent l="20955" t="0" r="36195" b="9525"/>
                <wp:wrapNone/>
                <wp:docPr id="4" name="直接连接符 4"/>
                <wp:cNvGraphicFramePr/>
                <a:graphic xmlns:a="http://schemas.openxmlformats.org/drawingml/2006/main">
                  <a:graphicData uri="http://schemas.microsoft.com/office/word/2010/wordprocessingShape">
                    <wps:wsp>
                      <wps:cNvCnPr/>
                      <wps:spPr>
                        <a:xfrm>
                          <a:off x="0" y="0"/>
                          <a:ext cx="19050" cy="714375"/>
                        </a:xfrm>
                        <a:prstGeom prst="line">
                          <a:avLst/>
                        </a:prstGeom>
                        <a:ln w="9525" cap="flat" cmpd="sng">
                          <a:solidFill>
                            <a:srgbClr val="739CC3"/>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15.5pt;margin-top:1.9pt;height:56.25pt;width:1.5pt;z-index:251667456;mso-width-relative:page;mso-height-relative:page;" filled="f" stroked="t" coordsize="21600,21600" o:gfxdata="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NlGg1AAAAAkBAAAPAAAAAAAAAAEAIAAAACIAAABkcnMvZG93bnJldi54bWxQSwEC&#10;FAAUAAAACACHTuJACvnDhvgBAADfAwAADgAAAAAAAAABACAAAAAjAQAAZHJzL2Uyb0RvYy54bWxQ&#10;SwUGAAAAAAYABgBZAQAAjQUAAAAA&#10;">
                <v:fill on="f" focussize="0,0"/>
                <v:stroke color="#739CC3" joinstyle="round" endarrow="block"/>
                <v:imagedata o:title=""/>
                <o:lock v:ext="edit" aspectratio="f"/>
              </v:line>
            </w:pict>
          </mc:Fallback>
        </mc:AlternateContent>
      </w:r>
      <w:r>
        <w:rPr>
          <w:rFonts w:eastAsia="楷体_GB2312" w:hint="eastAsia"/>
          <w:sz w:val="32"/>
          <w:szCs w:val="32"/>
        </w:rPr>
        <w:t xml:space="preserve">     </w:t>
      </w:r>
    </w:p>
    <w:p w:rsidR="00CD29B5" w:rsidRDefault="00CD29B5">
      <w:pPr>
        <w:spacing w:line="560" w:lineRule="exact"/>
        <w:ind w:firstLineChars="200" w:firstLine="640"/>
        <w:rPr>
          <w:rFonts w:eastAsia="楷体_GB2312"/>
          <w:sz w:val="32"/>
          <w:szCs w:val="32"/>
        </w:rPr>
      </w:pPr>
    </w:p>
    <w:p w:rsidR="00CD29B5" w:rsidRDefault="006601C6">
      <w:pPr>
        <w:spacing w:line="560" w:lineRule="exact"/>
        <w:ind w:firstLineChars="200" w:firstLine="640"/>
        <w:rPr>
          <w:rFonts w:eastAsia="楷体_GB2312"/>
          <w:sz w:val="32"/>
          <w:szCs w:val="32"/>
        </w:rPr>
      </w:pPr>
      <w:r>
        <w:rPr>
          <w:rFonts w:eastAsia="楷体_GB2312" w:hint="eastAsia"/>
          <w:sz w:val="32"/>
          <w:szCs w:val="32"/>
        </w:rPr>
        <w:t xml:space="preserve">         </w:t>
      </w:r>
      <w:r>
        <w:rPr>
          <w:rFonts w:eastAsia="楷体_GB2312" w:hint="eastAsia"/>
          <w:sz w:val="32"/>
          <w:szCs w:val="32"/>
        </w:rPr>
        <w:t xml:space="preserve">                     </w:t>
      </w:r>
      <w:r>
        <w:rPr>
          <w:rFonts w:eastAsia="楷体_GB2312" w:hint="eastAsia"/>
          <w:sz w:val="32"/>
          <w:szCs w:val="32"/>
        </w:rPr>
        <w:t>银行：支付</w:t>
      </w:r>
      <w:r>
        <w:rPr>
          <w:rFonts w:eastAsia="楷体_GB2312" w:hint="eastAsia"/>
          <w:sz w:val="32"/>
          <w:szCs w:val="32"/>
        </w:rPr>
        <w:t xml:space="preserve">          </w:t>
      </w:r>
    </w:p>
    <w:p w:rsidR="00CD29B5" w:rsidRDefault="006601C6">
      <w:pPr>
        <w:spacing w:line="560" w:lineRule="exact"/>
        <w:ind w:firstLineChars="200" w:firstLine="640"/>
        <w:rPr>
          <w:rFonts w:eastAsia="楷体_GB2312"/>
          <w:sz w:val="32"/>
          <w:szCs w:val="32"/>
        </w:rPr>
      </w:pPr>
      <w:r>
        <w:rPr>
          <w:rFonts w:eastAsia="楷体_GB2312"/>
          <w:sz w:val="32"/>
          <w:szCs w:val="32"/>
        </w:rPr>
        <w:t>（二）项目管理情况。</w:t>
      </w:r>
    </w:p>
    <w:p w:rsidR="00CD29B5" w:rsidRDefault="006601C6">
      <w:pPr>
        <w:spacing w:line="580" w:lineRule="exact"/>
        <w:ind w:firstLineChars="200" w:firstLine="640"/>
        <w:rPr>
          <w:rFonts w:eastAsia="仿宋_GB2312"/>
          <w:sz w:val="32"/>
          <w:szCs w:val="32"/>
        </w:rPr>
      </w:pPr>
      <w:r>
        <w:rPr>
          <w:rFonts w:ascii="仿宋_GB2312" w:eastAsia="仿宋_GB2312" w:hAnsi="仿宋" w:hint="eastAsia"/>
          <w:sz w:val="32"/>
          <w:szCs w:val="32"/>
        </w:rPr>
        <w:t>依据</w:t>
      </w:r>
      <w:proofErr w:type="gramStart"/>
      <w:r>
        <w:rPr>
          <w:rFonts w:ascii="仿宋_GB2312" w:eastAsia="仿宋_GB2312" w:hAnsi="仿宋" w:hint="eastAsia"/>
          <w:sz w:val="32"/>
          <w:szCs w:val="32"/>
        </w:rPr>
        <w:t>川财行</w:t>
      </w:r>
      <w:proofErr w:type="gramEnd"/>
      <w:r>
        <w:rPr>
          <w:rFonts w:ascii="仿宋_GB2312" w:eastAsia="仿宋_GB2312" w:hAnsi="仿宋" w:hint="eastAsia"/>
          <w:sz w:val="32"/>
          <w:szCs w:val="32"/>
        </w:rPr>
        <w:t>【</w:t>
      </w:r>
      <w:r>
        <w:rPr>
          <w:rFonts w:ascii="仿宋_GB2312" w:eastAsia="仿宋_GB2312" w:hAnsi="仿宋" w:hint="eastAsia"/>
          <w:sz w:val="32"/>
          <w:szCs w:val="32"/>
        </w:rPr>
        <w:t>2022</w:t>
      </w:r>
      <w:r>
        <w:rPr>
          <w:rFonts w:ascii="仿宋_GB2312" w:eastAsia="仿宋_GB2312" w:hAnsi="仿宋" w:hint="eastAsia"/>
          <w:sz w:val="32"/>
          <w:szCs w:val="32"/>
        </w:rPr>
        <w:t>】</w:t>
      </w:r>
      <w:r>
        <w:rPr>
          <w:rFonts w:ascii="仿宋_GB2312" w:eastAsia="仿宋_GB2312" w:hAnsi="仿宋" w:hint="eastAsia"/>
          <w:sz w:val="32"/>
          <w:szCs w:val="32"/>
        </w:rPr>
        <w:t>33</w:t>
      </w:r>
      <w:r>
        <w:rPr>
          <w:rFonts w:ascii="仿宋_GB2312" w:eastAsia="仿宋_GB2312" w:hAnsi="仿宋" w:hint="eastAsia"/>
          <w:sz w:val="32"/>
          <w:szCs w:val="32"/>
        </w:rPr>
        <w:t>号、</w:t>
      </w:r>
      <w:proofErr w:type="gramStart"/>
      <w:r>
        <w:rPr>
          <w:rFonts w:ascii="仿宋_GB2312" w:eastAsia="仿宋_GB2312" w:hAnsi="仿宋" w:hint="eastAsia"/>
          <w:sz w:val="32"/>
          <w:szCs w:val="32"/>
        </w:rPr>
        <w:t>川财行</w:t>
      </w:r>
      <w:proofErr w:type="gramEnd"/>
      <w:r>
        <w:rPr>
          <w:rFonts w:ascii="仿宋_GB2312" w:eastAsia="仿宋_GB2312" w:hAnsi="仿宋" w:hint="eastAsia"/>
          <w:sz w:val="32"/>
          <w:szCs w:val="32"/>
        </w:rPr>
        <w:t>【</w:t>
      </w:r>
      <w:r>
        <w:rPr>
          <w:rFonts w:ascii="仿宋_GB2312" w:eastAsia="仿宋_GB2312" w:hAnsi="仿宋" w:hint="eastAsia"/>
          <w:sz w:val="32"/>
          <w:szCs w:val="32"/>
        </w:rPr>
        <w:t>2022</w:t>
      </w:r>
      <w:r>
        <w:rPr>
          <w:rFonts w:ascii="仿宋_GB2312" w:eastAsia="仿宋_GB2312" w:hAnsi="仿宋" w:hint="eastAsia"/>
          <w:sz w:val="32"/>
          <w:szCs w:val="32"/>
        </w:rPr>
        <w:t>】</w:t>
      </w:r>
      <w:r>
        <w:rPr>
          <w:rFonts w:ascii="仿宋_GB2312" w:eastAsia="仿宋_GB2312" w:hAnsi="仿宋" w:hint="eastAsia"/>
          <w:sz w:val="32"/>
          <w:szCs w:val="32"/>
        </w:rPr>
        <w:t>45</w:t>
      </w:r>
      <w:r>
        <w:rPr>
          <w:rFonts w:ascii="仿宋_GB2312" w:eastAsia="仿宋_GB2312" w:hAnsi="仿宋" w:hint="eastAsia"/>
          <w:sz w:val="32"/>
          <w:szCs w:val="32"/>
        </w:rPr>
        <w:t>号文件要求，</w:t>
      </w:r>
      <w:proofErr w:type="gramStart"/>
      <w:r>
        <w:rPr>
          <w:rFonts w:ascii="仿宋_GB2312" w:eastAsia="仿宋_GB2312" w:hAnsi="仿宋_GB2312" w:cs="仿宋_GB2312" w:hint="eastAsia"/>
          <w:sz w:val="32"/>
          <w:szCs w:val="32"/>
        </w:rPr>
        <w:t>专项用于专项用于</w:t>
      </w:r>
      <w:proofErr w:type="gramEnd"/>
      <w:r>
        <w:rPr>
          <w:rFonts w:ascii="仿宋_GB2312" w:eastAsia="仿宋_GB2312" w:hAnsi="仿宋_GB2312" w:cs="仿宋_GB2312" w:hint="eastAsia"/>
          <w:sz w:val="32"/>
          <w:szCs w:val="32"/>
        </w:rPr>
        <w:t>保障了审计局工作业务开展，全面完成政府交办的工作，对全县的行政事业单位的审计监督起</w:t>
      </w:r>
      <w:r>
        <w:rPr>
          <w:rFonts w:ascii="仿宋_GB2312" w:eastAsia="仿宋_GB2312" w:hAnsi="仿宋_GB2312" w:cs="仿宋_GB2312" w:hint="eastAsia"/>
          <w:sz w:val="32"/>
          <w:szCs w:val="32"/>
        </w:rPr>
        <w:lastRenderedPageBreak/>
        <w:t>到了促进作用，保障财政资金支出的合法、合</w:t>
      </w:r>
      <w:proofErr w:type="gramStart"/>
      <w:r>
        <w:rPr>
          <w:rFonts w:ascii="仿宋_GB2312" w:eastAsia="仿宋_GB2312" w:hAnsi="仿宋_GB2312" w:cs="仿宋_GB2312" w:hint="eastAsia"/>
          <w:sz w:val="32"/>
          <w:szCs w:val="32"/>
        </w:rPr>
        <w:t>规</w:t>
      </w:r>
      <w:proofErr w:type="gramEnd"/>
      <w:r>
        <w:rPr>
          <w:rFonts w:ascii="仿宋_GB2312" w:eastAsia="仿宋_GB2312" w:hAnsi="仿宋_GB2312" w:cs="仿宋_GB2312" w:hint="eastAsia"/>
          <w:sz w:val="32"/>
          <w:szCs w:val="32"/>
        </w:rPr>
        <w:t>，提高资金使用效益。</w:t>
      </w:r>
      <w:r>
        <w:rPr>
          <w:rFonts w:ascii="仿宋_GB2312" w:eastAsia="仿宋_GB2312" w:hAnsi="仿宋" w:hint="eastAsia"/>
          <w:sz w:val="32"/>
          <w:szCs w:val="32"/>
        </w:rPr>
        <w:t>该笔项目资金由县财政局预算管理一体化系统拨付，依</w:t>
      </w:r>
      <w:r>
        <w:rPr>
          <w:rFonts w:eastAsia="仿宋_GB2312" w:hint="eastAsia"/>
          <w:sz w:val="32"/>
          <w:szCs w:val="32"/>
        </w:rPr>
        <w:t>据资金使用申报流程，申报该项目支出的用款计划，资金划转安全、及时、规范，资金支付合</w:t>
      </w:r>
      <w:proofErr w:type="gramStart"/>
      <w:r>
        <w:rPr>
          <w:rFonts w:eastAsia="仿宋_GB2312" w:hint="eastAsia"/>
          <w:sz w:val="32"/>
          <w:szCs w:val="32"/>
        </w:rPr>
        <w:t>规</w:t>
      </w:r>
      <w:proofErr w:type="gramEnd"/>
      <w:r>
        <w:rPr>
          <w:rFonts w:eastAsia="仿宋_GB2312" w:hint="eastAsia"/>
          <w:sz w:val="32"/>
          <w:szCs w:val="32"/>
        </w:rPr>
        <w:t>合法、与预算相符</w:t>
      </w:r>
      <w:r>
        <w:rPr>
          <w:rFonts w:eastAsia="仿宋_GB2312"/>
          <w:sz w:val="32"/>
          <w:szCs w:val="32"/>
        </w:rPr>
        <w:t>。</w:t>
      </w:r>
    </w:p>
    <w:p w:rsidR="00CD29B5" w:rsidRDefault="006601C6">
      <w:pPr>
        <w:spacing w:line="560" w:lineRule="exact"/>
        <w:ind w:firstLineChars="200" w:firstLine="640"/>
        <w:rPr>
          <w:rFonts w:eastAsia="楷体_GB2312"/>
          <w:sz w:val="32"/>
          <w:szCs w:val="32"/>
        </w:rPr>
      </w:pPr>
      <w:r>
        <w:rPr>
          <w:rFonts w:eastAsia="楷体_GB2312"/>
          <w:sz w:val="32"/>
          <w:szCs w:val="32"/>
        </w:rPr>
        <w:t>（三）项目监管情况。</w:t>
      </w:r>
    </w:p>
    <w:p w:rsidR="00CD29B5" w:rsidRDefault="006601C6">
      <w:pPr>
        <w:spacing w:line="560" w:lineRule="exact"/>
        <w:ind w:firstLineChars="200" w:firstLine="640"/>
        <w:rPr>
          <w:rFonts w:eastAsia="楷体_GB2312"/>
          <w:sz w:val="32"/>
          <w:szCs w:val="32"/>
        </w:rPr>
      </w:pPr>
      <w:r>
        <w:rPr>
          <w:rFonts w:eastAsia="仿宋_GB2312"/>
          <w:kern w:val="0"/>
          <w:sz w:val="32"/>
          <w:szCs w:val="32"/>
        </w:rPr>
        <w:t>严格执行</w:t>
      </w:r>
      <w:r>
        <w:rPr>
          <w:rFonts w:eastAsia="仿宋_GB2312" w:hint="eastAsia"/>
          <w:kern w:val="0"/>
          <w:sz w:val="32"/>
          <w:szCs w:val="32"/>
        </w:rPr>
        <w:t>《行政事业单位财务管理制度》等财务管理制度</w:t>
      </w:r>
      <w:r>
        <w:rPr>
          <w:rFonts w:eastAsia="仿宋_GB2312"/>
          <w:kern w:val="0"/>
          <w:sz w:val="32"/>
          <w:szCs w:val="32"/>
        </w:rPr>
        <w:t>，</w:t>
      </w:r>
      <w:r>
        <w:rPr>
          <w:rFonts w:eastAsia="仿宋_GB2312" w:hint="eastAsia"/>
          <w:kern w:val="0"/>
          <w:sz w:val="32"/>
          <w:szCs w:val="32"/>
        </w:rPr>
        <w:t>权限管理规范，内控较为严谨，</w:t>
      </w:r>
      <w:r>
        <w:rPr>
          <w:rFonts w:eastAsia="仿宋_GB2312"/>
          <w:kern w:val="0"/>
          <w:sz w:val="32"/>
          <w:szCs w:val="32"/>
        </w:rPr>
        <w:t>账务处理及时，会计核算规范</w:t>
      </w:r>
      <w:r>
        <w:rPr>
          <w:rFonts w:eastAsia="仿宋_GB2312" w:hint="eastAsia"/>
          <w:kern w:val="0"/>
          <w:sz w:val="32"/>
          <w:szCs w:val="32"/>
        </w:rPr>
        <w:t>，该笔项目资金从申报到支付，均严格遵守资金使用流程，专款专用，依法依规进行全流程、精细化管理，确保资金安全。</w:t>
      </w:r>
    </w:p>
    <w:p w:rsidR="00CD29B5" w:rsidRDefault="006601C6">
      <w:pPr>
        <w:spacing w:line="560" w:lineRule="exact"/>
        <w:ind w:firstLineChars="200" w:firstLine="640"/>
        <w:rPr>
          <w:rFonts w:eastAsia="黑体"/>
          <w:sz w:val="32"/>
          <w:szCs w:val="32"/>
        </w:rPr>
      </w:pPr>
      <w:bookmarkStart w:id="102" w:name="_Toc3638_WPSOffice_Level2"/>
      <w:r>
        <w:rPr>
          <w:rFonts w:eastAsia="黑体"/>
          <w:sz w:val="32"/>
          <w:szCs w:val="32"/>
        </w:rPr>
        <w:t>四、项目绩效情况</w:t>
      </w:r>
      <w:bookmarkEnd w:id="102"/>
      <w:r>
        <w:rPr>
          <w:rFonts w:eastAsia="黑体"/>
          <w:sz w:val="32"/>
          <w:szCs w:val="32"/>
        </w:rPr>
        <w:tab/>
      </w:r>
    </w:p>
    <w:p w:rsidR="00CD29B5" w:rsidRDefault="006601C6">
      <w:pPr>
        <w:spacing w:line="560" w:lineRule="exact"/>
        <w:ind w:firstLineChars="200" w:firstLine="640"/>
        <w:rPr>
          <w:rFonts w:eastAsia="楷体_GB2312"/>
          <w:sz w:val="32"/>
          <w:szCs w:val="32"/>
        </w:rPr>
      </w:pPr>
      <w:r>
        <w:rPr>
          <w:rFonts w:eastAsia="楷体_GB2312"/>
          <w:sz w:val="32"/>
          <w:szCs w:val="32"/>
        </w:rPr>
        <w:t>（一）项目完成情况。</w:t>
      </w:r>
    </w:p>
    <w:p w:rsidR="00CD29B5" w:rsidRDefault="006601C6">
      <w:pPr>
        <w:spacing w:line="580" w:lineRule="exact"/>
        <w:ind w:firstLineChars="200" w:firstLine="640"/>
        <w:rPr>
          <w:rFonts w:ascii="仿宋_GB2312" w:eastAsia="仿宋_GB2312" w:hAnsi="仿宋"/>
          <w:sz w:val="32"/>
          <w:szCs w:val="32"/>
        </w:rPr>
      </w:pPr>
      <w:r>
        <w:rPr>
          <w:rFonts w:ascii="仿宋_GB2312" w:eastAsia="仿宋_GB2312" w:hAnsi="仿宋_GB2312" w:cs="仿宋_GB2312" w:hint="eastAsia"/>
          <w:sz w:val="32"/>
          <w:szCs w:val="32"/>
        </w:rPr>
        <w:t>专项用于保障了审计局工作业务开展，全面完成政府交办的工作，对全县的行政事业单位的审计监督起到了促进作用，保障财政资金支出的合法、合</w:t>
      </w:r>
      <w:proofErr w:type="gramStart"/>
      <w:r>
        <w:rPr>
          <w:rFonts w:ascii="仿宋_GB2312" w:eastAsia="仿宋_GB2312" w:hAnsi="仿宋_GB2312" w:cs="仿宋_GB2312" w:hint="eastAsia"/>
          <w:sz w:val="32"/>
          <w:szCs w:val="32"/>
        </w:rPr>
        <w:t>规</w:t>
      </w:r>
      <w:proofErr w:type="gramEnd"/>
      <w:r>
        <w:rPr>
          <w:rFonts w:ascii="仿宋_GB2312" w:eastAsia="仿宋_GB2312" w:hAnsi="仿宋_GB2312" w:cs="仿宋_GB2312" w:hint="eastAsia"/>
          <w:sz w:val="32"/>
          <w:szCs w:val="32"/>
        </w:rPr>
        <w:t>，提高资金使用效益。</w:t>
      </w:r>
    </w:p>
    <w:p w:rsidR="00CD29B5" w:rsidRDefault="006601C6">
      <w:pPr>
        <w:spacing w:line="560" w:lineRule="exact"/>
        <w:ind w:firstLineChars="200" w:firstLine="640"/>
        <w:rPr>
          <w:rFonts w:eastAsia="楷体_GB2312"/>
          <w:sz w:val="32"/>
          <w:szCs w:val="32"/>
        </w:rPr>
      </w:pPr>
      <w:r>
        <w:rPr>
          <w:rFonts w:eastAsia="楷体_GB2312"/>
          <w:sz w:val="32"/>
          <w:szCs w:val="32"/>
        </w:rPr>
        <w:t>（二）项目效益情况。</w:t>
      </w:r>
    </w:p>
    <w:p w:rsidR="00CD29B5" w:rsidRDefault="006601C6">
      <w:pPr>
        <w:spacing w:line="580" w:lineRule="exact"/>
        <w:ind w:firstLineChars="200" w:firstLine="640"/>
        <w:rPr>
          <w:rFonts w:ascii="仿宋_GB2312" w:eastAsia="仿宋_GB2312" w:hAnsi="仿宋"/>
          <w:sz w:val="32"/>
          <w:szCs w:val="32"/>
        </w:rPr>
      </w:pPr>
      <w:r>
        <w:rPr>
          <w:rFonts w:ascii="仿宋_GB2312" w:eastAsia="仿宋_GB2312" w:hAnsi="仿宋_GB2312" w:cs="仿宋_GB2312" w:hint="eastAsia"/>
          <w:sz w:val="32"/>
          <w:szCs w:val="32"/>
        </w:rPr>
        <w:t>对全县的行政事业单位的审计监督起到了促进作用，保障财政资金支出的合法、合</w:t>
      </w:r>
      <w:proofErr w:type="gramStart"/>
      <w:r>
        <w:rPr>
          <w:rFonts w:ascii="仿宋_GB2312" w:eastAsia="仿宋_GB2312" w:hAnsi="仿宋_GB2312" w:cs="仿宋_GB2312" w:hint="eastAsia"/>
          <w:sz w:val="32"/>
          <w:szCs w:val="32"/>
        </w:rPr>
        <w:t>规</w:t>
      </w:r>
      <w:proofErr w:type="gramEnd"/>
      <w:r>
        <w:rPr>
          <w:rFonts w:ascii="仿宋_GB2312" w:eastAsia="仿宋_GB2312" w:hAnsi="仿宋_GB2312" w:cs="仿宋_GB2312" w:hint="eastAsia"/>
          <w:sz w:val="32"/>
          <w:szCs w:val="32"/>
        </w:rPr>
        <w:t>，提高资金使</w:t>
      </w:r>
      <w:r>
        <w:rPr>
          <w:rFonts w:ascii="仿宋_GB2312" w:eastAsia="仿宋_GB2312" w:hAnsi="仿宋_GB2312" w:cs="仿宋_GB2312" w:hint="eastAsia"/>
          <w:sz w:val="32"/>
          <w:szCs w:val="32"/>
        </w:rPr>
        <w:t>用效益。</w:t>
      </w:r>
    </w:p>
    <w:p w:rsidR="00CD29B5" w:rsidRDefault="006601C6">
      <w:pPr>
        <w:spacing w:line="560" w:lineRule="exact"/>
        <w:ind w:firstLineChars="200" w:firstLine="640"/>
        <w:rPr>
          <w:rFonts w:eastAsia="黑体"/>
          <w:sz w:val="32"/>
          <w:szCs w:val="32"/>
        </w:rPr>
      </w:pPr>
      <w:bookmarkStart w:id="103" w:name="_Toc328_WPSOffice_Level2"/>
      <w:r>
        <w:rPr>
          <w:rFonts w:eastAsia="黑体"/>
          <w:sz w:val="32"/>
          <w:szCs w:val="32"/>
        </w:rPr>
        <w:t>五、评价结论及建议</w:t>
      </w:r>
      <w:bookmarkEnd w:id="103"/>
    </w:p>
    <w:p w:rsidR="00CD29B5" w:rsidRDefault="006601C6">
      <w:pPr>
        <w:spacing w:line="560" w:lineRule="exact"/>
        <w:ind w:firstLineChars="200" w:firstLine="640"/>
        <w:rPr>
          <w:rFonts w:eastAsia="楷体_GB2312"/>
          <w:sz w:val="32"/>
          <w:szCs w:val="32"/>
        </w:rPr>
      </w:pPr>
      <w:r>
        <w:rPr>
          <w:rFonts w:eastAsia="楷体_GB2312"/>
          <w:sz w:val="32"/>
          <w:szCs w:val="32"/>
        </w:rPr>
        <w:t>（一）评价结论。</w:t>
      </w:r>
    </w:p>
    <w:p w:rsidR="00CD29B5" w:rsidRDefault="006601C6">
      <w:pPr>
        <w:spacing w:line="560" w:lineRule="exact"/>
        <w:ind w:firstLineChars="200" w:firstLine="640"/>
        <w:rPr>
          <w:rFonts w:eastAsia="仿宋_GB2312"/>
          <w:sz w:val="32"/>
          <w:szCs w:val="32"/>
        </w:rPr>
      </w:pPr>
      <w:r>
        <w:rPr>
          <w:rFonts w:eastAsia="仿宋_GB2312" w:hint="eastAsia"/>
          <w:sz w:val="32"/>
          <w:szCs w:val="32"/>
        </w:rPr>
        <w:t>经初步评价</w:t>
      </w:r>
      <w:r>
        <w:rPr>
          <w:rFonts w:ascii="仿宋_GB2312" w:eastAsia="仿宋_GB2312" w:hAnsi="仿宋" w:hint="eastAsia"/>
          <w:sz w:val="32"/>
          <w:szCs w:val="32"/>
        </w:rPr>
        <w:t>，项目资金申报与项目实际相符；资金支出时间节点较为及时，不存在截留挪用专项资金的违规情况；资金支出按程序审批，合法、合</w:t>
      </w:r>
      <w:proofErr w:type="gramStart"/>
      <w:r>
        <w:rPr>
          <w:rFonts w:ascii="仿宋_GB2312" w:eastAsia="仿宋_GB2312" w:hAnsi="仿宋" w:hint="eastAsia"/>
          <w:sz w:val="32"/>
          <w:szCs w:val="32"/>
        </w:rPr>
        <w:t>规</w:t>
      </w:r>
      <w:proofErr w:type="gramEnd"/>
      <w:r>
        <w:rPr>
          <w:rFonts w:ascii="仿宋_GB2312" w:eastAsia="仿宋_GB2312" w:hAnsi="仿宋" w:hint="eastAsia"/>
          <w:sz w:val="32"/>
          <w:szCs w:val="32"/>
        </w:rPr>
        <w:t>；资金使用目标明确，受</w:t>
      </w:r>
      <w:r>
        <w:rPr>
          <w:rFonts w:ascii="仿宋_GB2312" w:eastAsia="仿宋_GB2312" w:hAnsi="仿宋" w:hint="eastAsia"/>
          <w:sz w:val="32"/>
          <w:szCs w:val="32"/>
        </w:rPr>
        <w:lastRenderedPageBreak/>
        <w:t>益群体满意度较高，全面达到预期目标</w:t>
      </w:r>
      <w:r>
        <w:rPr>
          <w:rFonts w:eastAsia="仿宋_GB2312"/>
          <w:sz w:val="32"/>
          <w:szCs w:val="32"/>
        </w:rPr>
        <w:t>。</w:t>
      </w:r>
    </w:p>
    <w:p w:rsidR="00CD29B5" w:rsidRDefault="006601C6">
      <w:pPr>
        <w:spacing w:line="560" w:lineRule="exact"/>
        <w:ind w:firstLineChars="200" w:firstLine="640"/>
        <w:rPr>
          <w:rFonts w:eastAsia="楷体_GB2312"/>
          <w:sz w:val="32"/>
          <w:szCs w:val="32"/>
        </w:rPr>
      </w:pPr>
      <w:r>
        <w:rPr>
          <w:rFonts w:eastAsia="楷体_GB2312"/>
          <w:sz w:val="32"/>
          <w:szCs w:val="32"/>
        </w:rPr>
        <w:t>（二）存在的问题。</w:t>
      </w:r>
    </w:p>
    <w:p w:rsidR="00CD29B5" w:rsidRDefault="006601C6">
      <w:pPr>
        <w:pStyle w:val="ac"/>
        <w:spacing w:before="0" w:beforeAutospacing="0" w:after="0" w:afterAutospacing="0" w:line="560" w:lineRule="exact"/>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1. </w:t>
      </w:r>
      <w:r>
        <w:rPr>
          <w:rFonts w:ascii="仿宋_GB2312" w:eastAsia="仿宋_GB2312" w:hAnsi="仿宋_GB2312" w:cs="仿宋_GB2312" w:hint="eastAsia"/>
          <w:kern w:val="2"/>
          <w:sz w:val="32"/>
          <w:szCs w:val="32"/>
        </w:rPr>
        <w:t>绩效目标设立不够明确、细化和量化。项目单位虽然设立了项目资金绩效目标，但目标不够明确、细化和量化。</w:t>
      </w:r>
    </w:p>
    <w:p w:rsidR="00CD29B5" w:rsidRDefault="006601C6">
      <w:pPr>
        <w:pStyle w:val="ac"/>
        <w:spacing w:before="0" w:beforeAutospacing="0" w:after="0" w:afterAutospacing="0" w:line="560" w:lineRule="exact"/>
        <w:ind w:firstLineChars="200" w:firstLine="640"/>
        <w:jc w:val="both"/>
        <w:rPr>
          <w:rFonts w:eastAsia="仿宋_GB2312"/>
          <w:sz w:val="32"/>
          <w:szCs w:val="32"/>
        </w:rPr>
      </w:pPr>
      <w:r>
        <w:rPr>
          <w:rFonts w:ascii="仿宋_GB2312" w:eastAsia="仿宋_GB2312" w:hAnsi="仿宋_GB2312" w:cs="仿宋_GB2312" w:hint="eastAsia"/>
          <w:kern w:val="2"/>
          <w:sz w:val="32"/>
          <w:szCs w:val="32"/>
        </w:rPr>
        <w:t xml:space="preserve">2. </w:t>
      </w:r>
      <w:r>
        <w:rPr>
          <w:rFonts w:ascii="仿宋_GB2312" w:eastAsia="仿宋_GB2312" w:hAnsi="仿宋_GB2312" w:cs="仿宋_GB2312" w:hint="eastAsia"/>
          <w:kern w:val="2"/>
          <w:sz w:val="32"/>
          <w:szCs w:val="32"/>
        </w:rPr>
        <w:t>资金使用效益有待进一步提高。</w:t>
      </w:r>
      <w:r>
        <w:rPr>
          <w:rFonts w:eastAsia="仿宋_GB2312"/>
          <w:sz w:val="32"/>
          <w:szCs w:val="32"/>
        </w:rPr>
        <w:tab/>
      </w:r>
    </w:p>
    <w:p w:rsidR="00CD29B5" w:rsidRDefault="006601C6">
      <w:pPr>
        <w:spacing w:line="560" w:lineRule="exact"/>
        <w:ind w:firstLineChars="200" w:firstLine="640"/>
        <w:rPr>
          <w:rFonts w:eastAsia="楷体_GB2312"/>
          <w:sz w:val="32"/>
          <w:szCs w:val="32"/>
        </w:rPr>
      </w:pPr>
      <w:r>
        <w:rPr>
          <w:rFonts w:eastAsia="楷体_GB2312"/>
          <w:sz w:val="32"/>
          <w:szCs w:val="32"/>
        </w:rPr>
        <w:t>（三）相关建议。</w:t>
      </w:r>
    </w:p>
    <w:p w:rsidR="00CD29B5" w:rsidRDefault="006601C6">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1.</w:t>
      </w:r>
      <w:r>
        <w:rPr>
          <w:rFonts w:ascii="仿宋_GB2312" w:eastAsia="仿宋_GB2312" w:hAnsi="仿宋_GB2312" w:cs="仿宋_GB2312" w:hint="eastAsia"/>
          <w:sz w:val="32"/>
          <w:szCs w:val="32"/>
        </w:rPr>
        <w:t>遵循先有预算、后有支出的原则，加强机关财务管理，严禁超预算和无预算安排支出，严格开支范围和标准。</w:t>
      </w:r>
      <w:r>
        <w:rPr>
          <w:rFonts w:ascii="仿宋_GB2312" w:eastAsia="仿宋_GB2312" w:hAnsi="仿宋_GB2312" w:cs="仿宋_GB2312" w:hint="eastAsia"/>
          <w:sz w:val="32"/>
          <w:szCs w:val="32"/>
        </w:rPr>
        <w:t xml:space="preserve"> </w:t>
      </w:r>
    </w:p>
    <w:p w:rsidR="00CD29B5" w:rsidRDefault="006601C6">
      <w:pPr>
        <w:pStyle w:val="ac"/>
        <w:spacing w:before="0" w:beforeAutospacing="0" w:after="0" w:afterAutospacing="0" w:line="560" w:lineRule="exact"/>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加强业务培训，提高评价水平。绩效评价工作是一项长期性的工作，专业性强，工作量大，建议财政部门进一步加强开展部门领导及经办人员相关的政策、业务工作培训，组织开展部门之间、单位之间的经验交流，切实推进绩效评价工作的开展。</w:t>
      </w:r>
    </w:p>
    <w:p w:rsidR="00CD29B5" w:rsidRDefault="006601C6">
      <w:pPr>
        <w:pStyle w:val="ac"/>
        <w:spacing w:before="0" w:beforeAutospacing="0" w:after="0" w:afterAutospacing="0" w:line="560" w:lineRule="exact"/>
        <w:ind w:firstLineChars="200" w:firstLine="640"/>
        <w:jc w:val="both"/>
      </w:pP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预算财务分析常态化，定期做好预算支出财务分析，做好部门绩效评价工作。</w:t>
      </w:r>
    </w:p>
    <w:p w:rsidR="00CD29B5" w:rsidRDefault="00CD29B5">
      <w:pPr>
        <w:spacing w:line="580" w:lineRule="exact"/>
        <w:rPr>
          <w:rStyle w:val="1Char"/>
          <w:rFonts w:ascii="黑体" w:eastAsia="黑体" w:hAnsi="黑体"/>
          <w:b w:val="0"/>
        </w:rPr>
      </w:pPr>
    </w:p>
    <w:p w:rsidR="00CD29B5" w:rsidRDefault="006601C6">
      <w:pPr>
        <w:widowControl/>
        <w:jc w:val="left"/>
        <w:rPr>
          <w:rStyle w:val="1Char"/>
          <w:rFonts w:ascii="黑体" w:eastAsia="黑体" w:hAnsi="黑体"/>
          <w:b w:val="0"/>
        </w:rPr>
      </w:pPr>
      <w:r>
        <w:rPr>
          <w:rStyle w:val="1Char"/>
          <w:rFonts w:ascii="黑体" w:eastAsia="黑体" w:hAnsi="黑体"/>
          <w:b w:val="0"/>
        </w:rPr>
        <w:br w:type="page"/>
      </w:r>
    </w:p>
    <w:p w:rsidR="00CD29B5" w:rsidRDefault="006601C6">
      <w:pPr>
        <w:spacing w:line="600" w:lineRule="exact"/>
        <w:jc w:val="center"/>
        <w:outlineLvl w:val="0"/>
        <w:rPr>
          <w:rFonts w:ascii="仿宋" w:eastAsia="仿宋" w:hAnsi="仿宋"/>
        </w:rPr>
      </w:pPr>
      <w:bookmarkStart w:id="104" w:name="_Toc27548_WPSOffice_Level1"/>
      <w:bookmarkStart w:id="105" w:name="_Toc15396618"/>
      <w:r>
        <w:rPr>
          <w:rFonts w:ascii="黑体" w:eastAsia="黑体" w:hAnsi="黑体" w:hint="eastAsia"/>
          <w:sz w:val="44"/>
          <w:szCs w:val="44"/>
        </w:rPr>
        <w:lastRenderedPageBreak/>
        <w:t>第</w:t>
      </w:r>
      <w:r>
        <w:rPr>
          <w:rStyle w:val="1Char"/>
          <w:rFonts w:ascii="黑体" w:eastAsia="黑体" w:hAnsi="黑体" w:hint="eastAsia"/>
          <w:b w:val="0"/>
        </w:rPr>
        <w:t>五部分</w:t>
      </w:r>
      <w:r>
        <w:rPr>
          <w:rStyle w:val="1Char"/>
          <w:rFonts w:ascii="黑体" w:eastAsia="黑体" w:hAnsi="黑体" w:hint="eastAsia"/>
          <w:b w:val="0"/>
        </w:rPr>
        <w:t xml:space="preserve"> </w:t>
      </w:r>
      <w:r>
        <w:rPr>
          <w:rStyle w:val="1Char"/>
          <w:rFonts w:ascii="黑体" w:eastAsia="黑体" w:hAnsi="黑体" w:hint="eastAsia"/>
          <w:b w:val="0"/>
        </w:rPr>
        <w:t>附表</w:t>
      </w:r>
      <w:bookmarkStart w:id="106" w:name="_Toc15396619"/>
      <w:bookmarkEnd w:id="88"/>
      <w:bookmarkEnd w:id="104"/>
      <w:bookmarkEnd w:id="105"/>
    </w:p>
    <w:p w:rsidR="00CD29B5" w:rsidRDefault="006601C6">
      <w:pPr>
        <w:pStyle w:val="2"/>
        <w:rPr>
          <w:rStyle w:val="2Char"/>
          <w:rFonts w:ascii="仿宋" w:eastAsia="仿宋" w:hAnsi="仿宋"/>
        </w:rPr>
      </w:pPr>
      <w:bookmarkStart w:id="107" w:name="_Toc24177_WPSOffice_Level2"/>
      <w:r>
        <w:rPr>
          <w:rFonts w:ascii="仿宋" w:eastAsia="仿宋" w:hAnsi="仿宋" w:hint="eastAsia"/>
          <w:b w:val="0"/>
        </w:rPr>
        <w:t>一、收</w:t>
      </w:r>
      <w:r>
        <w:rPr>
          <w:rStyle w:val="2Char"/>
          <w:rFonts w:ascii="仿宋" w:eastAsia="仿宋" w:hAnsi="仿宋" w:hint="eastAsia"/>
        </w:rPr>
        <w:t>入支出决算总表</w:t>
      </w:r>
      <w:bookmarkStart w:id="108" w:name="_Toc15396620"/>
      <w:bookmarkEnd w:id="106"/>
      <w:bookmarkEnd w:id="107"/>
    </w:p>
    <w:p w:rsidR="00CD29B5" w:rsidRDefault="006601C6">
      <w:r>
        <w:rPr>
          <w:noProof/>
        </w:rPr>
        <w:drawing>
          <wp:inline distT="0" distB="0" distL="114300" distR="114300">
            <wp:extent cx="5267960" cy="4381500"/>
            <wp:effectExtent l="0" t="0" r="889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5267960" cy="4381500"/>
                    </a:xfrm>
                    <a:prstGeom prst="rect">
                      <a:avLst/>
                    </a:prstGeom>
                    <a:noFill/>
                    <a:ln>
                      <a:noFill/>
                    </a:ln>
                  </pic:spPr>
                </pic:pic>
              </a:graphicData>
            </a:graphic>
          </wp:inline>
        </w:drawing>
      </w:r>
    </w:p>
    <w:p w:rsidR="00CD29B5" w:rsidRDefault="006601C6">
      <w:pPr>
        <w:pStyle w:val="2"/>
        <w:numPr>
          <w:ilvl w:val="0"/>
          <w:numId w:val="1"/>
        </w:numPr>
        <w:rPr>
          <w:rStyle w:val="2Char"/>
          <w:rFonts w:ascii="仿宋" w:eastAsia="仿宋" w:hAnsi="仿宋"/>
        </w:rPr>
      </w:pPr>
      <w:bookmarkStart w:id="109" w:name="_Toc29196_WPSOffice_Level2"/>
      <w:r>
        <w:rPr>
          <w:rFonts w:ascii="仿宋" w:eastAsia="仿宋" w:hAnsi="仿宋" w:hint="eastAsia"/>
          <w:b w:val="0"/>
        </w:rPr>
        <w:lastRenderedPageBreak/>
        <w:t>收</w:t>
      </w:r>
      <w:r>
        <w:rPr>
          <w:rStyle w:val="2Char"/>
          <w:rFonts w:ascii="仿宋" w:eastAsia="仿宋" w:hAnsi="仿宋" w:hint="eastAsia"/>
        </w:rPr>
        <w:t>入决算表</w:t>
      </w:r>
      <w:bookmarkEnd w:id="108"/>
      <w:bookmarkEnd w:id="109"/>
    </w:p>
    <w:p w:rsidR="00CD29B5" w:rsidRDefault="006601C6">
      <w:r>
        <w:rPr>
          <w:noProof/>
        </w:rPr>
        <w:drawing>
          <wp:inline distT="0" distB="0" distL="114300" distR="114300">
            <wp:extent cx="5266690" cy="2707640"/>
            <wp:effectExtent l="0" t="0" r="10160" b="165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5266690" cy="2707640"/>
                    </a:xfrm>
                    <a:prstGeom prst="rect">
                      <a:avLst/>
                    </a:prstGeom>
                    <a:noFill/>
                    <a:ln>
                      <a:noFill/>
                    </a:ln>
                  </pic:spPr>
                </pic:pic>
              </a:graphicData>
            </a:graphic>
          </wp:inline>
        </w:drawing>
      </w:r>
    </w:p>
    <w:p w:rsidR="00CD29B5" w:rsidRDefault="006601C6">
      <w:pPr>
        <w:pStyle w:val="2"/>
        <w:numPr>
          <w:ilvl w:val="0"/>
          <w:numId w:val="1"/>
        </w:numPr>
        <w:tabs>
          <w:tab w:val="left" w:pos="3128"/>
        </w:tabs>
        <w:rPr>
          <w:rStyle w:val="2Char"/>
          <w:rFonts w:ascii="仿宋" w:eastAsia="仿宋" w:hAnsi="仿宋"/>
        </w:rPr>
      </w:pPr>
      <w:bookmarkStart w:id="110" w:name="_Toc2919_WPSOffice_Level2"/>
      <w:bookmarkStart w:id="111" w:name="_Toc15396621"/>
      <w:r>
        <w:rPr>
          <w:rFonts w:ascii="仿宋" w:eastAsia="仿宋" w:hAnsi="仿宋" w:hint="eastAsia"/>
          <w:b w:val="0"/>
        </w:rPr>
        <w:t>支</w:t>
      </w:r>
      <w:r>
        <w:rPr>
          <w:rStyle w:val="2Char"/>
          <w:rFonts w:ascii="仿宋" w:eastAsia="仿宋" w:hAnsi="仿宋" w:hint="eastAsia"/>
        </w:rPr>
        <w:t>出决算表</w:t>
      </w:r>
      <w:bookmarkEnd w:id="110"/>
      <w:bookmarkEnd w:id="111"/>
      <w:r>
        <w:rPr>
          <w:rStyle w:val="2Char"/>
          <w:rFonts w:ascii="仿宋" w:eastAsia="仿宋" w:hAnsi="仿宋" w:hint="eastAsia"/>
        </w:rPr>
        <w:tab/>
      </w:r>
    </w:p>
    <w:p w:rsidR="00CD29B5" w:rsidRDefault="006601C6">
      <w:r>
        <w:rPr>
          <w:noProof/>
        </w:rPr>
        <w:drawing>
          <wp:inline distT="0" distB="0" distL="114300" distR="114300">
            <wp:extent cx="5265420" cy="3016885"/>
            <wp:effectExtent l="0" t="0" r="11430"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5265420" cy="3016885"/>
                    </a:xfrm>
                    <a:prstGeom prst="rect">
                      <a:avLst/>
                    </a:prstGeom>
                    <a:noFill/>
                    <a:ln>
                      <a:noFill/>
                    </a:ln>
                  </pic:spPr>
                </pic:pic>
              </a:graphicData>
            </a:graphic>
          </wp:inline>
        </w:drawing>
      </w:r>
    </w:p>
    <w:p w:rsidR="00CD29B5" w:rsidRDefault="006601C6">
      <w:pPr>
        <w:pStyle w:val="2"/>
        <w:numPr>
          <w:ilvl w:val="0"/>
          <w:numId w:val="1"/>
        </w:numPr>
        <w:rPr>
          <w:rStyle w:val="2Char"/>
          <w:rFonts w:ascii="仿宋" w:eastAsia="仿宋" w:hAnsi="仿宋"/>
        </w:rPr>
      </w:pPr>
      <w:bookmarkStart w:id="112" w:name="_Toc640_WPSOffice_Level2"/>
      <w:bookmarkStart w:id="113" w:name="_Toc15396622"/>
      <w:r>
        <w:rPr>
          <w:rFonts w:ascii="仿宋" w:eastAsia="仿宋" w:hAnsi="仿宋" w:hint="eastAsia"/>
          <w:b w:val="0"/>
        </w:rPr>
        <w:lastRenderedPageBreak/>
        <w:t>财</w:t>
      </w:r>
      <w:r>
        <w:rPr>
          <w:rStyle w:val="2Char"/>
          <w:rFonts w:ascii="仿宋" w:eastAsia="仿宋" w:hAnsi="仿宋" w:hint="eastAsia"/>
        </w:rPr>
        <w:t>政拨款收入支出决算总表</w:t>
      </w:r>
      <w:bookmarkEnd w:id="112"/>
      <w:bookmarkEnd w:id="113"/>
    </w:p>
    <w:p w:rsidR="00CD29B5" w:rsidRDefault="006601C6">
      <w:r>
        <w:rPr>
          <w:noProof/>
        </w:rPr>
        <w:drawing>
          <wp:inline distT="0" distB="0" distL="114300" distR="114300">
            <wp:extent cx="5272405" cy="3910330"/>
            <wp:effectExtent l="0" t="0" r="4445"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5272405" cy="3910330"/>
                    </a:xfrm>
                    <a:prstGeom prst="rect">
                      <a:avLst/>
                    </a:prstGeom>
                    <a:noFill/>
                    <a:ln>
                      <a:noFill/>
                    </a:ln>
                  </pic:spPr>
                </pic:pic>
              </a:graphicData>
            </a:graphic>
          </wp:inline>
        </w:drawing>
      </w:r>
    </w:p>
    <w:p w:rsidR="00CD29B5" w:rsidRDefault="006601C6">
      <w:pPr>
        <w:pStyle w:val="2"/>
        <w:numPr>
          <w:ilvl w:val="0"/>
          <w:numId w:val="1"/>
        </w:numPr>
        <w:rPr>
          <w:rStyle w:val="2Char"/>
          <w:rFonts w:ascii="仿宋" w:eastAsia="仿宋" w:hAnsi="仿宋"/>
        </w:rPr>
      </w:pPr>
      <w:bookmarkStart w:id="114" w:name="_Toc21667_WPSOffice_Level2"/>
      <w:bookmarkStart w:id="115" w:name="_Toc15396623"/>
      <w:r>
        <w:rPr>
          <w:rFonts w:ascii="仿宋" w:eastAsia="仿宋" w:hAnsi="仿宋" w:hint="eastAsia"/>
          <w:b w:val="0"/>
        </w:rPr>
        <w:lastRenderedPageBreak/>
        <w:t>财</w:t>
      </w:r>
      <w:r>
        <w:rPr>
          <w:rStyle w:val="2Char"/>
          <w:rFonts w:ascii="仿宋" w:eastAsia="仿宋" w:hAnsi="仿宋" w:hint="eastAsia"/>
        </w:rPr>
        <w:t>政拨款支出决算明细表</w:t>
      </w:r>
      <w:bookmarkStart w:id="116" w:name="_Toc15396624"/>
      <w:bookmarkEnd w:id="114"/>
      <w:bookmarkEnd w:id="115"/>
    </w:p>
    <w:p w:rsidR="00CD29B5" w:rsidRDefault="006601C6">
      <w:r>
        <w:rPr>
          <w:noProof/>
        </w:rPr>
        <w:lastRenderedPageBreak/>
        <w:drawing>
          <wp:inline distT="0" distB="0" distL="114300" distR="114300">
            <wp:extent cx="5265420" cy="8855710"/>
            <wp:effectExtent l="0" t="0" r="11430" b="25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a:stretch>
                      <a:fillRect/>
                    </a:stretch>
                  </pic:blipFill>
                  <pic:spPr>
                    <a:xfrm>
                      <a:off x="0" y="0"/>
                      <a:ext cx="5265420" cy="8855710"/>
                    </a:xfrm>
                    <a:prstGeom prst="rect">
                      <a:avLst/>
                    </a:prstGeom>
                    <a:noFill/>
                    <a:ln>
                      <a:noFill/>
                    </a:ln>
                  </pic:spPr>
                </pic:pic>
              </a:graphicData>
            </a:graphic>
          </wp:inline>
        </w:drawing>
      </w:r>
    </w:p>
    <w:p w:rsidR="00CD29B5" w:rsidRDefault="006601C6">
      <w:pPr>
        <w:pStyle w:val="2"/>
        <w:numPr>
          <w:ilvl w:val="0"/>
          <w:numId w:val="1"/>
        </w:numPr>
        <w:rPr>
          <w:rStyle w:val="2Char"/>
          <w:rFonts w:ascii="仿宋" w:eastAsia="仿宋" w:hAnsi="仿宋"/>
        </w:rPr>
      </w:pPr>
      <w:bookmarkStart w:id="117" w:name="_Toc29987_WPSOffice_Level2"/>
      <w:r>
        <w:rPr>
          <w:rFonts w:ascii="仿宋" w:eastAsia="仿宋" w:hAnsi="仿宋" w:hint="eastAsia"/>
          <w:b w:val="0"/>
        </w:rPr>
        <w:lastRenderedPageBreak/>
        <w:t>一</w:t>
      </w:r>
      <w:r>
        <w:rPr>
          <w:rStyle w:val="2Char"/>
          <w:rFonts w:ascii="仿宋" w:eastAsia="仿宋" w:hAnsi="仿宋" w:hint="eastAsia"/>
        </w:rPr>
        <w:t>般公共预算财政拨款支出决算表</w:t>
      </w:r>
      <w:bookmarkEnd w:id="116"/>
      <w:bookmarkEnd w:id="117"/>
    </w:p>
    <w:p w:rsidR="00CD29B5" w:rsidRDefault="006601C6">
      <w:r>
        <w:rPr>
          <w:noProof/>
        </w:rPr>
        <w:drawing>
          <wp:inline distT="0" distB="0" distL="114300" distR="114300">
            <wp:extent cx="5267960" cy="4050665"/>
            <wp:effectExtent l="0" t="0" r="8890" b="698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1"/>
                    <a:stretch>
                      <a:fillRect/>
                    </a:stretch>
                  </pic:blipFill>
                  <pic:spPr>
                    <a:xfrm>
                      <a:off x="0" y="0"/>
                      <a:ext cx="5267960" cy="4050665"/>
                    </a:xfrm>
                    <a:prstGeom prst="rect">
                      <a:avLst/>
                    </a:prstGeom>
                    <a:noFill/>
                    <a:ln>
                      <a:noFill/>
                    </a:ln>
                  </pic:spPr>
                </pic:pic>
              </a:graphicData>
            </a:graphic>
          </wp:inline>
        </w:drawing>
      </w:r>
    </w:p>
    <w:p w:rsidR="00CD29B5" w:rsidRDefault="006601C6">
      <w:pPr>
        <w:pStyle w:val="2"/>
        <w:numPr>
          <w:ilvl w:val="0"/>
          <w:numId w:val="1"/>
        </w:numPr>
        <w:rPr>
          <w:rStyle w:val="2Char"/>
          <w:rFonts w:ascii="仿宋" w:eastAsia="仿宋" w:hAnsi="仿宋"/>
        </w:rPr>
      </w:pPr>
      <w:bookmarkStart w:id="118" w:name="_Toc15396625"/>
      <w:bookmarkStart w:id="119" w:name="_Toc22365_WPSOffice_Level2"/>
      <w:r>
        <w:rPr>
          <w:rFonts w:ascii="仿宋" w:eastAsia="仿宋" w:hAnsi="仿宋" w:hint="eastAsia"/>
          <w:b w:val="0"/>
        </w:rPr>
        <w:t>一</w:t>
      </w:r>
      <w:r>
        <w:rPr>
          <w:rStyle w:val="2Char"/>
          <w:rFonts w:ascii="仿宋" w:eastAsia="仿宋" w:hAnsi="仿宋" w:hint="eastAsia"/>
        </w:rPr>
        <w:t>般公共预算财政拨款支出决算明细表</w:t>
      </w:r>
      <w:bookmarkEnd w:id="118"/>
      <w:bookmarkEnd w:id="119"/>
    </w:p>
    <w:p w:rsidR="00CD29B5" w:rsidRDefault="006601C6">
      <w:r>
        <w:rPr>
          <w:noProof/>
        </w:rPr>
        <w:drawing>
          <wp:inline distT="0" distB="0" distL="114300" distR="114300">
            <wp:extent cx="5264785" cy="2932430"/>
            <wp:effectExtent l="0" t="0" r="12065" b="127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2"/>
                    <a:stretch>
                      <a:fillRect/>
                    </a:stretch>
                  </pic:blipFill>
                  <pic:spPr>
                    <a:xfrm>
                      <a:off x="0" y="0"/>
                      <a:ext cx="5264785" cy="2932430"/>
                    </a:xfrm>
                    <a:prstGeom prst="rect">
                      <a:avLst/>
                    </a:prstGeom>
                    <a:noFill/>
                    <a:ln>
                      <a:noFill/>
                    </a:ln>
                  </pic:spPr>
                </pic:pic>
              </a:graphicData>
            </a:graphic>
          </wp:inline>
        </w:drawing>
      </w:r>
    </w:p>
    <w:p w:rsidR="00CD29B5" w:rsidRDefault="006601C6">
      <w:pPr>
        <w:pStyle w:val="a0"/>
        <w:jc w:val="both"/>
      </w:pPr>
      <w:r>
        <w:rPr>
          <w:noProof/>
        </w:rPr>
        <w:lastRenderedPageBreak/>
        <w:drawing>
          <wp:inline distT="0" distB="0" distL="114300" distR="114300">
            <wp:extent cx="5262245" cy="2658110"/>
            <wp:effectExtent l="0" t="0" r="14605" b="889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3"/>
                    <a:stretch>
                      <a:fillRect/>
                    </a:stretch>
                  </pic:blipFill>
                  <pic:spPr>
                    <a:xfrm>
                      <a:off x="0" y="0"/>
                      <a:ext cx="5262245" cy="2658110"/>
                    </a:xfrm>
                    <a:prstGeom prst="rect">
                      <a:avLst/>
                    </a:prstGeom>
                    <a:noFill/>
                    <a:ln>
                      <a:noFill/>
                    </a:ln>
                  </pic:spPr>
                </pic:pic>
              </a:graphicData>
            </a:graphic>
          </wp:inline>
        </w:drawing>
      </w:r>
    </w:p>
    <w:p w:rsidR="00CD29B5" w:rsidRDefault="006601C6">
      <w:r>
        <w:rPr>
          <w:noProof/>
        </w:rPr>
        <w:drawing>
          <wp:inline distT="0" distB="0" distL="114300" distR="114300">
            <wp:extent cx="5274310" cy="2816225"/>
            <wp:effectExtent l="0" t="0" r="2540" b="317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4"/>
                    <a:stretch>
                      <a:fillRect/>
                    </a:stretch>
                  </pic:blipFill>
                  <pic:spPr>
                    <a:xfrm>
                      <a:off x="0" y="0"/>
                      <a:ext cx="5274310" cy="2816225"/>
                    </a:xfrm>
                    <a:prstGeom prst="rect">
                      <a:avLst/>
                    </a:prstGeom>
                    <a:noFill/>
                    <a:ln>
                      <a:noFill/>
                    </a:ln>
                  </pic:spPr>
                </pic:pic>
              </a:graphicData>
            </a:graphic>
          </wp:inline>
        </w:drawing>
      </w:r>
    </w:p>
    <w:p w:rsidR="00CD29B5" w:rsidRDefault="006601C6">
      <w:pPr>
        <w:pStyle w:val="a0"/>
        <w:jc w:val="both"/>
      </w:pPr>
      <w:r>
        <w:rPr>
          <w:noProof/>
        </w:rPr>
        <w:drawing>
          <wp:inline distT="0" distB="0" distL="114300" distR="114300">
            <wp:extent cx="5261610" cy="2339340"/>
            <wp:effectExtent l="0" t="0" r="15240" b="381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5"/>
                    <a:stretch>
                      <a:fillRect/>
                    </a:stretch>
                  </pic:blipFill>
                  <pic:spPr>
                    <a:xfrm>
                      <a:off x="0" y="0"/>
                      <a:ext cx="5261610" cy="2339340"/>
                    </a:xfrm>
                    <a:prstGeom prst="rect">
                      <a:avLst/>
                    </a:prstGeom>
                    <a:noFill/>
                    <a:ln>
                      <a:noFill/>
                    </a:ln>
                  </pic:spPr>
                </pic:pic>
              </a:graphicData>
            </a:graphic>
          </wp:inline>
        </w:drawing>
      </w:r>
    </w:p>
    <w:p w:rsidR="00CD29B5" w:rsidRDefault="006601C6">
      <w:pPr>
        <w:pStyle w:val="2"/>
        <w:numPr>
          <w:ilvl w:val="0"/>
          <w:numId w:val="1"/>
        </w:numPr>
        <w:rPr>
          <w:rStyle w:val="2Char"/>
          <w:rFonts w:ascii="仿宋" w:eastAsia="仿宋" w:hAnsi="仿宋"/>
        </w:rPr>
      </w:pPr>
      <w:bookmarkStart w:id="120" w:name="_Toc15396626"/>
      <w:bookmarkStart w:id="121" w:name="_Toc3121_WPSOffice_Level2"/>
      <w:r>
        <w:rPr>
          <w:rFonts w:ascii="仿宋" w:eastAsia="仿宋" w:hAnsi="仿宋" w:hint="eastAsia"/>
          <w:b w:val="0"/>
        </w:rPr>
        <w:lastRenderedPageBreak/>
        <w:t>一</w:t>
      </w:r>
      <w:r>
        <w:rPr>
          <w:rStyle w:val="2Char"/>
          <w:rFonts w:ascii="仿宋" w:eastAsia="仿宋" w:hAnsi="仿宋" w:hint="eastAsia"/>
        </w:rPr>
        <w:t>般公共预算财政拨款基本支出决算表</w:t>
      </w:r>
      <w:bookmarkEnd w:id="120"/>
      <w:bookmarkEnd w:id="121"/>
    </w:p>
    <w:p w:rsidR="00CD29B5" w:rsidRDefault="006601C6">
      <w:r>
        <w:rPr>
          <w:noProof/>
        </w:rPr>
        <w:drawing>
          <wp:inline distT="0" distB="0" distL="114300" distR="114300">
            <wp:extent cx="5267960" cy="3090545"/>
            <wp:effectExtent l="0" t="0" r="8890" b="1460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6"/>
                    <a:stretch>
                      <a:fillRect/>
                    </a:stretch>
                  </pic:blipFill>
                  <pic:spPr>
                    <a:xfrm>
                      <a:off x="0" y="0"/>
                      <a:ext cx="5267960" cy="3090545"/>
                    </a:xfrm>
                    <a:prstGeom prst="rect">
                      <a:avLst/>
                    </a:prstGeom>
                    <a:noFill/>
                    <a:ln>
                      <a:noFill/>
                    </a:ln>
                  </pic:spPr>
                </pic:pic>
              </a:graphicData>
            </a:graphic>
          </wp:inline>
        </w:drawing>
      </w:r>
    </w:p>
    <w:p w:rsidR="00CD29B5" w:rsidRDefault="006601C6">
      <w:pPr>
        <w:pStyle w:val="2"/>
        <w:numPr>
          <w:ilvl w:val="0"/>
          <w:numId w:val="1"/>
        </w:numPr>
        <w:tabs>
          <w:tab w:val="left" w:pos="6928"/>
        </w:tabs>
        <w:rPr>
          <w:rStyle w:val="2Char"/>
          <w:rFonts w:ascii="仿宋" w:eastAsia="仿宋" w:hAnsi="仿宋"/>
        </w:rPr>
      </w:pPr>
      <w:bookmarkStart w:id="122" w:name="_Toc15396627"/>
      <w:bookmarkStart w:id="123" w:name="_Toc10015_WPSOffice_Level2"/>
      <w:r>
        <w:rPr>
          <w:rFonts w:ascii="仿宋" w:eastAsia="仿宋" w:hAnsi="仿宋" w:hint="eastAsia"/>
          <w:b w:val="0"/>
        </w:rPr>
        <w:t>一</w:t>
      </w:r>
      <w:r>
        <w:rPr>
          <w:rStyle w:val="2Char"/>
          <w:rFonts w:ascii="仿宋" w:eastAsia="仿宋" w:hAnsi="仿宋" w:hint="eastAsia"/>
        </w:rPr>
        <w:t>般公共预算财政拨款项目支出决算表</w:t>
      </w:r>
      <w:bookmarkEnd w:id="122"/>
      <w:bookmarkEnd w:id="123"/>
      <w:r>
        <w:rPr>
          <w:rStyle w:val="2Char"/>
          <w:rFonts w:ascii="仿宋" w:eastAsia="仿宋" w:hAnsi="仿宋" w:hint="eastAsia"/>
        </w:rPr>
        <w:tab/>
      </w:r>
    </w:p>
    <w:p w:rsidR="00CD29B5" w:rsidRDefault="006601C6">
      <w:r>
        <w:rPr>
          <w:noProof/>
        </w:rPr>
        <w:drawing>
          <wp:inline distT="0" distB="0" distL="114300" distR="114300">
            <wp:extent cx="5272405" cy="2673985"/>
            <wp:effectExtent l="0" t="0" r="4445" b="1206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7"/>
                    <a:stretch>
                      <a:fillRect/>
                    </a:stretch>
                  </pic:blipFill>
                  <pic:spPr>
                    <a:xfrm>
                      <a:off x="0" y="0"/>
                      <a:ext cx="5272405" cy="2673985"/>
                    </a:xfrm>
                    <a:prstGeom prst="rect">
                      <a:avLst/>
                    </a:prstGeom>
                    <a:noFill/>
                    <a:ln>
                      <a:noFill/>
                    </a:ln>
                  </pic:spPr>
                </pic:pic>
              </a:graphicData>
            </a:graphic>
          </wp:inline>
        </w:drawing>
      </w:r>
    </w:p>
    <w:p w:rsidR="00CD29B5" w:rsidRDefault="006601C6">
      <w:pPr>
        <w:pStyle w:val="2"/>
        <w:numPr>
          <w:ilvl w:val="0"/>
          <w:numId w:val="1"/>
        </w:numPr>
        <w:rPr>
          <w:rStyle w:val="2Char"/>
          <w:rFonts w:ascii="仿宋" w:eastAsia="仿宋" w:hAnsi="仿宋"/>
        </w:rPr>
      </w:pPr>
      <w:bookmarkStart w:id="124" w:name="_Toc1609_WPSOffice_Level2"/>
      <w:r>
        <w:rPr>
          <w:rFonts w:ascii="仿宋" w:eastAsia="仿宋" w:hAnsi="仿宋" w:hint="eastAsia"/>
          <w:b w:val="0"/>
        </w:rPr>
        <w:lastRenderedPageBreak/>
        <w:t>政</w:t>
      </w:r>
      <w:r>
        <w:rPr>
          <w:rStyle w:val="2Char"/>
          <w:rFonts w:ascii="仿宋" w:eastAsia="仿宋" w:hAnsi="仿宋" w:hint="eastAsia"/>
        </w:rPr>
        <w:t>府性基金预算财政拨款收入支出决算表</w:t>
      </w:r>
      <w:bookmarkEnd w:id="124"/>
    </w:p>
    <w:p w:rsidR="00CD29B5" w:rsidRDefault="006601C6">
      <w:r>
        <w:rPr>
          <w:noProof/>
        </w:rPr>
        <w:drawing>
          <wp:inline distT="0" distB="0" distL="114300" distR="114300">
            <wp:extent cx="5272405" cy="1691005"/>
            <wp:effectExtent l="0" t="0" r="4445" b="444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8"/>
                    <a:stretch>
                      <a:fillRect/>
                    </a:stretch>
                  </pic:blipFill>
                  <pic:spPr>
                    <a:xfrm>
                      <a:off x="0" y="0"/>
                      <a:ext cx="5272405" cy="1691005"/>
                    </a:xfrm>
                    <a:prstGeom prst="rect">
                      <a:avLst/>
                    </a:prstGeom>
                    <a:noFill/>
                    <a:ln>
                      <a:noFill/>
                    </a:ln>
                  </pic:spPr>
                </pic:pic>
              </a:graphicData>
            </a:graphic>
          </wp:inline>
        </w:drawing>
      </w:r>
    </w:p>
    <w:p w:rsidR="00CD29B5" w:rsidRDefault="006601C6">
      <w:pPr>
        <w:pStyle w:val="2"/>
        <w:numPr>
          <w:ilvl w:val="0"/>
          <w:numId w:val="1"/>
        </w:numPr>
        <w:rPr>
          <w:rStyle w:val="2Char"/>
          <w:rFonts w:ascii="仿宋" w:eastAsia="仿宋" w:hAnsi="仿宋"/>
        </w:rPr>
      </w:pPr>
      <w:bookmarkStart w:id="125" w:name="_Toc1117_WPSOffice_Level2"/>
      <w:r>
        <w:rPr>
          <w:rFonts w:ascii="仿宋" w:eastAsia="仿宋" w:hAnsi="仿宋" w:hint="eastAsia"/>
          <w:b w:val="0"/>
        </w:rPr>
        <w:t>国</w:t>
      </w:r>
      <w:r>
        <w:rPr>
          <w:rStyle w:val="2Char"/>
          <w:rFonts w:ascii="仿宋" w:eastAsia="仿宋" w:hAnsi="仿宋" w:hint="eastAsia"/>
        </w:rPr>
        <w:t>有资本经营预算财政拨款收入支出决算表</w:t>
      </w:r>
      <w:bookmarkEnd w:id="125"/>
    </w:p>
    <w:p w:rsidR="00CD29B5" w:rsidRDefault="006601C6">
      <w:r>
        <w:rPr>
          <w:noProof/>
        </w:rPr>
        <w:drawing>
          <wp:inline distT="0" distB="0" distL="114300" distR="114300">
            <wp:extent cx="5271135" cy="2410460"/>
            <wp:effectExtent l="0" t="0" r="5715" b="889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9"/>
                    <a:stretch>
                      <a:fillRect/>
                    </a:stretch>
                  </pic:blipFill>
                  <pic:spPr>
                    <a:xfrm>
                      <a:off x="0" y="0"/>
                      <a:ext cx="5271135" cy="2410460"/>
                    </a:xfrm>
                    <a:prstGeom prst="rect">
                      <a:avLst/>
                    </a:prstGeom>
                    <a:noFill/>
                    <a:ln>
                      <a:noFill/>
                    </a:ln>
                  </pic:spPr>
                </pic:pic>
              </a:graphicData>
            </a:graphic>
          </wp:inline>
        </w:drawing>
      </w:r>
    </w:p>
    <w:p w:rsidR="00CD29B5" w:rsidRDefault="006601C6">
      <w:pPr>
        <w:pStyle w:val="2"/>
        <w:numPr>
          <w:ilvl w:val="0"/>
          <w:numId w:val="1"/>
        </w:numPr>
        <w:rPr>
          <w:rStyle w:val="2Char"/>
          <w:rFonts w:ascii="仿宋" w:eastAsia="仿宋" w:hAnsi="仿宋"/>
        </w:rPr>
      </w:pPr>
      <w:bookmarkStart w:id="126" w:name="_Toc29974_WPSOffice_Level2"/>
      <w:r>
        <w:rPr>
          <w:rStyle w:val="2Char"/>
          <w:rFonts w:ascii="仿宋" w:eastAsia="仿宋" w:hAnsi="仿宋" w:hint="eastAsia"/>
        </w:rPr>
        <w:lastRenderedPageBreak/>
        <w:t>国有资本经营预算财政拨款支出决算表</w:t>
      </w:r>
      <w:bookmarkEnd w:id="126"/>
    </w:p>
    <w:p w:rsidR="00CD29B5" w:rsidRDefault="006601C6">
      <w:r>
        <w:rPr>
          <w:noProof/>
        </w:rPr>
        <w:drawing>
          <wp:inline distT="0" distB="0" distL="114300" distR="114300">
            <wp:extent cx="5269865" cy="2543810"/>
            <wp:effectExtent l="0" t="0" r="6985" b="889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30"/>
                    <a:stretch>
                      <a:fillRect/>
                    </a:stretch>
                  </pic:blipFill>
                  <pic:spPr>
                    <a:xfrm>
                      <a:off x="0" y="0"/>
                      <a:ext cx="5269865" cy="2543810"/>
                    </a:xfrm>
                    <a:prstGeom prst="rect">
                      <a:avLst/>
                    </a:prstGeom>
                    <a:noFill/>
                    <a:ln>
                      <a:noFill/>
                    </a:ln>
                  </pic:spPr>
                </pic:pic>
              </a:graphicData>
            </a:graphic>
          </wp:inline>
        </w:drawing>
      </w:r>
    </w:p>
    <w:p w:rsidR="00CD29B5" w:rsidRDefault="006601C6">
      <w:pPr>
        <w:pStyle w:val="2"/>
        <w:numPr>
          <w:ilvl w:val="0"/>
          <w:numId w:val="1"/>
        </w:numPr>
        <w:rPr>
          <w:rStyle w:val="2Char"/>
          <w:rFonts w:ascii="仿宋" w:eastAsia="仿宋" w:hAnsi="仿宋"/>
        </w:rPr>
      </w:pPr>
      <w:bookmarkStart w:id="127" w:name="_Toc26875_WPSOffice_Level2"/>
      <w:r>
        <w:rPr>
          <w:rStyle w:val="2Char"/>
          <w:rFonts w:ascii="仿宋" w:eastAsia="仿宋" w:hAnsi="仿宋" w:hint="eastAsia"/>
        </w:rPr>
        <w:t>财政拨款“三公”经费支出决算表</w:t>
      </w:r>
      <w:bookmarkEnd w:id="127"/>
    </w:p>
    <w:p w:rsidR="00CD29B5" w:rsidRDefault="006601C6">
      <w:r>
        <w:rPr>
          <w:noProof/>
        </w:rPr>
        <w:drawing>
          <wp:inline distT="0" distB="0" distL="114300" distR="114300">
            <wp:extent cx="5269230" cy="1087755"/>
            <wp:effectExtent l="0" t="0" r="7620" b="1714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1"/>
                    <a:stretch>
                      <a:fillRect/>
                    </a:stretch>
                  </pic:blipFill>
                  <pic:spPr>
                    <a:xfrm>
                      <a:off x="0" y="0"/>
                      <a:ext cx="5269230" cy="1087755"/>
                    </a:xfrm>
                    <a:prstGeom prst="rect">
                      <a:avLst/>
                    </a:prstGeom>
                    <a:noFill/>
                    <a:ln>
                      <a:noFill/>
                    </a:ln>
                  </pic:spPr>
                </pic:pic>
              </a:graphicData>
            </a:graphic>
          </wp:inline>
        </w:drawing>
      </w:r>
    </w:p>
    <w:sectPr w:rsidR="00CD29B5">
      <w:headerReference w:type="default" r:id="rId32"/>
      <w:footerReference w:type="default" r:id="rId33"/>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1C6" w:rsidRDefault="006601C6">
      <w:r>
        <w:separator/>
      </w:r>
    </w:p>
  </w:endnote>
  <w:endnote w:type="continuationSeparator" w:id="0">
    <w:p w:rsidR="006601C6" w:rsidRDefault="00660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文鼎CS仿宋体">
    <w:altName w:val="黑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embedRegular r:id="rId1" w:subsetted="1" w:fontKey="{CC70211B-5721-4D56-BB12-2BB9DCA7A08F}"/>
    <w:embedBold r:id="rId2" w:subsetted="1" w:fontKey="{9FD48BB7-FA3A-462F-BFBF-E43E1FA1B64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subsetted="1" w:fontKey="{7A5DA4A7-086F-4DAB-A7E0-55EE64FD62DC}"/>
  </w:font>
  <w:font w:name="仿宋">
    <w:panose1 w:val="02010609060101010101"/>
    <w:charset w:val="86"/>
    <w:family w:val="modern"/>
    <w:pitch w:val="fixed"/>
    <w:sig w:usb0="800002BF" w:usb1="38CF7CFA" w:usb2="00000016" w:usb3="00000000" w:csb0="00040001" w:csb1="00000000"/>
    <w:embedRegular r:id="rId4" w:subsetted="1" w:fontKey="{3D840ACF-9DAF-48FC-8BE6-0C0B01158AB3}"/>
    <w:embedBold r:id="rId5" w:subsetted="1" w:fontKey="{DCFA9FEC-6CCE-428C-B94D-77037291717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6" w:subsetted="1" w:fontKey="{038B5B9A-5BB3-4867-9A07-E59127528C92}"/>
    <w:embedBold r:id="rId7" w:subsetted="1" w:fontKey="{89CF45D3-B218-4BB9-84FE-F310DBD3E3F7}"/>
  </w:font>
  <w:font w:name="??">
    <w:altName w:val="Times New Roman"/>
    <w:charset w:val="00"/>
    <w:family w:val="roman"/>
    <w:pitch w:val="default"/>
  </w:font>
  <w:font w:name="方正小标宋简体">
    <w:panose1 w:val="03000509000000000000"/>
    <w:charset w:val="86"/>
    <w:family w:val="script"/>
    <w:pitch w:val="fixed"/>
    <w:sig w:usb0="00000001" w:usb1="080E0000" w:usb2="00000010" w:usb3="00000000" w:csb0="00040000" w:csb1="00000000"/>
    <w:embedRegular r:id="rId8" w:subsetted="1" w:fontKey="{4D4607B9-F291-42F8-9531-2F6A73CC7E78}"/>
  </w:font>
  <w:font w:name="方正小标宋_GBK">
    <w:altName w:val="微软雅黑"/>
    <w:panose1 w:val="03000509000000000000"/>
    <w:charset w:val="86"/>
    <w:family w:val="script"/>
    <w:pitch w:val="fixed"/>
    <w:sig w:usb0="00000001" w:usb1="080E0000" w:usb2="00000010" w:usb3="00000000" w:csb0="00040000" w:csb1="00000000"/>
    <w:embedRegular r:id="rId9" w:subsetted="1" w:fontKey="{571954CC-D369-4F81-9D2C-F4F01B0F662E}"/>
  </w:font>
  <w:font w:name="方正仿宋_GBK">
    <w:altName w:val="微软雅黑"/>
    <w:panose1 w:val="03000509000000000000"/>
    <w:charset w:val="86"/>
    <w:family w:val="script"/>
    <w:pitch w:val="fixed"/>
    <w:sig w:usb0="00000001" w:usb1="080E0000" w:usb2="00000010" w:usb3="00000000" w:csb0="00040000" w:csb1="00000000"/>
    <w:embedRegular r:id="rId10" w:subsetted="1" w:fontKey="{569DA96D-88BF-4752-92EB-61F66F6766DC}"/>
    <w:embedBold r:id="rId11" w:subsetted="1" w:fontKey="{37E61671-33B7-4022-A095-29B8C4354582}"/>
  </w:font>
  <w:font w:name="楷体_GB2312">
    <w:altName w:val="楷体"/>
    <w:panose1 w:val="02010609030101010101"/>
    <w:charset w:val="86"/>
    <w:family w:val="modern"/>
    <w:pitch w:val="fixed"/>
    <w:sig w:usb0="00000001" w:usb1="080E0000" w:usb2="00000010" w:usb3="00000000" w:csb0="00040000" w:csb1="00000000"/>
    <w:embedRegular r:id="rId12" w:subsetted="1" w:fontKey="{F18F0814-3A5B-40E4-A98F-2814BA4CA60F}"/>
    <w:embedBold r:id="rId13" w:subsetted="1" w:fontKey="{42BBCE44-A31A-4A89-A42D-93694AC045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781956"/>
    </w:sdtPr>
    <w:sdtEndPr/>
    <w:sdtContent>
      <w:p w:rsidR="00CD29B5" w:rsidRDefault="006601C6">
        <w:pPr>
          <w:pStyle w:val="aa"/>
          <w:jc w:val="center"/>
        </w:pPr>
        <w:r>
          <w:fldChar w:fldCharType="begin"/>
        </w:r>
        <w:r>
          <w:instrText>PAGE   \* MERGEFORMAT</w:instrText>
        </w:r>
        <w:r>
          <w:fldChar w:fldCharType="separate"/>
        </w:r>
        <w:r w:rsidR="00E255B5" w:rsidRPr="00E255B5">
          <w:rPr>
            <w:noProof/>
            <w:lang w:val="zh-CN"/>
          </w:rPr>
          <w:t>2</w:t>
        </w:r>
        <w:r>
          <w:fldChar w:fldCharType="end"/>
        </w:r>
      </w:p>
    </w:sdtContent>
  </w:sdt>
  <w:p w:rsidR="00CD29B5" w:rsidRDefault="00CD29B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1C6" w:rsidRDefault="006601C6">
      <w:r>
        <w:separator/>
      </w:r>
    </w:p>
  </w:footnote>
  <w:footnote w:type="continuationSeparator" w:id="0">
    <w:p w:rsidR="006601C6" w:rsidRDefault="006601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B5" w:rsidRDefault="00CD29B5">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0FDFD1"/>
    <w:multiLevelType w:val="singleLevel"/>
    <w:tmpl w:val="8B0FDFD1"/>
    <w:lvl w:ilvl="0">
      <w:start w:val="1"/>
      <w:numFmt w:val="decimal"/>
      <w:suff w:val="nothing"/>
      <w:lvlText w:val="（%1）"/>
      <w:lvlJc w:val="left"/>
    </w:lvl>
  </w:abstractNum>
  <w:abstractNum w:abstractNumId="1">
    <w:nsid w:val="8D39BAC3"/>
    <w:multiLevelType w:val="singleLevel"/>
    <w:tmpl w:val="8D39BAC3"/>
    <w:lvl w:ilvl="0">
      <w:start w:val="2"/>
      <w:numFmt w:val="chineseCounting"/>
      <w:suff w:val="nothing"/>
      <w:lvlText w:val="（%1）"/>
      <w:lvlJc w:val="left"/>
      <w:rPr>
        <w:rFonts w:hint="eastAsia"/>
      </w:rPr>
    </w:lvl>
  </w:abstractNum>
  <w:abstractNum w:abstractNumId="2">
    <w:nsid w:val="992872E5"/>
    <w:multiLevelType w:val="singleLevel"/>
    <w:tmpl w:val="992872E5"/>
    <w:lvl w:ilvl="0">
      <w:start w:val="1"/>
      <w:numFmt w:val="chineseCounting"/>
      <w:suff w:val="nothing"/>
      <w:lvlText w:val="%1、"/>
      <w:lvlJc w:val="left"/>
      <w:rPr>
        <w:rFonts w:hint="eastAsia"/>
      </w:rPr>
    </w:lvl>
  </w:abstractNum>
  <w:abstractNum w:abstractNumId="3">
    <w:nsid w:val="A498A0F0"/>
    <w:multiLevelType w:val="singleLevel"/>
    <w:tmpl w:val="A498A0F0"/>
    <w:lvl w:ilvl="0">
      <w:start w:val="1"/>
      <w:numFmt w:val="decimal"/>
      <w:suff w:val="nothing"/>
      <w:lvlText w:val="（%1）"/>
      <w:lvlJc w:val="left"/>
      <w:pPr>
        <w:ind w:left="800" w:firstLine="0"/>
      </w:pPr>
    </w:lvl>
  </w:abstractNum>
  <w:abstractNum w:abstractNumId="4">
    <w:nsid w:val="AF53D2BA"/>
    <w:multiLevelType w:val="singleLevel"/>
    <w:tmpl w:val="AF53D2BA"/>
    <w:lvl w:ilvl="0">
      <w:start w:val="1"/>
      <w:numFmt w:val="decimal"/>
      <w:lvlText w:val="%1."/>
      <w:lvlJc w:val="left"/>
      <w:pPr>
        <w:tabs>
          <w:tab w:val="left" w:pos="312"/>
        </w:tabs>
      </w:pPr>
    </w:lvl>
  </w:abstractNum>
  <w:abstractNum w:abstractNumId="5">
    <w:nsid w:val="CF652CEC"/>
    <w:multiLevelType w:val="singleLevel"/>
    <w:tmpl w:val="CF652CEC"/>
    <w:lvl w:ilvl="0">
      <w:start w:val="9"/>
      <w:numFmt w:val="chineseCounting"/>
      <w:suff w:val="nothing"/>
      <w:lvlText w:val="%1、"/>
      <w:lvlJc w:val="left"/>
      <w:rPr>
        <w:rFonts w:hint="eastAsia"/>
      </w:rPr>
    </w:lvl>
  </w:abstractNum>
  <w:abstractNum w:abstractNumId="6">
    <w:nsid w:val="E2FA047D"/>
    <w:multiLevelType w:val="singleLevel"/>
    <w:tmpl w:val="E2FA047D"/>
    <w:lvl w:ilvl="0">
      <w:start w:val="3"/>
      <w:numFmt w:val="chineseCounting"/>
      <w:suff w:val="space"/>
      <w:lvlText w:val="第%1部分"/>
      <w:lvlJc w:val="left"/>
      <w:rPr>
        <w:rFonts w:hint="eastAsia"/>
      </w:rPr>
    </w:lvl>
  </w:abstractNum>
  <w:abstractNum w:abstractNumId="7">
    <w:nsid w:val="1272550B"/>
    <w:multiLevelType w:val="multilevel"/>
    <w:tmpl w:val="1272550B"/>
    <w:lvl w:ilvl="0">
      <w:start w:val="1"/>
      <w:numFmt w:val="japaneseCounting"/>
      <w:lvlText w:val="%1、"/>
      <w:lvlJc w:val="left"/>
      <w:pPr>
        <w:ind w:left="1360" w:hanging="720"/>
      </w:pPr>
      <w:rPr>
        <w:rFonts w:hint="default"/>
        <w:b w:val="0"/>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8">
    <w:nsid w:val="15F9ED86"/>
    <w:multiLevelType w:val="singleLevel"/>
    <w:tmpl w:val="15F9ED86"/>
    <w:lvl w:ilvl="0">
      <w:start w:val="1"/>
      <w:numFmt w:val="decimal"/>
      <w:suff w:val="nothing"/>
      <w:lvlText w:val="（%1）"/>
      <w:lvlJc w:val="left"/>
    </w:lvl>
  </w:abstractNum>
  <w:abstractNum w:abstractNumId="9">
    <w:nsid w:val="5F89045C"/>
    <w:multiLevelType w:val="singleLevel"/>
    <w:tmpl w:val="5F89045C"/>
    <w:lvl w:ilvl="0">
      <w:start w:val="3"/>
      <w:numFmt w:val="chineseCounting"/>
      <w:suff w:val="nothing"/>
      <w:lvlText w:val="（%1）"/>
      <w:lvlJc w:val="left"/>
    </w:lvl>
  </w:abstractNum>
  <w:abstractNum w:abstractNumId="10">
    <w:nsid w:val="61319331"/>
    <w:multiLevelType w:val="singleLevel"/>
    <w:tmpl w:val="61319331"/>
    <w:lvl w:ilvl="0">
      <w:start w:val="1"/>
      <w:numFmt w:val="chineseCounting"/>
      <w:suff w:val="nothing"/>
      <w:lvlText w:val="（%1）"/>
      <w:lvlJc w:val="left"/>
    </w:lvl>
  </w:abstractNum>
  <w:abstractNum w:abstractNumId="11">
    <w:nsid w:val="6135DEAC"/>
    <w:multiLevelType w:val="singleLevel"/>
    <w:tmpl w:val="6135DEAC"/>
    <w:lvl w:ilvl="0">
      <w:start w:val="1"/>
      <w:numFmt w:val="chineseCounting"/>
      <w:suff w:val="nothing"/>
      <w:lvlText w:val="（%1）"/>
      <w:lvlJc w:val="left"/>
    </w:lvl>
  </w:abstractNum>
  <w:abstractNum w:abstractNumId="12">
    <w:nsid w:val="627A298E"/>
    <w:multiLevelType w:val="singleLevel"/>
    <w:tmpl w:val="627A298E"/>
    <w:lvl w:ilvl="0">
      <w:start w:val="2"/>
      <w:numFmt w:val="decimal"/>
      <w:suff w:val="nothing"/>
      <w:lvlText w:val="%1."/>
      <w:lvlJc w:val="left"/>
    </w:lvl>
  </w:abstractNum>
  <w:num w:numId="1">
    <w:abstractNumId w:val="2"/>
  </w:num>
  <w:num w:numId="2">
    <w:abstractNumId w:val="7"/>
  </w:num>
  <w:num w:numId="3">
    <w:abstractNumId w:val="1"/>
  </w:num>
  <w:num w:numId="4">
    <w:abstractNumId w:val="4"/>
  </w:num>
  <w:num w:numId="5">
    <w:abstractNumId w:val="3"/>
  </w:num>
  <w:num w:numId="6">
    <w:abstractNumId w:val="8"/>
  </w:num>
  <w:num w:numId="7">
    <w:abstractNumId w:val="0"/>
  </w:num>
  <w:num w:numId="8">
    <w:abstractNumId w:val="5"/>
  </w:num>
  <w:num w:numId="9">
    <w:abstractNumId w:val="6"/>
  </w:num>
  <w:num w:numId="10">
    <w:abstractNumId w:val="9"/>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saveSubset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4ZTMyMjMxYzZhNWY2Mjk4M2EwODJhOWQ3MTc5NGMifQ=="/>
  </w:docVars>
  <w:rsids>
    <w:rsidRoot w:val="00172A27"/>
    <w:rsid w:val="D8D6DB89"/>
    <w:rsid w:val="DB6F4CAB"/>
    <w:rsid w:val="DF6F9789"/>
    <w:rsid w:val="000142FB"/>
    <w:rsid w:val="000222C6"/>
    <w:rsid w:val="0002549F"/>
    <w:rsid w:val="000468DB"/>
    <w:rsid w:val="0006487A"/>
    <w:rsid w:val="00065F8F"/>
    <w:rsid w:val="00070A43"/>
    <w:rsid w:val="000768F2"/>
    <w:rsid w:val="0009184B"/>
    <w:rsid w:val="00094236"/>
    <w:rsid w:val="0009593C"/>
    <w:rsid w:val="00097322"/>
    <w:rsid w:val="000A6A92"/>
    <w:rsid w:val="000B047F"/>
    <w:rsid w:val="000B1D1B"/>
    <w:rsid w:val="000B5923"/>
    <w:rsid w:val="000B5A48"/>
    <w:rsid w:val="000B6FF3"/>
    <w:rsid w:val="000B7774"/>
    <w:rsid w:val="000C3467"/>
    <w:rsid w:val="000C3CA6"/>
    <w:rsid w:val="000D1267"/>
    <w:rsid w:val="000D1D50"/>
    <w:rsid w:val="000D5782"/>
    <w:rsid w:val="000E6613"/>
    <w:rsid w:val="000E7119"/>
    <w:rsid w:val="00114E9B"/>
    <w:rsid w:val="00115EF5"/>
    <w:rsid w:val="00142216"/>
    <w:rsid w:val="00144D6A"/>
    <w:rsid w:val="0014729F"/>
    <w:rsid w:val="00157BAB"/>
    <w:rsid w:val="001654D1"/>
    <w:rsid w:val="00172A27"/>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2527F"/>
    <w:rsid w:val="00235629"/>
    <w:rsid w:val="00260C38"/>
    <w:rsid w:val="002616C0"/>
    <w:rsid w:val="00265372"/>
    <w:rsid w:val="002662AA"/>
    <w:rsid w:val="00280496"/>
    <w:rsid w:val="00294DC9"/>
    <w:rsid w:val="00295495"/>
    <w:rsid w:val="002A31DE"/>
    <w:rsid w:val="002A66F7"/>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4B0A"/>
    <w:rsid w:val="003C6115"/>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91631"/>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2FBC"/>
    <w:rsid w:val="006440E4"/>
    <w:rsid w:val="006601C6"/>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540C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474DB"/>
    <w:rsid w:val="00850625"/>
    <w:rsid w:val="00853718"/>
    <w:rsid w:val="00855221"/>
    <w:rsid w:val="00860645"/>
    <w:rsid w:val="00871F71"/>
    <w:rsid w:val="00872FD8"/>
    <w:rsid w:val="00885AF4"/>
    <w:rsid w:val="008939CD"/>
    <w:rsid w:val="008B300B"/>
    <w:rsid w:val="008B768C"/>
    <w:rsid w:val="008C4DB1"/>
    <w:rsid w:val="008C4EAF"/>
    <w:rsid w:val="008C5176"/>
    <w:rsid w:val="008C7FD0"/>
    <w:rsid w:val="008E1DE7"/>
    <w:rsid w:val="008E707C"/>
    <w:rsid w:val="008F7771"/>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0BA"/>
    <w:rsid w:val="00A13CC1"/>
    <w:rsid w:val="00A16847"/>
    <w:rsid w:val="00A237D8"/>
    <w:rsid w:val="00A268C4"/>
    <w:rsid w:val="00A307CD"/>
    <w:rsid w:val="00A331C8"/>
    <w:rsid w:val="00A40A00"/>
    <w:rsid w:val="00A4142F"/>
    <w:rsid w:val="00A422EB"/>
    <w:rsid w:val="00A45BB7"/>
    <w:rsid w:val="00A538FA"/>
    <w:rsid w:val="00A56DF2"/>
    <w:rsid w:val="00A56E6E"/>
    <w:rsid w:val="00A67AB5"/>
    <w:rsid w:val="00A733B2"/>
    <w:rsid w:val="00A741C2"/>
    <w:rsid w:val="00A9134F"/>
    <w:rsid w:val="00A91760"/>
    <w:rsid w:val="00A93B00"/>
    <w:rsid w:val="00A93C21"/>
    <w:rsid w:val="00AB64C9"/>
    <w:rsid w:val="00AC3C6A"/>
    <w:rsid w:val="00AD5620"/>
    <w:rsid w:val="00AD656B"/>
    <w:rsid w:val="00AD6763"/>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6127B"/>
    <w:rsid w:val="00B77EA6"/>
    <w:rsid w:val="00B81598"/>
    <w:rsid w:val="00B841F1"/>
    <w:rsid w:val="00B90A81"/>
    <w:rsid w:val="00B944D6"/>
    <w:rsid w:val="00BB4DF0"/>
    <w:rsid w:val="00BC289F"/>
    <w:rsid w:val="00BC2D50"/>
    <w:rsid w:val="00BC5361"/>
    <w:rsid w:val="00BC5460"/>
    <w:rsid w:val="00BC6B50"/>
    <w:rsid w:val="00BD0E25"/>
    <w:rsid w:val="00BE083A"/>
    <w:rsid w:val="00BF5BD6"/>
    <w:rsid w:val="00C03E31"/>
    <w:rsid w:val="00C33E72"/>
    <w:rsid w:val="00C354B2"/>
    <w:rsid w:val="00C35554"/>
    <w:rsid w:val="00C42709"/>
    <w:rsid w:val="00C533CC"/>
    <w:rsid w:val="00C5751C"/>
    <w:rsid w:val="00C61BFC"/>
    <w:rsid w:val="00C62B85"/>
    <w:rsid w:val="00C65438"/>
    <w:rsid w:val="00C860A3"/>
    <w:rsid w:val="00C87FD8"/>
    <w:rsid w:val="00C91381"/>
    <w:rsid w:val="00C91CBB"/>
    <w:rsid w:val="00CB4E70"/>
    <w:rsid w:val="00CC09B6"/>
    <w:rsid w:val="00CC666F"/>
    <w:rsid w:val="00CD1E3F"/>
    <w:rsid w:val="00CD29B5"/>
    <w:rsid w:val="00CE44F6"/>
    <w:rsid w:val="00CE49DA"/>
    <w:rsid w:val="00CE7B61"/>
    <w:rsid w:val="00CF2FD5"/>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DF49F1"/>
    <w:rsid w:val="00E01053"/>
    <w:rsid w:val="00E07ACF"/>
    <w:rsid w:val="00E255B5"/>
    <w:rsid w:val="00E331A1"/>
    <w:rsid w:val="00E33202"/>
    <w:rsid w:val="00E336A9"/>
    <w:rsid w:val="00E472B1"/>
    <w:rsid w:val="00E50624"/>
    <w:rsid w:val="00E5174E"/>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05D1B"/>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975B8"/>
    <w:rsid w:val="02143E91"/>
    <w:rsid w:val="066E0107"/>
    <w:rsid w:val="07996F6E"/>
    <w:rsid w:val="0A2032A3"/>
    <w:rsid w:val="0F98263C"/>
    <w:rsid w:val="101860EC"/>
    <w:rsid w:val="10C055FF"/>
    <w:rsid w:val="118107EC"/>
    <w:rsid w:val="13D50BC4"/>
    <w:rsid w:val="15B21729"/>
    <w:rsid w:val="16BB723D"/>
    <w:rsid w:val="1BE8440E"/>
    <w:rsid w:val="1CCF1D84"/>
    <w:rsid w:val="1D155CEE"/>
    <w:rsid w:val="1FF35744"/>
    <w:rsid w:val="23860B96"/>
    <w:rsid w:val="240371BF"/>
    <w:rsid w:val="29FD04D3"/>
    <w:rsid w:val="2B1C5A32"/>
    <w:rsid w:val="2C8A61B5"/>
    <w:rsid w:val="2DF04E50"/>
    <w:rsid w:val="2F040D46"/>
    <w:rsid w:val="319F7F4E"/>
    <w:rsid w:val="3304709D"/>
    <w:rsid w:val="36AA5135"/>
    <w:rsid w:val="376D39B2"/>
    <w:rsid w:val="37E16F03"/>
    <w:rsid w:val="38D469F0"/>
    <w:rsid w:val="3D98207C"/>
    <w:rsid w:val="3E78745D"/>
    <w:rsid w:val="3F2C202E"/>
    <w:rsid w:val="44E268DA"/>
    <w:rsid w:val="4A627F82"/>
    <w:rsid w:val="4B0E749A"/>
    <w:rsid w:val="4B4F25DA"/>
    <w:rsid w:val="4BE068DB"/>
    <w:rsid w:val="4D577224"/>
    <w:rsid w:val="4E3B0EA0"/>
    <w:rsid w:val="4EAB630A"/>
    <w:rsid w:val="4ECE2238"/>
    <w:rsid w:val="537E6D0A"/>
    <w:rsid w:val="564B3E42"/>
    <w:rsid w:val="5AF92295"/>
    <w:rsid w:val="5CD71FC4"/>
    <w:rsid w:val="607E26D7"/>
    <w:rsid w:val="6C4A05C8"/>
    <w:rsid w:val="6E7E3605"/>
    <w:rsid w:val="6FF5CC65"/>
    <w:rsid w:val="715C0E4B"/>
    <w:rsid w:val="72734D90"/>
    <w:rsid w:val="73AD73D5"/>
    <w:rsid w:val="73B6EB34"/>
    <w:rsid w:val="744731E5"/>
    <w:rsid w:val="76E3355F"/>
    <w:rsid w:val="778769C8"/>
    <w:rsid w:val="79EE5BA4"/>
    <w:rsid w:val="7A894339"/>
    <w:rsid w:val="7EEF11D3"/>
    <w:rsid w:val="7FA30C79"/>
    <w:rsid w:val="7FB7269E"/>
    <w:rsid w:val="7FC966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header" w:unhideWhenUsed="0" w:qFormat="1"/>
    <w:lsdException w:name="footer" w:semiHidden="0" w:unhideWhenUsed="0" w:qFormat="1"/>
    <w:lsdException w:name="caption" w:uiPriority="35" w:qFormat="1"/>
    <w:lsdException w:name="Title" w:semiHidden="0" w:uiPriority="0" w:unhideWhenUsed="0" w:qFormat="1"/>
    <w:lsdException w:name="Default Paragraph Font" w:uiPriority="1"/>
    <w:lsdException w:name="Body Text" w:semiHidden="0" w:unhideWhenUsed="0" w:qFormat="1"/>
    <w:lsdException w:name="Body Text Indent" w:semiHidden="0" w:uiPriority="0" w:unhideWhenUsed="0" w:qFormat="1"/>
    <w:lsdException w:name="Subtitle" w:semiHidden="0" w:uiPriority="11" w:unhideWhenUsed="0" w:qFormat="1"/>
    <w:lsdException w:name="Salutation" w:semiHidden="0" w:uiPriority="0" w:unhideWhenUsed="0"/>
    <w:lsdException w:name="Body Text First Indent 2" w:semiHidden="0" w:qFormat="1"/>
    <w:lsdException w:name="Hyperlink" w:semiHidden="0" w:qFormat="1"/>
    <w:lsdException w:name="Strong" w:semiHidden="0" w:unhideWhenUsed="0" w:qFormat="1"/>
    <w:lsdException w:name="Emphasis" w:semiHidden="0" w:uiPriority="20" w:unhideWhenUsed="0" w:qFormat="1"/>
    <w:lsdException w:name="Plain Text" w:semiHidden="0" w:uiPriority="0" w:unhideWhenUsed="0"/>
    <w:lsdException w:name="Normal (Web)" w:semiHidden="0" w:uiPriority="0" w:unhideWhenUsed="0"/>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pPr>
      <w:spacing w:before="240" w:after="60"/>
      <w:jc w:val="center"/>
      <w:outlineLvl w:val="0"/>
    </w:pPr>
    <w:rPr>
      <w:rFonts w:ascii="Cambria" w:hAnsi="Cambria"/>
      <w:b/>
      <w:bCs/>
      <w:sz w:val="32"/>
      <w:szCs w:val="32"/>
    </w:rPr>
  </w:style>
  <w:style w:type="paragraph" w:styleId="a4">
    <w:name w:val="Normal Indent"/>
    <w:basedOn w:val="a"/>
    <w:uiPriority w:val="99"/>
    <w:unhideWhenUsed/>
    <w:qFormat/>
    <w:pPr>
      <w:ind w:firstLine="680"/>
    </w:pPr>
    <w:rPr>
      <w:rFonts w:eastAsia="文鼎CS仿宋体"/>
      <w:sz w:val="32"/>
      <w:szCs w:val="32"/>
    </w:rPr>
  </w:style>
  <w:style w:type="paragraph" w:styleId="a5">
    <w:name w:val="Salutation"/>
    <w:basedOn w:val="a"/>
    <w:next w:val="a"/>
  </w:style>
  <w:style w:type="paragraph" w:styleId="a6">
    <w:name w:val="Body Text"/>
    <w:basedOn w:val="a"/>
    <w:link w:val="Char"/>
    <w:uiPriority w:val="99"/>
    <w:qFormat/>
    <w:pPr>
      <w:spacing w:beforeLines="30"/>
    </w:pPr>
    <w:rPr>
      <w:rFonts w:ascii="仿宋_GB2312" w:eastAsia="仿宋_GB2312"/>
      <w:kern w:val="0"/>
      <w:sz w:val="30"/>
    </w:rPr>
  </w:style>
  <w:style w:type="paragraph" w:styleId="a7">
    <w:name w:val="Body Text Indent"/>
    <w:basedOn w:val="a"/>
    <w:next w:val="a"/>
    <w:qFormat/>
    <w:pPr>
      <w:spacing w:after="120"/>
      <w:ind w:leftChars="200" w:left="200"/>
    </w:pPr>
    <w:rPr>
      <w:rFonts w:ascii="仿宋_GB2312"/>
      <w:szCs w:val="32"/>
    </w:rPr>
  </w:style>
  <w:style w:type="paragraph" w:styleId="30">
    <w:name w:val="toc 3"/>
    <w:basedOn w:val="a"/>
    <w:next w:val="a"/>
    <w:uiPriority w:val="39"/>
    <w:unhideWhenUsed/>
    <w:qFormat/>
    <w:pPr>
      <w:tabs>
        <w:tab w:val="right" w:leader="dot" w:pos="8296"/>
      </w:tabs>
      <w:ind w:leftChars="400" w:left="840"/>
    </w:pPr>
  </w:style>
  <w:style w:type="paragraph" w:styleId="a8">
    <w:name w:val="Plain Text"/>
    <w:basedOn w:val="a"/>
    <w:rPr>
      <w:rFonts w:ascii="宋体" w:hAnsi="Courier New"/>
    </w:rPr>
  </w:style>
  <w:style w:type="paragraph" w:styleId="a9">
    <w:name w:val="Balloon Text"/>
    <w:basedOn w:val="a"/>
    <w:link w:val="Char0"/>
    <w:autoRedefine/>
    <w:uiPriority w:val="99"/>
    <w:semiHidden/>
    <w:unhideWhenUsed/>
    <w:qFormat/>
    <w:rPr>
      <w:sz w:val="18"/>
      <w:szCs w:val="18"/>
    </w:rPr>
  </w:style>
  <w:style w:type="paragraph" w:styleId="aa">
    <w:name w:val="footer"/>
    <w:basedOn w:val="a"/>
    <w:link w:val="Char1"/>
    <w:autoRedefine/>
    <w:uiPriority w:val="99"/>
    <w:qFormat/>
    <w:pPr>
      <w:tabs>
        <w:tab w:val="center" w:pos="4153"/>
        <w:tab w:val="right" w:pos="8306"/>
      </w:tabs>
      <w:snapToGrid w:val="0"/>
      <w:jc w:val="left"/>
    </w:pPr>
    <w:rPr>
      <w:rFonts w:ascii="Calibri" w:hAnsi="Calibri"/>
      <w:kern w:val="0"/>
      <w:sz w:val="18"/>
      <w:szCs w:val="18"/>
    </w:rPr>
  </w:style>
  <w:style w:type="paragraph" w:styleId="ab">
    <w:name w:val="header"/>
    <w:basedOn w:val="a"/>
    <w:link w:val="Char2"/>
    <w:autoRedefine/>
    <w:uiPriority w:val="99"/>
    <w:semiHidden/>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autoRedefine/>
    <w:uiPriority w:val="39"/>
    <w:unhideWhenUsed/>
    <w:qFormat/>
    <w:pPr>
      <w:tabs>
        <w:tab w:val="right" w:leader="dot" w:pos="8296"/>
      </w:tabs>
      <w:spacing w:before="93"/>
      <w:jc w:val="center"/>
    </w:pPr>
    <w:rPr>
      <w:rFonts w:ascii="仿宋" w:eastAsia="仿宋" w:hAnsi="仿宋"/>
      <w:sz w:val="28"/>
      <w:szCs w:val="28"/>
    </w:rPr>
  </w:style>
  <w:style w:type="paragraph" w:styleId="20">
    <w:name w:val="toc 2"/>
    <w:basedOn w:val="a"/>
    <w:next w:val="a"/>
    <w:autoRedefine/>
    <w:uiPriority w:val="39"/>
    <w:unhideWhenUsed/>
    <w:qFormat/>
    <w:pPr>
      <w:tabs>
        <w:tab w:val="right" w:leader="dot" w:pos="8296"/>
      </w:tabs>
      <w:ind w:leftChars="200" w:left="420"/>
    </w:pPr>
  </w:style>
  <w:style w:type="paragraph" w:styleId="ac">
    <w:name w:val="Normal (Web)"/>
    <w:basedOn w:val="a"/>
    <w:pPr>
      <w:spacing w:before="100" w:beforeAutospacing="1" w:after="100" w:afterAutospacing="1"/>
      <w:jc w:val="left"/>
    </w:pPr>
    <w:rPr>
      <w:kern w:val="0"/>
      <w:sz w:val="24"/>
    </w:rPr>
  </w:style>
  <w:style w:type="paragraph" w:styleId="21">
    <w:name w:val="Body Text First Indent 2"/>
    <w:basedOn w:val="a7"/>
    <w:next w:val="a"/>
    <w:uiPriority w:val="99"/>
    <w:unhideWhenUsed/>
    <w:qFormat/>
    <w:pPr>
      <w:ind w:firstLineChars="200" w:firstLine="420"/>
    </w:pPr>
  </w:style>
  <w:style w:type="character" w:styleId="ad">
    <w:name w:val="Strong"/>
    <w:basedOn w:val="a1"/>
    <w:autoRedefine/>
    <w:uiPriority w:val="99"/>
    <w:qFormat/>
    <w:rPr>
      <w:b/>
    </w:rPr>
  </w:style>
  <w:style w:type="character" w:styleId="ae">
    <w:name w:val="Hyperlink"/>
    <w:basedOn w:val="a1"/>
    <w:autoRedefine/>
    <w:uiPriority w:val="99"/>
    <w:unhideWhenUsed/>
    <w:qFormat/>
    <w:rPr>
      <w:color w:val="0000FF" w:themeColor="hyperlink"/>
      <w:u w:val="single"/>
    </w:rPr>
  </w:style>
  <w:style w:type="paragraph" w:customStyle="1" w:styleId="5">
    <w:name w:val="标题 5（有编号）（绿盟科技）"/>
    <w:next w:val="a"/>
    <w:uiPriority w:val="99"/>
    <w:qFormat/>
    <w:pPr>
      <w:keepNext/>
      <w:keepLines/>
      <w:widowControl w:val="0"/>
      <w:spacing w:before="280" w:after="156" w:line="377" w:lineRule="auto"/>
      <w:outlineLvl w:val="4"/>
    </w:pPr>
    <w:rPr>
      <w:rFonts w:ascii="Arial" w:eastAsia="黑体" w:hAnsi="Arial"/>
      <w:b/>
      <w:kern w:val="2"/>
      <w:sz w:val="24"/>
      <w:szCs w:val="28"/>
    </w:rPr>
  </w:style>
  <w:style w:type="character" w:customStyle="1" w:styleId="HeaderChar">
    <w:name w:val="Header Char"/>
    <w:basedOn w:val="a1"/>
    <w:uiPriority w:val="99"/>
    <w:semiHidden/>
    <w:qFormat/>
    <w:rPr>
      <w:rFonts w:ascii="Times New Roman" w:hAnsi="Times New Roman"/>
      <w:sz w:val="18"/>
      <w:szCs w:val="18"/>
    </w:rPr>
  </w:style>
  <w:style w:type="character" w:customStyle="1" w:styleId="Char2">
    <w:name w:val="页眉 Char"/>
    <w:link w:val="ab"/>
    <w:uiPriority w:val="99"/>
    <w:semiHidden/>
    <w:qFormat/>
    <w:locked/>
    <w:rPr>
      <w:sz w:val="18"/>
    </w:rPr>
  </w:style>
  <w:style w:type="character" w:customStyle="1" w:styleId="FooterChar">
    <w:name w:val="Footer Char"/>
    <w:basedOn w:val="a1"/>
    <w:uiPriority w:val="99"/>
    <w:semiHidden/>
    <w:qFormat/>
    <w:rPr>
      <w:rFonts w:ascii="Times New Roman" w:hAnsi="Times New Roman"/>
      <w:sz w:val="18"/>
      <w:szCs w:val="18"/>
    </w:rPr>
  </w:style>
  <w:style w:type="character" w:customStyle="1" w:styleId="Char1">
    <w:name w:val="页脚 Char"/>
    <w:link w:val="aa"/>
    <w:uiPriority w:val="99"/>
    <w:qFormat/>
    <w:locked/>
    <w:rPr>
      <w:sz w:val="18"/>
    </w:rPr>
  </w:style>
  <w:style w:type="character" w:customStyle="1" w:styleId="BodyTextChar">
    <w:name w:val="Body Text Char"/>
    <w:basedOn w:val="a1"/>
    <w:uiPriority w:val="99"/>
    <w:semiHidden/>
    <w:qFormat/>
    <w:rPr>
      <w:rFonts w:ascii="Times New Roman" w:hAnsi="Times New Roman"/>
      <w:szCs w:val="24"/>
    </w:rPr>
  </w:style>
  <w:style w:type="character" w:customStyle="1" w:styleId="Char">
    <w:name w:val="正文文本 Char"/>
    <w:link w:val="a6"/>
    <w:uiPriority w:val="99"/>
    <w:qFormat/>
    <w:locked/>
    <w:rPr>
      <w:rFonts w:ascii="仿宋_GB2312" w:eastAsia="仿宋_GB2312" w:hAnsi="Times New Roman"/>
      <w:sz w:val="24"/>
    </w:rPr>
  </w:style>
  <w:style w:type="paragraph" w:customStyle="1" w:styleId="Default">
    <w:name w:val="Default"/>
    <w:uiPriority w:val="99"/>
    <w:qFormat/>
    <w:pPr>
      <w:widowControl w:val="0"/>
      <w:autoSpaceDE w:val="0"/>
      <w:autoSpaceDN w:val="0"/>
      <w:adjustRightInd w:val="0"/>
    </w:pPr>
    <w:rPr>
      <w:rFonts w:ascii="仿宋" w:eastAsia="仿宋" w:hAnsi="Calibri" w:cs="仿宋"/>
      <w:color w:val="000000"/>
      <w:sz w:val="24"/>
      <w:szCs w:val="24"/>
    </w:rPr>
  </w:style>
  <w:style w:type="paragraph" w:styleId="af">
    <w:name w:val="List Paragraph"/>
    <w:basedOn w:val="a"/>
    <w:uiPriority w:val="34"/>
    <w:qFormat/>
    <w:pPr>
      <w:ind w:firstLineChars="200" w:firstLine="420"/>
    </w:pPr>
  </w:style>
  <w:style w:type="character" w:customStyle="1" w:styleId="1Char">
    <w:name w:val="标题 1 Char"/>
    <w:basedOn w:val="a1"/>
    <w:link w:val="1"/>
    <w:uiPriority w:val="9"/>
    <w:qFormat/>
    <w:rPr>
      <w:rFonts w:ascii="Times New Roman" w:hAnsi="Times New Roman"/>
      <w:b/>
      <w:bCs/>
      <w:kern w:val="44"/>
      <w:sz w:val="44"/>
      <w:szCs w:val="44"/>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1"/>
    <w:link w:val="a9"/>
    <w:uiPriority w:val="99"/>
    <w:semiHidden/>
    <w:qFormat/>
    <w:rPr>
      <w:rFonts w:ascii="Times New Roman" w:hAnsi="Times New Roman"/>
      <w:kern w:val="2"/>
      <w:sz w:val="18"/>
      <w:szCs w:val="18"/>
    </w:rPr>
  </w:style>
  <w:style w:type="character" w:customStyle="1" w:styleId="3Char">
    <w:name w:val="标题 3 Char"/>
    <w:basedOn w:val="a1"/>
    <w:link w:val="3"/>
    <w:uiPriority w:val="9"/>
    <w:qFormat/>
    <w:rPr>
      <w:rFonts w:ascii="Times New Roman" w:hAnsi="Times New Roman"/>
      <w:b/>
      <w:bCs/>
      <w:kern w:val="2"/>
      <w:sz w:val="32"/>
      <w:szCs w:val="32"/>
    </w:rPr>
  </w:style>
  <w:style w:type="paragraph" w:customStyle="1" w:styleId="TOC2">
    <w:name w:val="TOC 标题2"/>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f0">
    <w:name w:val="四号正文"/>
    <w:basedOn w:val="a"/>
    <w:qFormat/>
    <w:pPr>
      <w:spacing w:line="360" w:lineRule="auto"/>
    </w:pPr>
    <w:rPr>
      <w:rFonts w:ascii="??" w:hAnsi="??"/>
      <w:color w:val="000000"/>
      <w:kern w:val="0"/>
      <w:sz w:val="28"/>
      <w:szCs w:val="21"/>
      <w:lang w:val="zh-CN"/>
    </w:rPr>
  </w:style>
  <w:style w:type="paragraph" w:customStyle="1" w:styleId="WPSOffice1">
    <w:name w:val="WPSOffice手动目录 1"/>
  </w:style>
  <w:style w:type="paragraph" w:customStyle="1" w:styleId="WPSOffice2">
    <w:name w:val="WPSOffice手动目录 2"/>
    <w:pPr>
      <w:ind w:leftChars="200"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header" w:unhideWhenUsed="0" w:qFormat="1"/>
    <w:lsdException w:name="footer" w:semiHidden="0" w:unhideWhenUsed="0" w:qFormat="1"/>
    <w:lsdException w:name="caption" w:uiPriority="35" w:qFormat="1"/>
    <w:lsdException w:name="Title" w:semiHidden="0" w:uiPriority="0" w:unhideWhenUsed="0" w:qFormat="1"/>
    <w:lsdException w:name="Default Paragraph Font" w:uiPriority="1"/>
    <w:lsdException w:name="Body Text" w:semiHidden="0" w:unhideWhenUsed="0" w:qFormat="1"/>
    <w:lsdException w:name="Body Text Indent" w:semiHidden="0" w:uiPriority="0" w:unhideWhenUsed="0" w:qFormat="1"/>
    <w:lsdException w:name="Subtitle" w:semiHidden="0" w:uiPriority="11" w:unhideWhenUsed="0" w:qFormat="1"/>
    <w:lsdException w:name="Salutation" w:semiHidden="0" w:uiPriority="0" w:unhideWhenUsed="0"/>
    <w:lsdException w:name="Body Text First Indent 2" w:semiHidden="0" w:qFormat="1"/>
    <w:lsdException w:name="Hyperlink" w:semiHidden="0" w:qFormat="1"/>
    <w:lsdException w:name="Strong" w:semiHidden="0" w:unhideWhenUsed="0" w:qFormat="1"/>
    <w:lsdException w:name="Emphasis" w:semiHidden="0" w:uiPriority="20" w:unhideWhenUsed="0" w:qFormat="1"/>
    <w:lsdException w:name="Plain Text" w:semiHidden="0" w:uiPriority="0" w:unhideWhenUsed="0"/>
    <w:lsdException w:name="Normal (Web)" w:semiHidden="0" w:uiPriority="0" w:unhideWhenUsed="0"/>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pPr>
      <w:spacing w:before="240" w:after="60"/>
      <w:jc w:val="center"/>
      <w:outlineLvl w:val="0"/>
    </w:pPr>
    <w:rPr>
      <w:rFonts w:ascii="Cambria" w:hAnsi="Cambria"/>
      <w:b/>
      <w:bCs/>
      <w:sz w:val="32"/>
      <w:szCs w:val="32"/>
    </w:rPr>
  </w:style>
  <w:style w:type="paragraph" w:styleId="a4">
    <w:name w:val="Normal Indent"/>
    <w:basedOn w:val="a"/>
    <w:uiPriority w:val="99"/>
    <w:unhideWhenUsed/>
    <w:qFormat/>
    <w:pPr>
      <w:ind w:firstLine="680"/>
    </w:pPr>
    <w:rPr>
      <w:rFonts w:eastAsia="文鼎CS仿宋体"/>
      <w:sz w:val="32"/>
      <w:szCs w:val="32"/>
    </w:rPr>
  </w:style>
  <w:style w:type="paragraph" w:styleId="a5">
    <w:name w:val="Salutation"/>
    <w:basedOn w:val="a"/>
    <w:next w:val="a"/>
  </w:style>
  <w:style w:type="paragraph" w:styleId="a6">
    <w:name w:val="Body Text"/>
    <w:basedOn w:val="a"/>
    <w:link w:val="Char"/>
    <w:uiPriority w:val="99"/>
    <w:qFormat/>
    <w:pPr>
      <w:spacing w:beforeLines="30"/>
    </w:pPr>
    <w:rPr>
      <w:rFonts w:ascii="仿宋_GB2312" w:eastAsia="仿宋_GB2312"/>
      <w:kern w:val="0"/>
      <w:sz w:val="30"/>
    </w:rPr>
  </w:style>
  <w:style w:type="paragraph" w:styleId="a7">
    <w:name w:val="Body Text Indent"/>
    <w:basedOn w:val="a"/>
    <w:next w:val="a"/>
    <w:qFormat/>
    <w:pPr>
      <w:spacing w:after="120"/>
      <w:ind w:leftChars="200" w:left="200"/>
    </w:pPr>
    <w:rPr>
      <w:rFonts w:ascii="仿宋_GB2312"/>
      <w:szCs w:val="32"/>
    </w:rPr>
  </w:style>
  <w:style w:type="paragraph" w:styleId="30">
    <w:name w:val="toc 3"/>
    <w:basedOn w:val="a"/>
    <w:next w:val="a"/>
    <w:uiPriority w:val="39"/>
    <w:unhideWhenUsed/>
    <w:qFormat/>
    <w:pPr>
      <w:tabs>
        <w:tab w:val="right" w:leader="dot" w:pos="8296"/>
      </w:tabs>
      <w:ind w:leftChars="400" w:left="840"/>
    </w:pPr>
  </w:style>
  <w:style w:type="paragraph" w:styleId="a8">
    <w:name w:val="Plain Text"/>
    <w:basedOn w:val="a"/>
    <w:rPr>
      <w:rFonts w:ascii="宋体" w:hAnsi="Courier New"/>
    </w:rPr>
  </w:style>
  <w:style w:type="paragraph" w:styleId="a9">
    <w:name w:val="Balloon Text"/>
    <w:basedOn w:val="a"/>
    <w:link w:val="Char0"/>
    <w:autoRedefine/>
    <w:uiPriority w:val="99"/>
    <w:semiHidden/>
    <w:unhideWhenUsed/>
    <w:qFormat/>
    <w:rPr>
      <w:sz w:val="18"/>
      <w:szCs w:val="18"/>
    </w:rPr>
  </w:style>
  <w:style w:type="paragraph" w:styleId="aa">
    <w:name w:val="footer"/>
    <w:basedOn w:val="a"/>
    <w:link w:val="Char1"/>
    <w:autoRedefine/>
    <w:uiPriority w:val="99"/>
    <w:qFormat/>
    <w:pPr>
      <w:tabs>
        <w:tab w:val="center" w:pos="4153"/>
        <w:tab w:val="right" w:pos="8306"/>
      </w:tabs>
      <w:snapToGrid w:val="0"/>
      <w:jc w:val="left"/>
    </w:pPr>
    <w:rPr>
      <w:rFonts w:ascii="Calibri" w:hAnsi="Calibri"/>
      <w:kern w:val="0"/>
      <w:sz w:val="18"/>
      <w:szCs w:val="18"/>
    </w:rPr>
  </w:style>
  <w:style w:type="paragraph" w:styleId="ab">
    <w:name w:val="header"/>
    <w:basedOn w:val="a"/>
    <w:link w:val="Char2"/>
    <w:autoRedefine/>
    <w:uiPriority w:val="99"/>
    <w:semiHidden/>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autoRedefine/>
    <w:uiPriority w:val="39"/>
    <w:unhideWhenUsed/>
    <w:qFormat/>
    <w:pPr>
      <w:tabs>
        <w:tab w:val="right" w:leader="dot" w:pos="8296"/>
      </w:tabs>
      <w:spacing w:before="93"/>
      <w:jc w:val="center"/>
    </w:pPr>
    <w:rPr>
      <w:rFonts w:ascii="仿宋" w:eastAsia="仿宋" w:hAnsi="仿宋"/>
      <w:sz w:val="28"/>
      <w:szCs w:val="28"/>
    </w:rPr>
  </w:style>
  <w:style w:type="paragraph" w:styleId="20">
    <w:name w:val="toc 2"/>
    <w:basedOn w:val="a"/>
    <w:next w:val="a"/>
    <w:autoRedefine/>
    <w:uiPriority w:val="39"/>
    <w:unhideWhenUsed/>
    <w:qFormat/>
    <w:pPr>
      <w:tabs>
        <w:tab w:val="right" w:leader="dot" w:pos="8296"/>
      </w:tabs>
      <w:ind w:leftChars="200" w:left="420"/>
    </w:pPr>
  </w:style>
  <w:style w:type="paragraph" w:styleId="ac">
    <w:name w:val="Normal (Web)"/>
    <w:basedOn w:val="a"/>
    <w:pPr>
      <w:spacing w:before="100" w:beforeAutospacing="1" w:after="100" w:afterAutospacing="1"/>
      <w:jc w:val="left"/>
    </w:pPr>
    <w:rPr>
      <w:kern w:val="0"/>
      <w:sz w:val="24"/>
    </w:rPr>
  </w:style>
  <w:style w:type="paragraph" w:styleId="21">
    <w:name w:val="Body Text First Indent 2"/>
    <w:basedOn w:val="a7"/>
    <w:next w:val="a"/>
    <w:uiPriority w:val="99"/>
    <w:unhideWhenUsed/>
    <w:qFormat/>
    <w:pPr>
      <w:ind w:firstLineChars="200" w:firstLine="420"/>
    </w:pPr>
  </w:style>
  <w:style w:type="character" w:styleId="ad">
    <w:name w:val="Strong"/>
    <w:basedOn w:val="a1"/>
    <w:autoRedefine/>
    <w:uiPriority w:val="99"/>
    <w:qFormat/>
    <w:rPr>
      <w:b/>
    </w:rPr>
  </w:style>
  <w:style w:type="character" w:styleId="ae">
    <w:name w:val="Hyperlink"/>
    <w:basedOn w:val="a1"/>
    <w:autoRedefine/>
    <w:uiPriority w:val="99"/>
    <w:unhideWhenUsed/>
    <w:qFormat/>
    <w:rPr>
      <w:color w:val="0000FF" w:themeColor="hyperlink"/>
      <w:u w:val="single"/>
    </w:rPr>
  </w:style>
  <w:style w:type="paragraph" w:customStyle="1" w:styleId="5">
    <w:name w:val="标题 5（有编号）（绿盟科技）"/>
    <w:next w:val="a"/>
    <w:uiPriority w:val="99"/>
    <w:qFormat/>
    <w:pPr>
      <w:keepNext/>
      <w:keepLines/>
      <w:widowControl w:val="0"/>
      <w:spacing w:before="280" w:after="156" w:line="377" w:lineRule="auto"/>
      <w:outlineLvl w:val="4"/>
    </w:pPr>
    <w:rPr>
      <w:rFonts w:ascii="Arial" w:eastAsia="黑体" w:hAnsi="Arial"/>
      <w:b/>
      <w:kern w:val="2"/>
      <w:sz w:val="24"/>
      <w:szCs w:val="28"/>
    </w:rPr>
  </w:style>
  <w:style w:type="character" w:customStyle="1" w:styleId="HeaderChar">
    <w:name w:val="Header Char"/>
    <w:basedOn w:val="a1"/>
    <w:uiPriority w:val="99"/>
    <w:semiHidden/>
    <w:qFormat/>
    <w:rPr>
      <w:rFonts w:ascii="Times New Roman" w:hAnsi="Times New Roman"/>
      <w:sz w:val="18"/>
      <w:szCs w:val="18"/>
    </w:rPr>
  </w:style>
  <w:style w:type="character" w:customStyle="1" w:styleId="Char2">
    <w:name w:val="页眉 Char"/>
    <w:link w:val="ab"/>
    <w:uiPriority w:val="99"/>
    <w:semiHidden/>
    <w:qFormat/>
    <w:locked/>
    <w:rPr>
      <w:sz w:val="18"/>
    </w:rPr>
  </w:style>
  <w:style w:type="character" w:customStyle="1" w:styleId="FooterChar">
    <w:name w:val="Footer Char"/>
    <w:basedOn w:val="a1"/>
    <w:uiPriority w:val="99"/>
    <w:semiHidden/>
    <w:qFormat/>
    <w:rPr>
      <w:rFonts w:ascii="Times New Roman" w:hAnsi="Times New Roman"/>
      <w:sz w:val="18"/>
      <w:szCs w:val="18"/>
    </w:rPr>
  </w:style>
  <w:style w:type="character" w:customStyle="1" w:styleId="Char1">
    <w:name w:val="页脚 Char"/>
    <w:link w:val="aa"/>
    <w:uiPriority w:val="99"/>
    <w:qFormat/>
    <w:locked/>
    <w:rPr>
      <w:sz w:val="18"/>
    </w:rPr>
  </w:style>
  <w:style w:type="character" w:customStyle="1" w:styleId="BodyTextChar">
    <w:name w:val="Body Text Char"/>
    <w:basedOn w:val="a1"/>
    <w:uiPriority w:val="99"/>
    <w:semiHidden/>
    <w:qFormat/>
    <w:rPr>
      <w:rFonts w:ascii="Times New Roman" w:hAnsi="Times New Roman"/>
      <w:szCs w:val="24"/>
    </w:rPr>
  </w:style>
  <w:style w:type="character" w:customStyle="1" w:styleId="Char">
    <w:name w:val="正文文本 Char"/>
    <w:link w:val="a6"/>
    <w:uiPriority w:val="99"/>
    <w:qFormat/>
    <w:locked/>
    <w:rPr>
      <w:rFonts w:ascii="仿宋_GB2312" w:eastAsia="仿宋_GB2312" w:hAnsi="Times New Roman"/>
      <w:sz w:val="24"/>
    </w:rPr>
  </w:style>
  <w:style w:type="paragraph" w:customStyle="1" w:styleId="Default">
    <w:name w:val="Default"/>
    <w:uiPriority w:val="99"/>
    <w:qFormat/>
    <w:pPr>
      <w:widowControl w:val="0"/>
      <w:autoSpaceDE w:val="0"/>
      <w:autoSpaceDN w:val="0"/>
      <w:adjustRightInd w:val="0"/>
    </w:pPr>
    <w:rPr>
      <w:rFonts w:ascii="仿宋" w:eastAsia="仿宋" w:hAnsi="Calibri" w:cs="仿宋"/>
      <w:color w:val="000000"/>
      <w:sz w:val="24"/>
      <w:szCs w:val="24"/>
    </w:rPr>
  </w:style>
  <w:style w:type="paragraph" w:styleId="af">
    <w:name w:val="List Paragraph"/>
    <w:basedOn w:val="a"/>
    <w:uiPriority w:val="34"/>
    <w:qFormat/>
    <w:pPr>
      <w:ind w:firstLineChars="200" w:firstLine="420"/>
    </w:pPr>
  </w:style>
  <w:style w:type="character" w:customStyle="1" w:styleId="1Char">
    <w:name w:val="标题 1 Char"/>
    <w:basedOn w:val="a1"/>
    <w:link w:val="1"/>
    <w:uiPriority w:val="9"/>
    <w:qFormat/>
    <w:rPr>
      <w:rFonts w:ascii="Times New Roman" w:hAnsi="Times New Roman"/>
      <w:b/>
      <w:bCs/>
      <w:kern w:val="44"/>
      <w:sz w:val="44"/>
      <w:szCs w:val="44"/>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1"/>
    <w:link w:val="a9"/>
    <w:uiPriority w:val="99"/>
    <w:semiHidden/>
    <w:qFormat/>
    <w:rPr>
      <w:rFonts w:ascii="Times New Roman" w:hAnsi="Times New Roman"/>
      <w:kern w:val="2"/>
      <w:sz w:val="18"/>
      <w:szCs w:val="18"/>
    </w:rPr>
  </w:style>
  <w:style w:type="character" w:customStyle="1" w:styleId="3Char">
    <w:name w:val="标题 3 Char"/>
    <w:basedOn w:val="a1"/>
    <w:link w:val="3"/>
    <w:uiPriority w:val="9"/>
    <w:qFormat/>
    <w:rPr>
      <w:rFonts w:ascii="Times New Roman" w:hAnsi="Times New Roman"/>
      <w:b/>
      <w:bCs/>
      <w:kern w:val="2"/>
      <w:sz w:val="32"/>
      <w:szCs w:val="32"/>
    </w:rPr>
  </w:style>
  <w:style w:type="paragraph" w:customStyle="1" w:styleId="TOC2">
    <w:name w:val="TOC 标题2"/>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f0">
    <w:name w:val="四号正文"/>
    <w:basedOn w:val="a"/>
    <w:qFormat/>
    <w:pPr>
      <w:spacing w:line="360" w:lineRule="auto"/>
    </w:pPr>
    <w:rPr>
      <w:rFonts w:ascii="??" w:hAnsi="??"/>
      <w:color w:val="000000"/>
      <w:kern w:val="0"/>
      <w:sz w:val="28"/>
      <w:szCs w:val="21"/>
      <w:lang w:val="zh-CN"/>
    </w:rPr>
  </w:style>
  <w:style w:type="paragraph" w:customStyle="1" w:styleId="WPSOffice1">
    <w:name w:val="WPSOffice手动目录 1"/>
  </w:style>
  <w:style w:type="paragraph" w:customStyle="1" w:styleId="WPSOffice2">
    <w:name w:val="WPSOffice手动目录 2"/>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file:///H:\2023&#24180;&#24037;&#20316;\2022&#24180;&#20915;&#31639;&#20844;&#24320;\SJJ\2021&#20915;&#31639;&#20844;&#24320;&#22270;&#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2023&#24180;&#24037;&#20316;\2022&#24180;&#20915;&#31639;&#20844;&#24320;\SJJ\2021&#20915;&#31639;&#20844;&#24320;&#22270;&#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2023&#24180;&#24037;&#20316;\2022&#24180;&#20915;&#31639;&#20844;&#24320;\SJJ\2021&#20915;&#31639;&#20844;&#24320;&#22270;&#349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2023&#24180;&#24037;&#20316;\2022&#24180;&#20915;&#31639;&#20844;&#24320;\SJJ\2021&#20915;&#31639;&#20844;&#24320;&#22270;&#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2023&#24180;&#24037;&#20316;\2022&#24180;&#20915;&#31639;&#20844;&#24320;\SJJ\2021&#20915;&#31639;&#20844;&#24320;&#22270;&#3492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2023&#24180;&#24037;&#20316;\2022&#24180;&#20915;&#31639;&#20844;&#24320;\SJJ\2021&#20915;&#31639;&#20844;&#24320;&#22270;&#349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2023&#24180;&#24037;&#20316;\2022&#24180;&#20915;&#31639;&#20844;&#24320;\SJJ\2021&#20915;&#31639;&#20844;&#24320;&#2227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en-US"/>
              <a:t>图</a:t>
            </a:r>
            <a:r>
              <a:rPr lang="en-US" altLang="zh-CN"/>
              <a:t>1   </a:t>
            </a:r>
            <a:r>
              <a:rPr lang="zh-CN" altLang="en-US"/>
              <a:t>收入、支出决算总计变动情况</a:t>
            </a:r>
            <a:endParaRPr lang="zh-CN" altLang="en-US" sz="14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overlay val="0"/>
      <c:spPr>
        <a:noFill/>
        <a:ln w="3175">
          <a:noFill/>
        </a:ln>
      </c:spPr>
    </c:title>
    <c:autoTitleDeleted val="0"/>
    <c:plotArea>
      <c:layout/>
      <c:barChart>
        <c:barDir val="col"/>
        <c:grouping val="clustered"/>
        <c:varyColors val="0"/>
        <c:ser>
          <c:idx val="0"/>
          <c:order val="0"/>
          <c:tx>
            <c:strRef>
              <c:f>[2021决算公开图表.xls]Sheet1!$A$58</c:f>
              <c:strCache>
                <c:ptCount val="1"/>
                <c:pt idx="0">
                  <c:v>收入、支出总计</c:v>
                </c:pt>
              </c:strCache>
            </c:strRef>
          </c:tx>
          <c:spPr>
            <a:solidFill>
              <a:srgbClr val="9999FF"/>
            </a:solidFill>
            <a:ln w="12700">
              <a:solidFill>
                <a:srgbClr val="000000">
                  <a:alpha val="100000"/>
                </a:srgbClr>
              </a:solidFill>
              <a:prstDash val="solid"/>
            </a:ln>
            <a:effectLst/>
          </c:spPr>
          <c:invertIfNegative val="0"/>
          <c:dLbls>
            <c:spPr>
              <a:noFill/>
              <a:ln>
                <a:noFill/>
              </a:ln>
              <a:effectLst/>
            </c:spPr>
            <c:txPr>
              <a:bodyPr rot="0" spcFirstLastPara="0" vertOverflow="ellipsis" horzOverflow="overflow" vert="horz" wrap="square" lIns="38100" tIns="19050" rIns="38100" bIns="19050"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[2021决算公开图表.xls]Sheet1!$B$58:$C$58</c:f>
              <c:numCache>
                <c:formatCode>General</c:formatCode>
                <c:ptCount val="2"/>
                <c:pt idx="0">
                  <c:v>2022</c:v>
                </c:pt>
                <c:pt idx="1">
                  <c:v>2021</c:v>
                </c:pt>
              </c:numCache>
            </c:numRef>
          </c:cat>
          <c:val>
            <c:numRef>
              <c:f>[2021决算公开图表.xls]Sheet1!$B$59:$C$59</c:f>
              <c:numCache>
                <c:formatCode>General</c:formatCode>
                <c:ptCount val="2"/>
                <c:pt idx="0">
                  <c:v>453.86</c:v>
                </c:pt>
                <c:pt idx="1">
                  <c:v>432.86</c:v>
                </c:pt>
              </c:numCache>
            </c:numRef>
          </c:val>
        </c:ser>
        <c:dLbls>
          <c:showLegendKey val="0"/>
          <c:showVal val="0"/>
          <c:showCatName val="0"/>
          <c:showSerName val="0"/>
          <c:showPercent val="0"/>
          <c:showBubbleSize val="0"/>
        </c:dLbls>
        <c:gapWidth val="150"/>
        <c:axId val="210241024"/>
        <c:axId val="391299840"/>
      </c:barChart>
      <c:catAx>
        <c:axId val="210241024"/>
        <c:scaling>
          <c:orientation val="minMax"/>
        </c:scaling>
        <c:delete val="0"/>
        <c:axPos val="b"/>
        <c:numFmt formatCode="General" sourceLinked="0"/>
        <c:majorTickMark val="in"/>
        <c:minorTickMark val="none"/>
        <c:tickLblPos val="nextTo"/>
        <c:spPr>
          <a:noFill/>
          <a:ln w="3175" cap="flat" cmpd="sng" algn="ctr">
            <a:solidFill>
              <a:srgbClr val="000000"/>
            </a:solidFill>
            <a:prstDash val="solid"/>
            <a:round/>
          </a:ln>
          <a:effectLst/>
        </c:spPr>
        <c:txPr>
          <a:bodyPr rot="-60000000" spcFirstLastPara="0" vertOverflow="ellipsis" horzOverflow="overflow"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crossAx val="391299840"/>
        <c:crosses val="autoZero"/>
        <c:auto val="1"/>
        <c:lblAlgn val="ctr"/>
        <c:lblOffset val="100"/>
        <c:noMultiLvlLbl val="0"/>
      </c:catAx>
      <c:valAx>
        <c:axId val="391299840"/>
        <c:scaling>
          <c:orientation val="minMax"/>
        </c:scaling>
        <c:delete val="0"/>
        <c:axPos val="l"/>
        <c:majorGridlines>
          <c:spPr>
            <a:ln w="3175" cap="flat" cmpd="sng" algn="ctr">
              <a:solidFill>
                <a:srgbClr val="000000">
                  <a:alpha val="100000"/>
                </a:srgbClr>
              </a:solidFill>
              <a:prstDash val="solid"/>
              <a:round/>
            </a:ln>
            <a:effectLst/>
          </c:spPr>
        </c:majorGridlines>
        <c:numFmt formatCode="General" sourceLinked="1"/>
        <c:majorTickMark val="in"/>
        <c:minorTickMark val="none"/>
        <c:tickLblPos val="nextTo"/>
        <c:spPr>
          <a:noFill/>
          <a:ln w="3175" cap="flat" cmpd="sng" algn="ctr">
            <a:solidFill>
              <a:srgbClr val="000000"/>
            </a:solidFill>
            <a:prstDash val="solid"/>
            <a:round/>
          </a:ln>
          <a:effectLst/>
        </c:spPr>
        <c:txPr>
          <a:bodyPr rot="-60000000" spcFirstLastPara="0" vertOverflow="ellipsis" horzOverflow="overflow"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crossAx val="210241024"/>
        <c:crosses val="autoZero"/>
        <c:crossBetween val="between"/>
      </c:valAx>
      <c:spPr>
        <a:solidFill>
          <a:srgbClr val="C0C0C0">
            <a:alpha val="100000"/>
          </a:srgbClr>
        </a:solidFill>
        <a:ln w="12700">
          <a:solidFill>
            <a:srgbClr val="808080">
              <a:alpha val="100000"/>
            </a:srgbClr>
          </a:solidFill>
          <a:prstDash val="solid"/>
        </a:ln>
        <a:effectLst/>
      </c:spPr>
    </c:plotArea>
    <c:legend>
      <c:legendPos val="r"/>
      <c:layout>
        <c:manualLayout>
          <c:xMode val="edge"/>
          <c:yMode val="edge"/>
          <c:x val="0.79549999999999998"/>
          <c:y val="0.50749999999999995"/>
          <c:w val="0.19850000000000001"/>
          <c:h val="5.2249999999999998E-2"/>
        </c:manualLayout>
      </c:layout>
      <c:overlay val="0"/>
      <c:spPr>
        <a:solidFill>
          <a:srgbClr val="FFFFFF"/>
        </a:solidFill>
        <a:ln>
          <a:solidFill>
            <a:srgbClr val="000000"/>
          </a:solidFill>
        </a:ln>
        <a:effectLst/>
      </c:spPr>
      <c:txPr>
        <a:bodyPr rot="0" spcFirstLastPara="0" vertOverflow="ellipsis" horzOverflow="overflow"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rgbClr val="FFFFFF"/>
    </a:solidFill>
    <a:ln w="3175" cap="flat" cmpd="sng" algn="ctr">
      <a:solidFill>
        <a:srgbClr val="000000">
          <a:alpha val="100000"/>
        </a:srgbClr>
      </a:solidFill>
      <a:prstDash val="solid"/>
      <a:round/>
    </a:ln>
    <a:effectLst/>
  </c:spPr>
  <c:txPr>
    <a:bodyPr rot="0" spcFirstLastPara="0" vertOverflow="ellipsis" horzOverflow="overflow" vert="horz" wrap="square" anchor="ctr" anchorCtr="1"/>
    <a:lstStyle/>
    <a:p>
      <a:pPr>
        <a:defRPr lang="zh-CN" sz="1200" b="0" i="0" u="none" strike="noStrike">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en-US"/>
              <a:t>图</a:t>
            </a:r>
            <a:r>
              <a:rPr lang="en-US" altLang="zh-CN"/>
              <a:t>2    </a:t>
            </a:r>
            <a:r>
              <a:rPr lang="zh-CN" altLang="en-US"/>
              <a:t>收入决算结构图</a:t>
            </a:r>
            <a:endParaRPr lang="zh-CN" altLang="en-US" sz="16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overlay val="0"/>
      <c:spPr>
        <a:noFill/>
        <a:ln w="3175">
          <a:noFill/>
        </a:ln>
      </c:spPr>
    </c:title>
    <c:autoTitleDeleted val="0"/>
    <c:plotArea>
      <c:layout/>
      <c:pieChart>
        <c:varyColors val="1"/>
        <c:ser>
          <c:idx val="0"/>
          <c:order val="0"/>
          <c:spPr>
            <a:solidFill>
              <a:srgbClr val="9999FF"/>
            </a:solidFill>
            <a:ln w="12700">
              <a:solidFill>
                <a:srgbClr val="000000">
                  <a:alpha val="100000"/>
                </a:srgbClr>
              </a:solidFill>
              <a:prstDash val="solid"/>
            </a:ln>
            <a:effectLst/>
          </c:spPr>
          <c:dPt>
            <c:idx val="0"/>
            <c:bubble3D val="0"/>
          </c:dPt>
          <c:dPt>
            <c:idx val="1"/>
            <c:bubble3D val="0"/>
            <c:spPr>
              <a:solidFill>
                <a:srgbClr val="993366"/>
              </a:solidFill>
              <a:ln w="12700">
                <a:solidFill>
                  <a:srgbClr val="000000">
                    <a:alpha val="100000"/>
                  </a:srgbClr>
                </a:solidFill>
                <a:prstDash val="solid"/>
              </a:ln>
              <a:effectLst/>
            </c:spPr>
          </c:dPt>
          <c:dPt>
            <c:idx val="2"/>
            <c:bubble3D val="0"/>
            <c:spPr>
              <a:solidFill>
                <a:srgbClr val="FFFFCC"/>
              </a:solidFill>
              <a:ln w="12700">
                <a:solidFill>
                  <a:srgbClr val="000000">
                    <a:alpha val="100000"/>
                  </a:srgbClr>
                </a:solidFill>
                <a:prstDash val="solid"/>
              </a:ln>
              <a:effectLst/>
            </c:spPr>
          </c:dPt>
          <c:dPt>
            <c:idx val="3"/>
            <c:bubble3D val="0"/>
            <c:spPr>
              <a:solidFill>
                <a:srgbClr val="CCFFFF"/>
              </a:solidFill>
              <a:ln w="12700">
                <a:solidFill>
                  <a:srgbClr val="000000">
                    <a:alpha val="100000"/>
                  </a:srgbClr>
                </a:solidFill>
                <a:prstDash val="solid"/>
              </a:ln>
              <a:effectLst/>
            </c:spPr>
          </c:dPt>
          <c:dPt>
            <c:idx val="4"/>
            <c:bubble3D val="0"/>
            <c:spPr>
              <a:solidFill>
                <a:srgbClr val="660066"/>
              </a:solidFill>
              <a:ln w="12700">
                <a:solidFill>
                  <a:srgbClr val="000000">
                    <a:alpha val="100000"/>
                  </a:srgbClr>
                </a:solidFill>
                <a:prstDash val="solid"/>
              </a:ln>
              <a:effectLst/>
            </c:spPr>
          </c:dPt>
          <c:dPt>
            <c:idx val="5"/>
            <c:bubble3D val="0"/>
            <c:spPr>
              <a:solidFill>
                <a:srgbClr val="FF8080"/>
              </a:solidFill>
              <a:ln w="12700">
                <a:solidFill>
                  <a:srgbClr val="000000">
                    <a:alpha val="100000"/>
                  </a:srgbClr>
                </a:solidFill>
                <a:prstDash val="solid"/>
              </a:ln>
              <a:effectLst/>
            </c:spPr>
          </c:dPt>
          <c:dLbls>
            <c:dLbl>
              <c:idx val="0"/>
              <c:layout>
                <c:manualLayout>
                  <c:x val="-0.19074418748414201"/>
                  <c:y val="-8.0902099775814001E-2"/>
                </c:manualLayout>
              </c:layout>
              <c:tx>
                <c:rich>
                  <a:bodyPr rot="0" spcFirstLastPara="0" vertOverflow="ellipsis" vert="horz" wrap="square" lIns="38100" tIns="19050" rIns="38100" bIns="19050" anchor="ctr" anchorCtr="1"/>
                  <a:lstStyle/>
                  <a:p>
                    <a:pPr algn="ctr" defTabSz="914400">
                      <a:defRPr lang="zh-CN" sz="1000" b="0" i="0" u="none" strike="noStrike" kern="1200" baseline="0">
                        <a:solidFill>
                          <a:srgbClr val="000000">
                            <a:alpha val="100000"/>
                          </a:srgbClr>
                        </a:solidFill>
                        <a:latin typeface="+mn-lt"/>
                        <a:ea typeface="+mn-ea"/>
                        <a:cs typeface="+mn-cs"/>
                      </a:defRPr>
                    </a:pPr>
                    <a:r>
                      <a:rPr lang="en-US" altLang="zh-CN" sz="1200" b="0" i="0" u="none" strike="noStrike" baseline="0">
                        <a:solidFill>
                          <a:srgbClr val="FF0000"/>
                        </a:solidFill>
                        <a:latin typeface="宋体" panose="02010600030101010101" charset="-122"/>
                        <a:ea typeface="宋体" panose="02010600030101010101" charset="-122"/>
                        <a:cs typeface="宋体" panose="02010600030101010101" charset="-122"/>
                      </a:rPr>
                      <a:t>453.06</a:t>
                    </a:r>
                    <a:r>
                      <a:rPr lang="en-US" sz="1200" b="0" i="0" u="none" strike="noStrike" baseline="0">
                        <a:solidFill>
                          <a:srgbClr val="FF0000"/>
                        </a:solidFill>
                        <a:latin typeface="宋体" panose="02010600030101010101" charset="-122"/>
                        <a:ea typeface="宋体" panose="02010600030101010101" charset="-122"/>
                        <a:cs typeface="宋体" panose="02010600030101010101" charset="-122"/>
                      </a:rPr>
                      <a:t>, </a:t>
                    </a:r>
                    <a:r>
                      <a:rPr lang="en-US" altLang="zh-CN" sz="1200" b="0" i="0" u="none" strike="noStrike" baseline="0">
                        <a:solidFill>
                          <a:srgbClr val="FF0000"/>
                        </a:solidFill>
                        <a:latin typeface="宋体" panose="02010600030101010101" charset="-122"/>
                        <a:ea typeface="宋体" panose="02010600030101010101" charset="-122"/>
                        <a:cs typeface="宋体" panose="02010600030101010101" charset="-122"/>
                      </a:rPr>
                      <a:t>100</a:t>
                    </a:r>
                    <a:r>
                      <a:rPr lang="en-US" sz="1200" b="0" i="0" u="none" strike="noStrike" baseline="0">
                        <a:solidFill>
                          <a:srgbClr val="FF0000"/>
                        </a:solidFill>
                        <a:latin typeface="宋体" panose="02010600030101010101" charset="-122"/>
                        <a:ea typeface="宋体" panose="02010600030101010101" charset="-122"/>
                        <a:cs typeface="宋体" panose="02010600030101010101" charset="-122"/>
                      </a:rPr>
                      <a:t>%</a:t>
                    </a:r>
                    <a:endParaRPr lang="en-US" sz="1200" b="0" i="0" u="none" strike="noStrike" cap="none" normalizeH="0" baseline="0">
                      <a:solidFill>
                        <a:srgbClr val="000000"/>
                      </a:solidFill>
                      <a:effectLst/>
                      <a:latin typeface="宋体" panose="02010600030101010101" charset="-122"/>
                      <a:ea typeface="宋体" panose="02010600030101010101" charset="-122"/>
                      <a:cs typeface="宋体" panose="02010600030101010101" charset="-122"/>
                    </a:endParaRPr>
                  </a:p>
                </c:rich>
              </c:tx>
              <c:numFmt formatCode="0%" sourceLinked="0"/>
              <c:spPr>
                <a:noFill/>
                <a:ln>
                  <a:noFill/>
                </a:ln>
                <a:effectLst/>
              </c:spPr>
              <c:dLblPos val="bestFit"/>
              <c:showLegendKey val="1"/>
              <c:showVal val="1"/>
              <c:showCatName val="0"/>
              <c:showSerName val="0"/>
              <c:showPercent val="1"/>
              <c:showBubbleSize val="0"/>
              <c:extLst>
                <c:ext xmlns:c15="http://schemas.microsoft.com/office/drawing/2012/chart" uri="{CE6537A1-D6FC-4f65-9D91-7224C49458BB}">
                  <c15:layout/>
                </c:ext>
              </c:extLst>
            </c:dLbl>
            <c:dLbl>
              <c:idx val="1"/>
              <c:layout>
                <c:manualLayout>
                  <c:x val="-0.224403927068724"/>
                  <c:y val="0.221606648199446"/>
                </c:manualLayout>
              </c:layout>
              <c:tx>
                <c:rich>
                  <a:bodyPr rot="0" spcFirstLastPara="0" vertOverflow="ellipsis" vert="horz" wrap="square" lIns="38100" tIns="19050" rIns="38100" bIns="19050" anchor="ctr" anchorCtr="1"/>
                  <a:lstStyle/>
                  <a:p>
                    <a:pPr algn="ctr" defTabSz="914400">
                      <a:defRPr lang="zh-CN" sz="1000" b="0" i="0" u="none" strike="noStrike" kern="1200" baseline="0">
                        <a:solidFill>
                          <a:srgbClr val="000000">
                            <a:alpha val="100000"/>
                          </a:srgbClr>
                        </a:solidFill>
                        <a:latin typeface="+mn-lt"/>
                        <a:ea typeface="+mn-ea"/>
                        <a:cs typeface="+mn-cs"/>
                      </a:defRPr>
                    </a:pPr>
                    <a:r>
                      <a:rPr lang="en-US" altLang="zh-CN" sz="1200" b="0" i="0" u="none" strike="noStrike" baseline="0">
                        <a:solidFill>
                          <a:srgbClr val="FF0000"/>
                        </a:solidFill>
                        <a:latin typeface="宋体" panose="02010600030101010101" charset="-122"/>
                        <a:ea typeface="宋体" panose="02010600030101010101" charset="-122"/>
                        <a:cs typeface="宋体" panose="02010600030101010101" charset="-122"/>
                      </a:rPr>
                      <a:t>0</a:t>
                    </a:r>
                    <a:r>
                      <a:rPr lang="en-US" sz="1200" b="0" i="0" u="none" strike="noStrike" baseline="0">
                        <a:solidFill>
                          <a:srgbClr val="FF0000"/>
                        </a:solidFill>
                        <a:latin typeface="宋体" panose="02010600030101010101" charset="-122"/>
                        <a:ea typeface="宋体" panose="02010600030101010101" charset="-122"/>
                        <a:cs typeface="宋体" panose="02010600030101010101" charset="-122"/>
                      </a:rPr>
                      <a:t>, </a:t>
                    </a:r>
                    <a:r>
                      <a:rPr lang="en-US" altLang="zh-CN" sz="1200" b="0" i="0" u="none" strike="noStrike" baseline="0">
                        <a:solidFill>
                          <a:srgbClr val="FF0000"/>
                        </a:solidFill>
                        <a:latin typeface="宋体" panose="02010600030101010101" charset="-122"/>
                        <a:ea typeface="宋体" panose="02010600030101010101" charset="-122"/>
                        <a:cs typeface="宋体" panose="02010600030101010101" charset="-122"/>
                      </a:rPr>
                      <a:t>0</a:t>
                    </a:r>
                    <a:r>
                      <a:rPr lang="en-US" sz="1200" b="0" i="0" u="none" strike="noStrike" baseline="0">
                        <a:solidFill>
                          <a:srgbClr val="FF0000"/>
                        </a:solidFill>
                        <a:latin typeface="宋体" panose="02010600030101010101" charset="-122"/>
                        <a:ea typeface="宋体" panose="02010600030101010101" charset="-122"/>
                        <a:cs typeface="宋体" panose="02010600030101010101" charset="-122"/>
                      </a:rPr>
                      <a:t>%</a:t>
                    </a:r>
                    <a:endParaRPr lang="en-US" sz="1200" b="0" i="0" u="none" strike="noStrike" cap="none" normalizeH="0" baseline="0">
                      <a:solidFill>
                        <a:srgbClr val="000000"/>
                      </a:solidFill>
                      <a:effectLst/>
                      <a:latin typeface="宋体" panose="02010600030101010101" charset="-122"/>
                      <a:ea typeface="宋体" panose="02010600030101010101" charset="-122"/>
                      <a:cs typeface="宋体" panose="02010600030101010101" charset="-122"/>
                    </a:endParaRPr>
                  </a:p>
                </c:rich>
              </c:tx>
              <c:numFmt formatCode="0%" sourceLinked="0"/>
              <c:spPr>
                <a:noFill/>
                <a:ln>
                  <a:noFill/>
                </a:ln>
                <a:effectLst/>
              </c:spPr>
              <c:dLblPos val="bestFit"/>
              <c:showLegendKey val="1"/>
              <c:showVal val="1"/>
              <c:showCatName val="0"/>
              <c:showSerName val="0"/>
              <c:showPercent val="1"/>
              <c:showBubbleSize val="0"/>
              <c:extLst>
                <c:ext xmlns:c15="http://schemas.microsoft.com/office/drawing/2012/chart" uri="{CE6537A1-D6FC-4f65-9D91-7224C49458BB}">
                  <c15:layout/>
                </c:ext>
              </c:extLst>
            </c:dLbl>
            <c:dLbl>
              <c:idx val="2"/>
              <c:layout>
                <c:manualLayout>
                  <c:x val="0.16409537166900401"/>
                  <c:y val="1.38504155124654E-2"/>
                </c:manualLayout>
              </c:layout>
              <c:dLblPos val="bestFit"/>
              <c:showLegendKey val="1"/>
              <c:showVal val="1"/>
              <c:showCatName val="0"/>
              <c:showSerName val="0"/>
              <c:showPercent val="1"/>
              <c:showBubbleSize val="0"/>
              <c:extLst>
                <c:ext xmlns:c15="http://schemas.microsoft.com/office/drawing/2012/chart" uri="{CE6537A1-D6FC-4f65-9D91-7224C49458BB}">
                  <c15:layout/>
                </c:ext>
              </c:extLst>
            </c:dLbl>
            <c:dLbl>
              <c:idx val="3"/>
              <c:layout>
                <c:manualLayout>
                  <c:x val="-0.133086147019676"/>
                  <c:y val="-5.5414589101937202E-2"/>
                </c:manualLayout>
              </c:layout>
              <c:dLblPos val="bestFit"/>
              <c:showLegendKey val="1"/>
              <c:showVal val="1"/>
              <c:showCatName val="0"/>
              <c:showSerName val="0"/>
              <c:showPercent val="1"/>
              <c:showBubbleSize val="0"/>
              <c:extLst>
                <c:ext xmlns:c15="http://schemas.microsoft.com/office/drawing/2012/chart" uri="{CE6537A1-D6FC-4f65-9D91-7224C49458BB}">
                  <c15:layout/>
                </c:ext>
              </c:extLst>
            </c:dLbl>
            <c:dLbl>
              <c:idx val="4"/>
              <c:layout>
                <c:manualLayout>
                  <c:x val="-0.26071588054001299"/>
                  <c:y val="-1.2927052075686399E-5"/>
                </c:manualLayout>
              </c:layout>
              <c:dLblPos val="bestFit"/>
              <c:showLegendKey val="1"/>
              <c:showVal val="1"/>
              <c:showCatName val="0"/>
              <c:showSerName val="0"/>
              <c:showPercent val="1"/>
              <c:showBubbleSize val="0"/>
              <c:extLst>
                <c:ext xmlns:c15="http://schemas.microsoft.com/office/drawing/2012/chart" uri="{CE6537A1-D6FC-4f65-9D91-7224C49458BB}">
                  <c15:layout/>
                </c:ext>
              </c:extLst>
            </c:dLbl>
            <c:dLbl>
              <c:idx val="5"/>
              <c:layout>
                <c:manualLayout>
                  <c:x val="0.185286924509076"/>
                  <c:y val="0.105250230842661"/>
                </c:manualLayout>
              </c:layout>
              <c:dLblPos val="bestFit"/>
              <c:showLegendKey val="1"/>
              <c:showVal val="1"/>
              <c:showCatName val="0"/>
              <c:showSerName val="0"/>
              <c:showPercent val="1"/>
              <c:showBubbleSize val="0"/>
              <c:extLst>
                <c:ext xmlns:c15="http://schemas.microsoft.com/office/drawing/2012/chart" uri="{CE6537A1-D6FC-4f65-9D91-7224C49458BB}">
                  <c15:layout/>
                </c:ext>
              </c:extLst>
            </c:dLbl>
            <c:numFmt formatCode="0%" sourceLinked="0"/>
            <c:spPr>
              <a:noFill/>
              <a:ln>
                <a:noFill/>
              </a:ln>
              <a:effectLst/>
            </c:spPr>
            <c:txPr>
              <a:bodyPr rot="0" spcFirstLastPara="0" vertOverflow="ellipsis" horzOverflow="overflow" vert="horz" wrap="square" lIns="38100" tIns="19050" rIns="38100" bIns="19050"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dLblPos val="bestFit"/>
            <c:showLegendKey val="1"/>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cat>
            <c:strRef>
              <c:f>[2021决算公开图表.xls]Sheet1!$B$3:$B$8</c:f>
              <c:strCache>
                <c:ptCount val="6"/>
                <c:pt idx="0">
                  <c:v>一般公共预算财政拨款收入</c:v>
                </c:pt>
                <c:pt idx="1">
                  <c:v>政府性基金预算财政拨款收入</c:v>
                </c:pt>
                <c:pt idx="2">
                  <c:v>国有资本经营预算财政拨款收入</c:v>
                </c:pt>
                <c:pt idx="3">
                  <c:v>事业收入</c:v>
                </c:pt>
                <c:pt idx="4">
                  <c:v>附属单位上缴收入</c:v>
                </c:pt>
                <c:pt idx="5">
                  <c:v>其他收入</c:v>
                </c:pt>
              </c:strCache>
            </c:strRef>
          </c:cat>
          <c:val>
            <c:numRef>
              <c:f>[2021决算公开图表.xls]Sheet1!$C$3:$C$8</c:f>
              <c:numCache>
                <c:formatCode>General</c:formatCode>
                <c:ptCount val="6"/>
                <c:pt idx="0">
                  <c:v>453.06</c:v>
                </c:pt>
                <c:pt idx="1">
                  <c:v>0</c:v>
                </c:pt>
                <c:pt idx="2">
                  <c:v>0</c:v>
                </c:pt>
                <c:pt idx="3">
                  <c:v>0</c:v>
                </c:pt>
                <c:pt idx="4">
                  <c:v>0</c:v>
                </c:pt>
                <c:pt idx="5">
                  <c:v>0</c:v>
                </c:pt>
              </c:numCache>
            </c:numRef>
          </c:val>
        </c:ser>
        <c:ser>
          <c:idx val="1"/>
          <c:order val="1"/>
          <c:spPr>
            <a:solidFill>
              <a:srgbClr val="993366"/>
            </a:solidFill>
            <a:ln w="12700">
              <a:solidFill>
                <a:srgbClr val="000000"/>
              </a:solidFill>
              <a:prstDash val="solid"/>
            </a:ln>
            <a:effectLst/>
          </c:spPr>
          <c:dPt>
            <c:idx val="0"/>
            <c:bubble3D val="0"/>
            <c:spPr>
              <a:solidFill>
                <a:srgbClr val="9999FF"/>
              </a:solidFill>
              <a:ln w="12700">
                <a:solidFill>
                  <a:srgbClr val="000000"/>
                </a:solidFill>
                <a:prstDash val="solid"/>
              </a:ln>
              <a:effectLst/>
            </c:spPr>
          </c:dPt>
          <c:dPt>
            <c:idx val="1"/>
            <c:bubble3D val="0"/>
          </c:dPt>
          <c:dPt>
            <c:idx val="2"/>
            <c:bubble3D val="0"/>
            <c:spPr>
              <a:solidFill>
                <a:srgbClr val="FFFFCC"/>
              </a:solidFill>
              <a:ln w="12700">
                <a:solidFill>
                  <a:srgbClr val="000000"/>
                </a:solidFill>
                <a:prstDash val="solid"/>
              </a:ln>
              <a:effectLst/>
            </c:spPr>
          </c:dPt>
          <c:dPt>
            <c:idx val="3"/>
            <c:bubble3D val="0"/>
            <c:spPr>
              <a:solidFill>
                <a:srgbClr val="CCFFFF"/>
              </a:solidFill>
              <a:ln w="12700">
                <a:solidFill>
                  <a:srgbClr val="000000"/>
                </a:solidFill>
                <a:prstDash val="solid"/>
              </a:ln>
              <a:effectLst/>
            </c:spPr>
          </c:dPt>
          <c:dPt>
            <c:idx val="4"/>
            <c:bubble3D val="0"/>
            <c:spPr>
              <a:solidFill>
                <a:srgbClr val="660066"/>
              </a:solidFill>
              <a:ln w="12700">
                <a:solidFill>
                  <a:srgbClr val="000000"/>
                </a:solidFill>
                <a:prstDash val="solid"/>
              </a:ln>
              <a:effectLst/>
            </c:spPr>
          </c:dPt>
          <c:dPt>
            <c:idx val="5"/>
            <c:bubble3D val="0"/>
            <c:spPr>
              <a:solidFill>
                <a:srgbClr val="FF8080"/>
              </a:solidFill>
              <a:ln w="12700">
                <a:solidFill>
                  <a:srgbClr val="000000"/>
                </a:solidFill>
                <a:prstDash val="solid"/>
              </a:ln>
              <a:effectLst/>
            </c:spPr>
          </c:dPt>
          <c:cat>
            <c:strRef>
              <c:f>[2021决算公开图表.xls]Sheet1!$B$3:$B$8</c:f>
              <c:strCache>
                <c:ptCount val="6"/>
                <c:pt idx="0">
                  <c:v>一般公共预算财政拨款收入</c:v>
                </c:pt>
                <c:pt idx="1">
                  <c:v>政府性基金预算财政拨款收入</c:v>
                </c:pt>
                <c:pt idx="2">
                  <c:v>国有资本经营预算财政拨款收入</c:v>
                </c:pt>
                <c:pt idx="3">
                  <c:v>事业收入</c:v>
                </c:pt>
                <c:pt idx="4">
                  <c:v>附属单位上缴收入</c:v>
                </c:pt>
                <c:pt idx="5">
                  <c:v>其他收入</c:v>
                </c:pt>
              </c:strCache>
            </c:strRef>
          </c:cat>
          <c:val>
            <c:numRef>
              <c:f>[2021决算公开图表.xls]Sheet1!$D$3:$D$8</c:f>
              <c:numCache>
                <c:formatCode>0.00%</c:formatCode>
                <c:ptCount val="6"/>
                <c:pt idx="0">
                  <c:v>1</c:v>
                </c:pt>
                <c:pt idx="1">
                  <c:v>0</c:v>
                </c:pt>
                <c:pt idx="2" formatCode="0%">
                  <c:v>0</c:v>
                </c:pt>
                <c:pt idx="3" formatCode="0%">
                  <c:v>0</c:v>
                </c:pt>
                <c:pt idx="4" formatCode="0%">
                  <c:v>0</c:v>
                </c:pt>
                <c:pt idx="5" formatCode="0%">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949999999999998"/>
          <c:y val="0.23574999999999999"/>
          <c:w val="0.33450000000000002"/>
          <c:h val="0.66474999999999995"/>
        </c:manualLayout>
      </c:layout>
      <c:overlay val="0"/>
      <c:spPr>
        <a:solidFill>
          <a:srgbClr val="FFFFFF"/>
        </a:solidFill>
        <a:ln>
          <a:solidFill>
            <a:srgbClr val="000000"/>
          </a:solidFill>
        </a:ln>
        <a:effectLst/>
      </c:spPr>
      <c:txPr>
        <a:bodyPr rot="0" spcFirstLastPara="0" vertOverflow="ellipsis" horzOverflow="overflow"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rgbClr val="FFFFFF"/>
    </a:solidFill>
    <a:ln w="3175" cap="flat" cmpd="sng" algn="ctr">
      <a:solidFill>
        <a:srgbClr val="000000">
          <a:alpha val="100000"/>
        </a:srgbClr>
      </a:solidFill>
      <a:prstDash val="solid"/>
      <a:round/>
    </a:ln>
    <a:effectLst/>
  </c:spPr>
  <c:txPr>
    <a:bodyPr rot="0" spcFirstLastPara="0" vertOverflow="ellipsis" horzOverflow="overflow" vert="horz" wrap="square" anchor="ctr" anchorCtr="1"/>
    <a:lstStyle/>
    <a:p>
      <a:pPr>
        <a:defRPr lang="zh-CN" sz="1200" b="0" i="0" u="none" strike="noStrike">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en-US"/>
              <a:t>图</a:t>
            </a:r>
            <a:r>
              <a:rPr lang="en-US" altLang="zh-CN"/>
              <a:t>3    </a:t>
            </a:r>
            <a:r>
              <a:rPr lang="zh-CN" altLang="en-US"/>
              <a:t>支出决算结构图</a:t>
            </a:r>
            <a:endParaRPr lang="zh-CN" altLang="en-US" sz="14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overlay val="0"/>
      <c:spPr>
        <a:noFill/>
        <a:ln w="3175">
          <a:noFill/>
        </a:ln>
      </c:spPr>
    </c:title>
    <c:autoTitleDeleted val="0"/>
    <c:plotArea>
      <c:layout/>
      <c:pieChart>
        <c:varyColors val="1"/>
        <c:ser>
          <c:idx val="0"/>
          <c:order val="0"/>
          <c:spPr>
            <a:solidFill>
              <a:srgbClr val="9999FF"/>
            </a:solidFill>
            <a:ln w="12700">
              <a:solidFill>
                <a:srgbClr val="000000">
                  <a:alpha val="100000"/>
                </a:srgbClr>
              </a:solidFill>
              <a:prstDash val="solid"/>
            </a:ln>
            <a:effectLst/>
          </c:spPr>
          <c:dPt>
            <c:idx val="0"/>
            <c:bubble3D val="0"/>
          </c:dPt>
          <c:dPt>
            <c:idx val="1"/>
            <c:bubble3D val="0"/>
            <c:spPr>
              <a:solidFill>
                <a:srgbClr val="993366"/>
              </a:solidFill>
              <a:ln w="12700">
                <a:solidFill>
                  <a:srgbClr val="000000">
                    <a:alpha val="100000"/>
                  </a:srgbClr>
                </a:solidFill>
                <a:prstDash val="solid"/>
              </a:ln>
              <a:effectLst/>
            </c:spPr>
          </c:dPt>
          <c:dPt>
            <c:idx val="2"/>
            <c:bubble3D val="0"/>
            <c:spPr>
              <a:solidFill>
                <a:srgbClr val="FFFFCC"/>
              </a:solidFill>
              <a:ln w="12700">
                <a:solidFill>
                  <a:srgbClr val="000000">
                    <a:alpha val="100000"/>
                  </a:srgbClr>
                </a:solidFill>
                <a:prstDash val="solid"/>
              </a:ln>
              <a:effectLst/>
            </c:spPr>
          </c:dPt>
          <c:dPt>
            <c:idx val="3"/>
            <c:bubble3D val="0"/>
            <c:spPr>
              <a:solidFill>
                <a:srgbClr val="CCFFFF"/>
              </a:solidFill>
              <a:ln w="12700">
                <a:solidFill>
                  <a:srgbClr val="000000">
                    <a:alpha val="100000"/>
                  </a:srgbClr>
                </a:solidFill>
                <a:prstDash val="solid"/>
              </a:ln>
              <a:effectLst/>
            </c:spPr>
          </c:dPt>
          <c:dPt>
            <c:idx val="4"/>
            <c:bubble3D val="0"/>
            <c:spPr>
              <a:solidFill>
                <a:srgbClr val="660066"/>
              </a:solidFill>
              <a:ln w="12700">
                <a:solidFill>
                  <a:srgbClr val="000000">
                    <a:alpha val="100000"/>
                  </a:srgbClr>
                </a:solidFill>
                <a:prstDash val="solid"/>
              </a:ln>
              <a:effectLst/>
            </c:spPr>
          </c:dPt>
          <c:dLbls>
            <c:dLbl>
              <c:idx val="0"/>
              <c:tx>
                <c:rich>
                  <a:bodyPr rot="0" spcFirstLastPara="0" vertOverflow="ellipsis" vert="horz" wrap="square" lIns="38100" tIns="19050" rIns="38100" bIns="19050" anchor="ctr" anchorCtr="1"/>
                  <a:lstStyle/>
                  <a:p>
                    <a:pPr defTabSz="914400">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r>
                      <a:rPr lang="zh-CN" altLang="en-US"/>
                      <a:t>基本支出</a:t>
                    </a:r>
                    <a:r>
                      <a:rPr lang="en-US" altLang="zh-CN"/>
                      <a:t>, 390.61, 86.20%</a:t>
                    </a:r>
                  </a:p>
                </c:rich>
              </c:tx>
              <c:numFmt formatCode="0.00%" sourceLinked="0"/>
              <c:spPr>
                <a:noFill/>
                <a:ln>
                  <a:noFill/>
                </a:ln>
                <a:effectLst/>
              </c:spPr>
              <c:dLblPos val="bestFit"/>
              <c:showLegendKey val="1"/>
              <c:showVal val="1"/>
              <c:showCatName val="1"/>
              <c:showSerName val="0"/>
              <c:showPercent val="1"/>
              <c:showBubbleSize val="0"/>
              <c:extLst>
                <c:ext xmlns:c15="http://schemas.microsoft.com/office/drawing/2012/chart" uri="{CE6537A1-D6FC-4f65-9D91-7224C49458BB}"/>
              </c:extLst>
            </c:dLbl>
            <c:dLbl>
              <c:idx val="1"/>
              <c:tx>
                <c:rich>
                  <a:bodyPr rot="0" spcFirstLastPara="0" vertOverflow="ellipsis" vert="horz" wrap="square" lIns="38100" tIns="19050" rIns="38100" bIns="19050" anchor="ctr" anchorCtr="1"/>
                  <a:lstStyle/>
                  <a:p>
                    <a:pPr defTabSz="914400">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r>
                      <a:rPr lang="zh-CN" altLang="en-US"/>
                      <a:t>项目支出</a:t>
                    </a:r>
                    <a:r>
                      <a:rPr lang="en-US" altLang="zh-CN"/>
                      <a:t>, 62.45, 13.80%</a:t>
                    </a:r>
                  </a:p>
                </c:rich>
              </c:tx>
              <c:numFmt formatCode="0.00%" sourceLinked="0"/>
              <c:spPr>
                <a:noFill/>
                <a:ln>
                  <a:noFill/>
                </a:ln>
                <a:effectLst/>
              </c:spPr>
              <c:dLblPos val="bestFit"/>
              <c:showLegendKey val="1"/>
              <c:showVal val="1"/>
              <c:showCatName val="1"/>
              <c:showSerName val="0"/>
              <c:showPercent val="1"/>
              <c:showBubbleSize val="0"/>
              <c:extLst>
                <c:ext xmlns:c15="http://schemas.microsoft.com/office/drawing/2012/chart" uri="{CE6537A1-D6FC-4f65-9D91-7224C49458BB}"/>
              </c:extLst>
            </c:dLbl>
            <c:dLbl>
              <c:idx val="2"/>
              <c:layout>
                <c:manualLayout>
                  <c:x val="9.2050209205020897E-2"/>
                  <c:y val="3.0476542297746601E-2"/>
                </c:manualLayout>
              </c:layout>
              <c:numFmt formatCode="0.00%" sourceLinked="0"/>
              <c:spPr>
                <a:noFill/>
                <a:ln>
                  <a:noFill/>
                </a:ln>
                <a:effectLst/>
              </c:spPr>
              <c:txPr>
                <a:bodyPr rot="0" spcFirstLastPara="0" vertOverflow="ellipsis" horzOverflow="overflow" vert="horz" wrap="square" lIns="38100" tIns="19050" rIns="38100" bIns="19050"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dLblPos val="bestFit"/>
              <c:showLegendKey val="1"/>
              <c:showVal val="1"/>
              <c:showCatName val="1"/>
              <c:showSerName val="0"/>
              <c:showPercent val="1"/>
              <c:showBubbleSize val="0"/>
              <c:extLst>
                <c:ext xmlns:c15="http://schemas.microsoft.com/office/drawing/2012/chart" uri="{CE6537A1-D6FC-4f65-9D91-7224C49458BB}">
                  <c15:layout/>
                </c:ext>
              </c:extLst>
            </c:dLbl>
            <c:dLbl>
              <c:idx val="3"/>
              <c:layout>
                <c:manualLayout>
                  <c:x val="-0.26080892608089301"/>
                  <c:y val="0.16069449575175501"/>
                </c:manualLayout>
              </c:layout>
              <c:dLblPos val="bestFit"/>
              <c:showLegendKey val="1"/>
              <c:showVal val="1"/>
              <c:showCatName val="1"/>
              <c:showSerName val="0"/>
              <c:showPercent val="1"/>
              <c:showBubbleSize val="0"/>
              <c:extLst>
                <c:ext xmlns:c15="http://schemas.microsoft.com/office/drawing/2012/chart" uri="{CE6537A1-D6FC-4f65-9D91-7224C49458BB}">
                  <c15:layout/>
                </c:ext>
              </c:extLst>
            </c:dLbl>
            <c:dLbl>
              <c:idx val="4"/>
              <c:layout>
                <c:manualLayout>
                  <c:x val="0.239888423988842"/>
                  <c:y val="0.166235685260436"/>
                </c:manualLayout>
              </c:layout>
              <c:numFmt formatCode="0.00%" sourceLinked="0"/>
              <c:spPr>
                <a:noFill/>
                <a:ln>
                  <a:noFill/>
                </a:ln>
                <a:effectLst/>
              </c:spPr>
              <c:txPr>
                <a:bodyPr rot="0" spcFirstLastPara="0" vertOverflow="ellipsis" horzOverflow="overflow" vert="horz" wrap="square" lIns="38100" tIns="19050" rIns="38100" bIns="19050"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dLblPos val="bestFit"/>
              <c:showLegendKey val="1"/>
              <c:showVal val="1"/>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dLblPos val="bestFit"/>
            <c:showLegendKey val="1"/>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cat>
            <c:strRef>
              <c:f>[2021决算公开图表.xls]Sheet1!$B$34:$B$38</c:f>
              <c:strCache>
                <c:ptCount val="5"/>
                <c:pt idx="0">
                  <c:v>基本支出</c:v>
                </c:pt>
                <c:pt idx="1">
                  <c:v>项目支出</c:v>
                </c:pt>
                <c:pt idx="2">
                  <c:v>上缴上级支出</c:v>
                </c:pt>
                <c:pt idx="3">
                  <c:v>经营支出</c:v>
                </c:pt>
                <c:pt idx="4">
                  <c:v>对附属单位补助支出</c:v>
                </c:pt>
              </c:strCache>
            </c:strRef>
          </c:cat>
          <c:val>
            <c:numRef>
              <c:f>[2021决算公开图表.xls]Sheet1!$C$34:$C$38</c:f>
              <c:numCache>
                <c:formatCode>General</c:formatCode>
                <c:ptCount val="5"/>
                <c:pt idx="0">
                  <c:v>390.61</c:v>
                </c:pt>
                <c:pt idx="1">
                  <c:v>62.45</c:v>
                </c:pt>
                <c:pt idx="2">
                  <c:v>0</c:v>
                </c:pt>
                <c:pt idx="3">
                  <c:v>0</c:v>
                </c:pt>
                <c:pt idx="4">
                  <c:v>0</c:v>
                </c:pt>
              </c:numCache>
            </c:numRef>
          </c:val>
        </c:ser>
        <c:ser>
          <c:idx val="1"/>
          <c:order val="1"/>
          <c:spPr>
            <a:solidFill>
              <a:srgbClr val="993366"/>
            </a:solidFill>
            <a:ln w="12700">
              <a:solidFill>
                <a:srgbClr val="000000"/>
              </a:solidFill>
              <a:prstDash val="solid"/>
            </a:ln>
            <a:effectLst/>
          </c:spPr>
          <c:dPt>
            <c:idx val="0"/>
            <c:bubble3D val="0"/>
            <c:spPr>
              <a:solidFill>
                <a:srgbClr val="9999FF"/>
              </a:solidFill>
              <a:ln w="12700">
                <a:solidFill>
                  <a:srgbClr val="000000"/>
                </a:solidFill>
                <a:prstDash val="solid"/>
              </a:ln>
              <a:effectLst/>
            </c:spPr>
          </c:dPt>
          <c:dPt>
            <c:idx val="1"/>
            <c:bubble3D val="0"/>
          </c:dPt>
          <c:dPt>
            <c:idx val="2"/>
            <c:bubble3D val="0"/>
            <c:spPr>
              <a:solidFill>
                <a:srgbClr val="FFFFCC"/>
              </a:solidFill>
              <a:ln w="12700">
                <a:solidFill>
                  <a:srgbClr val="000000"/>
                </a:solidFill>
                <a:prstDash val="solid"/>
              </a:ln>
              <a:effectLst/>
            </c:spPr>
          </c:dPt>
          <c:dPt>
            <c:idx val="3"/>
            <c:bubble3D val="0"/>
            <c:spPr>
              <a:solidFill>
                <a:srgbClr val="CCFFFF"/>
              </a:solidFill>
              <a:ln w="12700">
                <a:solidFill>
                  <a:srgbClr val="000000"/>
                </a:solidFill>
                <a:prstDash val="solid"/>
              </a:ln>
              <a:effectLst/>
            </c:spPr>
          </c:dPt>
          <c:dPt>
            <c:idx val="4"/>
            <c:bubble3D val="0"/>
            <c:spPr>
              <a:solidFill>
                <a:srgbClr val="660066"/>
              </a:solidFill>
              <a:ln w="12700">
                <a:solidFill>
                  <a:srgbClr val="000000"/>
                </a:solidFill>
                <a:prstDash val="solid"/>
              </a:ln>
              <a:effectLst/>
            </c:spPr>
          </c:dPt>
          <c:cat>
            <c:strRef>
              <c:f>[2021决算公开图表.xls]Sheet1!$B$34:$B$38</c:f>
              <c:strCache>
                <c:ptCount val="5"/>
                <c:pt idx="0">
                  <c:v>基本支出</c:v>
                </c:pt>
                <c:pt idx="1">
                  <c:v>项目支出</c:v>
                </c:pt>
                <c:pt idx="2">
                  <c:v>上缴上级支出</c:v>
                </c:pt>
                <c:pt idx="3">
                  <c:v>经营支出</c:v>
                </c:pt>
                <c:pt idx="4">
                  <c:v>对附属单位补助支出</c:v>
                </c:pt>
              </c:strCache>
            </c:strRef>
          </c:cat>
          <c:val>
            <c:numRef>
              <c:f>[2021决算公开图表.xls]Sheet1!$D$34:$D$38</c:f>
              <c:numCache>
                <c:formatCode>0.00%</c:formatCode>
                <c:ptCount val="5"/>
                <c:pt idx="0">
                  <c:v>0.86199999999999999</c:v>
                </c:pt>
                <c:pt idx="1">
                  <c:v>0.13800000000000001</c:v>
                </c:pt>
                <c:pt idx="2">
                  <c:v>0</c:v>
                </c:pt>
                <c:pt idx="3">
                  <c:v>0</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5695531735517296"/>
          <c:y val="0.26937799043062199"/>
          <c:w val="0.23726363964832001"/>
          <c:h val="0.62607655502392301"/>
        </c:manualLayout>
      </c:layout>
      <c:overlay val="0"/>
      <c:spPr>
        <a:solidFill>
          <a:srgbClr val="FFFFFF"/>
        </a:solidFill>
        <a:ln>
          <a:solidFill>
            <a:srgbClr val="000000"/>
          </a:solidFill>
        </a:ln>
        <a:effectLst/>
      </c:spPr>
      <c:txPr>
        <a:bodyPr rot="0" spcFirstLastPara="0" vertOverflow="ellipsis" horzOverflow="overflow"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rgbClr val="FFFFFF"/>
    </a:solidFill>
    <a:ln w="3175" cap="flat" cmpd="sng" algn="ctr">
      <a:solidFill>
        <a:srgbClr val="000000">
          <a:alpha val="100000"/>
        </a:srgbClr>
      </a:solidFill>
      <a:prstDash val="solid"/>
      <a:round/>
    </a:ln>
    <a:effectLst/>
  </c:spPr>
  <c:txPr>
    <a:bodyPr rot="0" spcFirstLastPara="0" vertOverflow="ellipsis" horzOverflow="overflow" vert="horz" wrap="square" anchor="ctr" anchorCtr="1"/>
    <a:lstStyle/>
    <a:p>
      <a:pPr>
        <a:defRPr lang="zh-CN" sz="1200" b="0" i="0" u="none" strike="noStrike">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en-US"/>
              <a:t>图</a:t>
            </a:r>
            <a:r>
              <a:rPr lang="en-US" altLang="zh-CN"/>
              <a:t>4    </a:t>
            </a:r>
            <a:r>
              <a:rPr lang="zh-CN" altLang="en-US"/>
              <a:t>财政拨款收、支总计决算变动情况</a:t>
            </a:r>
            <a:endParaRPr lang="zh-CN" altLang="en-US" sz="14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overlay val="0"/>
      <c:spPr>
        <a:noFill/>
        <a:ln w="3175">
          <a:noFill/>
        </a:ln>
      </c:spPr>
    </c:title>
    <c:autoTitleDeleted val="0"/>
    <c:plotArea>
      <c:layout/>
      <c:barChart>
        <c:barDir val="col"/>
        <c:grouping val="clustered"/>
        <c:varyColors val="0"/>
        <c:ser>
          <c:idx val="0"/>
          <c:order val="0"/>
          <c:tx>
            <c:strRef>
              <c:f>[2021决算公开图表.xls]Sheet1!$A$168</c:f>
              <c:strCache>
                <c:ptCount val="1"/>
                <c:pt idx="0">
                  <c:v>财政拨款收入、支出总计</c:v>
                </c:pt>
              </c:strCache>
            </c:strRef>
          </c:tx>
          <c:spPr>
            <a:solidFill>
              <a:srgbClr val="9999FF"/>
            </a:solidFill>
            <a:ln w="12700">
              <a:solidFill>
                <a:srgbClr val="000000">
                  <a:alpha val="100000"/>
                </a:srgbClr>
              </a:solidFill>
              <a:prstDash val="solid"/>
            </a:ln>
            <a:effectLst/>
          </c:spPr>
          <c:invertIfNegative val="0"/>
          <c:dLbls>
            <c:spPr>
              <a:noFill/>
              <a:ln>
                <a:noFill/>
              </a:ln>
              <a:effectLst/>
            </c:spPr>
            <c:txPr>
              <a:bodyPr rot="0" spcFirstLastPara="0" vertOverflow="ellipsis" horzOverflow="overflow" vert="horz" wrap="square" lIns="38100" tIns="19050" rIns="38100" bIns="19050"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[2021决算公开图表.xls]Sheet1!$B$167:$C$167</c:f>
              <c:strCache>
                <c:ptCount val="2"/>
                <c:pt idx="0">
                  <c:v>2022年</c:v>
                </c:pt>
                <c:pt idx="1">
                  <c:v>2021年</c:v>
                </c:pt>
              </c:strCache>
            </c:strRef>
          </c:cat>
          <c:val>
            <c:numRef>
              <c:f>[2021决算公开图表.xls]Sheet1!$B$168:$C$168</c:f>
              <c:numCache>
                <c:formatCode>General</c:formatCode>
                <c:ptCount val="2"/>
                <c:pt idx="0">
                  <c:v>453.06</c:v>
                </c:pt>
                <c:pt idx="1">
                  <c:v>432.86</c:v>
                </c:pt>
              </c:numCache>
            </c:numRef>
          </c:val>
        </c:ser>
        <c:dLbls>
          <c:showLegendKey val="0"/>
          <c:showVal val="0"/>
          <c:showCatName val="0"/>
          <c:showSerName val="0"/>
          <c:showPercent val="0"/>
          <c:showBubbleSize val="0"/>
        </c:dLbls>
        <c:gapWidth val="150"/>
        <c:axId val="391255936"/>
        <c:axId val="391257472"/>
      </c:barChart>
      <c:catAx>
        <c:axId val="391255936"/>
        <c:scaling>
          <c:orientation val="minMax"/>
        </c:scaling>
        <c:delete val="0"/>
        <c:axPos val="b"/>
        <c:numFmt formatCode="General" sourceLinked="0"/>
        <c:majorTickMark val="in"/>
        <c:minorTickMark val="none"/>
        <c:tickLblPos val="nextTo"/>
        <c:spPr>
          <a:noFill/>
          <a:ln w="3175" cap="flat" cmpd="sng" algn="ctr">
            <a:solidFill>
              <a:srgbClr val="000000"/>
            </a:solidFill>
            <a:prstDash val="solid"/>
            <a:round/>
          </a:ln>
          <a:effectLst/>
        </c:spPr>
        <c:txPr>
          <a:bodyPr rot="-60000000" spcFirstLastPara="0" vertOverflow="ellipsis" horzOverflow="overflow"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crossAx val="391257472"/>
        <c:crosses val="autoZero"/>
        <c:auto val="1"/>
        <c:lblAlgn val="ctr"/>
        <c:lblOffset val="100"/>
        <c:noMultiLvlLbl val="0"/>
      </c:catAx>
      <c:valAx>
        <c:axId val="391257472"/>
        <c:scaling>
          <c:orientation val="minMax"/>
        </c:scaling>
        <c:delete val="0"/>
        <c:axPos val="l"/>
        <c:majorGridlines>
          <c:spPr>
            <a:ln w="3175" cap="flat" cmpd="sng" algn="ctr">
              <a:solidFill>
                <a:srgbClr val="000000">
                  <a:alpha val="100000"/>
                </a:srgbClr>
              </a:solidFill>
              <a:prstDash val="solid"/>
              <a:round/>
            </a:ln>
            <a:effectLst/>
          </c:spPr>
        </c:majorGridlines>
        <c:numFmt formatCode="General" sourceLinked="1"/>
        <c:majorTickMark val="in"/>
        <c:minorTickMark val="none"/>
        <c:tickLblPos val="nextTo"/>
        <c:spPr>
          <a:noFill/>
          <a:ln w="3175" cap="flat" cmpd="sng" algn="ctr">
            <a:solidFill>
              <a:srgbClr val="000000"/>
            </a:solidFill>
            <a:prstDash val="solid"/>
            <a:round/>
          </a:ln>
          <a:effectLst/>
        </c:spPr>
        <c:txPr>
          <a:bodyPr rot="-60000000" spcFirstLastPara="0" vertOverflow="ellipsis" horzOverflow="overflow"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crossAx val="391255936"/>
        <c:crosses val="autoZero"/>
        <c:crossBetween val="between"/>
      </c:valAx>
      <c:spPr>
        <a:solidFill>
          <a:srgbClr val="C0C0C0">
            <a:alpha val="100000"/>
          </a:srgbClr>
        </a:solidFill>
        <a:ln w="12700">
          <a:solidFill>
            <a:srgbClr val="808080">
              <a:alpha val="100000"/>
            </a:srgbClr>
          </a:solidFill>
          <a:prstDash val="solid"/>
        </a:ln>
        <a:effectLst/>
      </c:spPr>
    </c:plotArea>
    <c:legend>
      <c:legendPos val="r"/>
      <c:layout>
        <c:manualLayout>
          <c:xMode val="edge"/>
          <c:yMode val="edge"/>
          <c:x val="0.70245842371655798"/>
          <c:y val="0.38500986193293901"/>
          <c:w val="0.290551940226561"/>
          <c:h val="0.17889546351084801"/>
        </c:manualLayout>
      </c:layout>
      <c:overlay val="0"/>
      <c:spPr>
        <a:solidFill>
          <a:srgbClr val="FFFFFF"/>
        </a:solidFill>
        <a:ln>
          <a:solidFill>
            <a:srgbClr val="000000"/>
          </a:solidFill>
        </a:ln>
        <a:effectLst/>
      </c:spPr>
      <c:txPr>
        <a:bodyPr rot="0" spcFirstLastPara="0" vertOverflow="ellipsis" horzOverflow="overflow"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rgbClr val="FFFFFF"/>
    </a:solidFill>
    <a:ln w="3175" cap="flat" cmpd="sng" algn="ctr">
      <a:solidFill>
        <a:srgbClr val="000000">
          <a:alpha val="100000"/>
        </a:srgbClr>
      </a:solidFill>
      <a:prstDash val="solid"/>
      <a:round/>
    </a:ln>
    <a:effectLst/>
  </c:spPr>
  <c:txPr>
    <a:bodyPr rot="0" spcFirstLastPara="0" vertOverflow="ellipsis" horzOverflow="overflow" vert="horz" wrap="square" anchor="ctr" anchorCtr="1"/>
    <a:lstStyle/>
    <a:p>
      <a:pPr>
        <a:defRPr lang="zh-CN" sz="1200" b="0" i="0" u="none" strike="noStrike">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en-US"/>
              <a:t>图</a:t>
            </a:r>
            <a:r>
              <a:rPr lang="en-US" altLang="zh-CN"/>
              <a:t>5      </a:t>
            </a:r>
            <a:r>
              <a:rPr lang="zh-CN" altLang="en-US"/>
              <a:t>一般公共预算财政拨款支出决算变动情况</a:t>
            </a:r>
            <a:endParaRPr lang="zh-CN" altLang="en-US" sz="14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139681966028189"/>
          <c:y val="1.64667137144201E-2"/>
        </c:manualLayout>
      </c:layout>
      <c:overlay val="0"/>
      <c:spPr>
        <a:noFill/>
        <a:ln w="3175">
          <a:noFill/>
        </a:ln>
      </c:spPr>
    </c:title>
    <c:autoTitleDeleted val="0"/>
    <c:plotArea>
      <c:layout/>
      <c:barChart>
        <c:barDir val="col"/>
        <c:grouping val="clustered"/>
        <c:varyColors val="0"/>
        <c:ser>
          <c:idx val="0"/>
          <c:order val="0"/>
          <c:tx>
            <c:strRef>
              <c:f>[2021决算公开图表.xls]Sheet1!$A$85</c:f>
              <c:strCache>
                <c:ptCount val="1"/>
                <c:pt idx="0">
                  <c:v>一般公共预算财政拨款支出</c:v>
                </c:pt>
              </c:strCache>
            </c:strRef>
          </c:tx>
          <c:spPr>
            <a:solidFill>
              <a:srgbClr val="9999FF"/>
            </a:solidFill>
            <a:ln w="12700">
              <a:solidFill>
                <a:srgbClr val="000000">
                  <a:alpha val="100000"/>
                </a:srgbClr>
              </a:solidFill>
              <a:prstDash val="solid"/>
            </a:ln>
            <a:effectLst/>
          </c:spPr>
          <c:invertIfNegative val="0"/>
          <c:dLbls>
            <c:spPr>
              <a:noFill/>
              <a:ln>
                <a:noFill/>
              </a:ln>
              <a:effectLst/>
            </c:spPr>
            <c:txPr>
              <a:bodyPr rot="0" spcFirstLastPara="0" vertOverflow="ellipsis" horzOverflow="overflow" vert="horz" wrap="square" lIns="38100" tIns="19050" rIns="38100" bIns="19050"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[2021决算公开图表.xls]Sheet1!$B$84:$C$84</c:f>
              <c:strCache>
                <c:ptCount val="2"/>
                <c:pt idx="0">
                  <c:v>2022年</c:v>
                </c:pt>
                <c:pt idx="1">
                  <c:v>2021年</c:v>
                </c:pt>
              </c:strCache>
            </c:strRef>
          </c:cat>
          <c:val>
            <c:numRef>
              <c:f>[2021决算公开图表.xls]Sheet1!$B$85:$C$85</c:f>
              <c:numCache>
                <c:formatCode>General</c:formatCode>
                <c:ptCount val="2"/>
                <c:pt idx="0">
                  <c:v>453.06</c:v>
                </c:pt>
                <c:pt idx="1">
                  <c:v>432.86</c:v>
                </c:pt>
              </c:numCache>
            </c:numRef>
          </c:val>
        </c:ser>
        <c:dLbls>
          <c:showLegendKey val="0"/>
          <c:showVal val="0"/>
          <c:showCatName val="0"/>
          <c:showSerName val="0"/>
          <c:showPercent val="0"/>
          <c:showBubbleSize val="0"/>
        </c:dLbls>
        <c:gapWidth val="150"/>
        <c:axId val="391884800"/>
        <c:axId val="391886336"/>
      </c:barChart>
      <c:catAx>
        <c:axId val="391884800"/>
        <c:scaling>
          <c:orientation val="minMax"/>
        </c:scaling>
        <c:delete val="0"/>
        <c:axPos val="b"/>
        <c:numFmt formatCode="General" sourceLinked="0"/>
        <c:majorTickMark val="in"/>
        <c:minorTickMark val="none"/>
        <c:tickLblPos val="nextTo"/>
        <c:spPr>
          <a:noFill/>
          <a:ln w="3175" cap="flat" cmpd="sng" algn="ctr">
            <a:solidFill>
              <a:srgbClr val="000000"/>
            </a:solidFill>
            <a:prstDash val="solid"/>
            <a:round/>
          </a:ln>
          <a:effectLst/>
        </c:spPr>
        <c:txPr>
          <a:bodyPr rot="-60000000" spcFirstLastPara="0" vertOverflow="ellipsis" horzOverflow="overflow"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crossAx val="391886336"/>
        <c:crosses val="autoZero"/>
        <c:auto val="1"/>
        <c:lblAlgn val="ctr"/>
        <c:lblOffset val="100"/>
        <c:noMultiLvlLbl val="0"/>
      </c:catAx>
      <c:valAx>
        <c:axId val="391886336"/>
        <c:scaling>
          <c:orientation val="minMax"/>
        </c:scaling>
        <c:delete val="0"/>
        <c:axPos val="l"/>
        <c:majorGridlines>
          <c:spPr>
            <a:ln w="3175" cap="flat" cmpd="sng" algn="ctr">
              <a:solidFill>
                <a:srgbClr val="000000">
                  <a:alpha val="100000"/>
                </a:srgbClr>
              </a:solidFill>
              <a:prstDash val="solid"/>
              <a:round/>
            </a:ln>
            <a:effectLst/>
          </c:spPr>
        </c:majorGridlines>
        <c:numFmt formatCode="General" sourceLinked="1"/>
        <c:majorTickMark val="in"/>
        <c:minorTickMark val="none"/>
        <c:tickLblPos val="nextTo"/>
        <c:spPr>
          <a:noFill/>
          <a:ln w="3175" cap="flat" cmpd="sng" algn="ctr">
            <a:solidFill>
              <a:srgbClr val="000000"/>
            </a:solidFill>
            <a:prstDash val="solid"/>
            <a:round/>
          </a:ln>
          <a:effectLst/>
        </c:spPr>
        <c:txPr>
          <a:bodyPr rot="-60000000" spcFirstLastPara="0" vertOverflow="ellipsis" horzOverflow="overflow"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crossAx val="391884800"/>
        <c:crosses val="autoZero"/>
        <c:crossBetween val="between"/>
      </c:valAx>
      <c:spPr>
        <a:solidFill>
          <a:srgbClr val="C0C0C0">
            <a:alpha val="100000"/>
          </a:srgbClr>
        </a:solidFill>
        <a:ln w="12700">
          <a:solidFill>
            <a:srgbClr val="808080">
              <a:alpha val="100000"/>
            </a:srgbClr>
          </a:solidFill>
          <a:prstDash val="solid"/>
        </a:ln>
        <a:effectLst/>
      </c:spPr>
    </c:plotArea>
    <c:legend>
      <c:legendPos val="r"/>
      <c:layout>
        <c:manualLayout>
          <c:xMode val="edge"/>
          <c:yMode val="edge"/>
          <c:x val="0.67874999999999996"/>
          <c:y val="0.50575000000000003"/>
          <c:w val="0.31524999999999997"/>
          <c:h val="5.9749999999999998E-2"/>
        </c:manualLayout>
      </c:layout>
      <c:overlay val="0"/>
      <c:spPr>
        <a:solidFill>
          <a:srgbClr val="FFFFFF"/>
        </a:solidFill>
        <a:ln>
          <a:solidFill>
            <a:srgbClr val="000000"/>
          </a:solidFill>
        </a:ln>
        <a:effectLst/>
      </c:spPr>
      <c:txPr>
        <a:bodyPr rot="0" spcFirstLastPara="0" vertOverflow="ellipsis" horzOverflow="overflow"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rgbClr val="FFFFFF"/>
    </a:solidFill>
    <a:ln w="3175" cap="flat" cmpd="sng" algn="ctr">
      <a:solidFill>
        <a:srgbClr val="000000">
          <a:alpha val="100000"/>
        </a:srgbClr>
      </a:solidFill>
      <a:prstDash val="solid"/>
      <a:round/>
    </a:ln>
    <a:effectLst/>
  </c:spPr>
  <c:txPr>
    <a:bodyPr rot="0" spcFirstLastPara="0" vertOverflow="ellipsis" horzOverflow="overflow" vert="horz" wrap="square" anchor="ctr" anchorCtr="1"/>
    <a:lstStyle/>
    <a:p>
      <a:pPr>
        <a:defRPr lang="zh-CN" sz="1200" b="0" i="0" u="none" strike="noStrike">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25"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en-US"/>
              <a:t>图</a:t>
            </a:r>
            <a:r>
              <a:rPr lang="en-US" altLang="zh-CN"/>
              <a:t>6    </a:t>
            </a:r>
            <a:r>
              <a:rPr lang="zh-CN" altLang="en-US"/>
              <a:t>一般公共预算财政拨款支出决算结构</a:t>
            </a:r>
            <a:endParaRPr lang="zh-CN" altLang="en-US" sz="1425"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252914010482649"/>
          <c:y val="3.8391149610160102E-2"/>
        </c:manualLayout>
      </c:layout>
      <c:overlay val="0"/>
      <c:spPr>
        <a:noFill/>
        <a:ln w="3175">
          <a:noFill/>
        </a:ln>
      </c:spPr>
    </c:title>
    <c:autoTitleDeleted val="0"/>
    <c:plotArea>
      <c:layout/>
      <c:pieChart>
        <c:varyColors val="1"/>
        <c:ser>
          <c:idx val="0"/>
          <c:order val="0"/>
          <c:spPr>
            <a:solidFill>
              <a:srgbClr val="9999FF"/>
            </a:solidFill>
            <a:ln w="12700">
              <a:solidFill>
                <a:srgbClr val="000000">
                  <a:alpha val="100000"/>
                </a:srgbClr>
              </a:solidFill>
              <a:prstDash val="solid"/>
            </a:ln>
            <a:effectLst/>
          </c:spPr>
          <c:dPt>
            <c:idx val="0"/>
            <c:bubble3D val="0"/>
          </c:dPt>
          <c:dPt>
            <c:idx val="1"/>
            <c:bubble3D val="0"/>
            <c:spPr>
              <a:solidFill>
                <a:srgbClr val="993366"/>
              </a:solidFill>
              <a:ln w="12700">
                <a:solidFill>
                  <a:srgbClr val="000000">
                    <a:alpha val="100000"/>
                  </a:srgbClr>
                </a:solidFill>
                <a:prstDash val="solid"/>
              </a:ln>
              <a:effectLst/>
            </c:spPr>
          </c:dPt>
          <c:dPt>
            <c:idx val="2"/>
            <c:bubble3D val="0"/>
            <c:spPr>
              <a:solidFill>
                <a:srgbClr val="FFFFCC"/>
              </a:solidFill>
              <a:ln w="12700">
                <a:solidFill>
                  <a:srgbClr val="000000">
                    <a:alpha val="100000"/>
                  </a:srgbClr>
                </a:solidFill>
                <a:prstDash val="solid"/>
              </a:ln>
              <a:effectLst/>
            </c:spPr>
          </c:dPt>
          <c:dPt>
            <c:idx val="3"/>
            <c:bubble3D val="0"/>
            <c:spPr>
              <a:solidFill>
                <a:srgbClr val="CCFFFF"/>
              </a:solidFill>
              <a:ln w="12700">
                <a:solidFill>
                  <a:srgbClr val="000000">
                    <a:alpha val="100000"/>
                  </a:srgbClr>
                </a:solidFill>
                <a:prstDash val="solid"/>
              </a:ln>
              <a:effectLst/>
            </c:spPr>
          </c:dPt>
          <c:dLbls>
            <c:dLbl>
              <c:idx val="1"/>
              <c:layout>
                <c:manualLayout>
                  <c:x val="-5.5248618784530398E-2"/>
                  <c:y val="9.6643691938867293E-2"/>
                </c:manualLayout>
              </c:layout>
              <c:numFmt formatCode="0.00%" sourceLinked="0"/>
              <c:spPr>
                <a:noFill/>
                <a:ln>
                  <a:noFill/>
                </a:ln>
                <a:effectLst/>
              </c:spPr>
              <c:txPr>
                <a:bodyPr rot="0" spcFirstLastPara="0" vertOverflow="ellipsis" horzOverflow="overflow" vert="horz" wrap="square" lIns="38100" tIns="19050" rIns="38100" bIns="19050"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dLblPos val="bestFit"/>
              <c:showLegendKey val="1"/>
              <c:showVal val="1"/>
              <c:showCatName val="1"/>
              <c:showSerName val="0"/>
              <c:showPercent val="1"/>
              <c:showBubbleSize val="0"/>
              <c:extLst>
                <c:ext xmlns:c15="http://schemas.microsoft.com/office/drawing/2012/chart" uri="{CE6537A1-D6FC-4f65-9D91-7224C49458BB}">
                  <c15:layout/>
                </c:ext>
              </c:extLst>
            </c:dLbl>
            <c:dLbl>
              <c:idx val="2"/>
              <c:layout>
                <c:manualLayout>
                  <c:x val="-0.205801104972376"/>
                  <c:y val="1.7980221756068299E-2"/>
                </c:manualLayout>
              </c:layout>
              <c:numFmt formatCode="0.00%" sourceLinked="0"/>
              <c:spPr>
                <a:noFill/>
                <a:ln>
                  <a:noFill/>
                </a:ln>
                <a:effectLst/>
              </c:spPr>
              <c:txPr>
                <a:bodyPr rot="0" spcFirstLastPara="0" vertOverflow="ellipsis" horzOverflow="overflow" vert="horz" wrap="square" lIns="38100" tIns="19050" rIns="38100" bIns="19050"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dLblPos val="bestFit"/>
              <c:showLegendKey val="1"/>
              <c:showVal val="1"/>
              <c:showCatName val="1"/>
              <c:showSerName val="0"/>
              <c:showPercent val="1"/>
              <c:showBubbleSize val="0"/>
              <c:extLst>
                <c:ext xmlns:c15="http://schemas.microsoft.com/office/drawing/2012/chart" uri="{CE6537A1-D6FC-4f65-9D91-7224C49458BB}">
                  <c15:layout/>
                </c:ext>
              </c:extLst>
            </c:dLbl>
            <c:dLbl>
              <c:idx val="3"/>
              <c:layout>
                <c:manualLayout>
                  <c:x val="-2.7624309392265201E-3"/>
                  <c:y val="8.9901108780341601E-3"/>
                </c:manualLayout>
              </c:layout>
              <c:numFmt formatCode="0.00%" sourceLinked="0"/>
              <c:spPr>
                <a:noFill/>
                <a:ln>
                  <a:noFill/>
                </a:ln>
                <a:effectLst/>
              </c:spPr>
              <c:txPr>
                <a:bodyPr rot="0" spcFirstLastPara="0" vertOverflow="ellipsis" horzOverflow="overflow" vert="horz" wrap="square" lIns="38100" tIns="19050" rIns="38100" bIns="19050"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dLblPos val="bestFit"/>
              <c:showLegendKey val="1"/>
              <c:showVal val="1"/>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horzOverflow="overflow" vert="horz" wrap="square" lIns="38100" tIns="19050" rIns="38100" bIns="19050" anchor="ctr" anchorCtr="1"/>
              <a:lstStyle/>
              <a:p>
                <a:pPr>
                  <a:defRPr lang="zh-CN" sz="1025"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dLblPos val="bestFit"/>
            <c:showLegendKey val="1"/>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cat>
            <c:strRef>
              <c:f>[2021决算公开图表.xls]Sheet1!$A$110:$A$113</c:f>
              <c:strCache>
                <c:ptCount val="4"/>
                <c:pt idx="0">
                  <c:v>一般公共服务支出</c:v>
                </c:pt>
                <c:pt idx="1">
                  <c:v>社会保障和就业支出</c:v>
                </c:pt>
                <c:pt idx="2">
                  <c:v>住房保障支出</c:v>
                </c:pt>
                <c:pt idx="3">
                  <c:v>卫生健康支出</c:v>
                </c:pt>
              </c:strCache>
            </c:strRef>
          </c:cat>
          <c:val>
            <c:numRef>
              <c:f>[2021决算公开图表.xls]Sheet1!$B$110:$B$113</c:f>
              <c:numCache>
                <c:formatCode>General</c:formatCode>
                <c:ptCount val="4"/>
                <c:pt idx="0">
                  <c:v>340.24700000000001</c:v>
                </c:pt>
                <c:pt idx="1">
                  <c:v>60.63</c:v>
                </c:pt>
                <c:pt idx="2">
                  <c:v>25.78</c:v>
                </c:pt>
                <c:pt idx="3">
                  <c:v>26.41</c:v>
                </c:pt>
              </c:numCache>
            </c:numRef>
          </c:val>
        </c:ser>
        <c:ser>
          <c:idx val="1"/>
          <c:order val="1"/>
          <c:spPr>
            <a:solidFill>
              <a:srgbClr val="993366"/>
            </a:solidFill>
            <a:ln w="12700">
              <a:solidFill>
                <a:srgbClr val="000000"/>
              </a:solidFill>
              <a:prstDash val="solid"/>
            </a:ln>
            <a:effectLst/>
          </c:spPr>
          <c:dPt>
            <c:idx val="0"/>
            <c:bubble3D val="0"/>
            <c:spPr>
              <a:solidFill>
                <a:srgbClr val="9999FF"/>
              </a:solidFill>
              <a:ln w="12700">
                <a:solidFill>
                  <a:srgbClr val="000000"/>
                </a:solidFill>
                <a:prstDash val="solid"/>
              </a:ln>
              <a:effectLst/>
            </c:spPr>
          </c:dPt>
          <c:dPt>
            <c:idx val="1"/>
            <c:bubble3D val="0"/>
          </c:dPt>
          <c:dPt>
            <c:idx val="2"/>
            <c:bubble3D val="0"/>
            <c:spPr>
              <a:solidFill>
                <a:srgbClr val="FFFFCC"/>
              </a:solidFill>
              <a:ln w="12700">
                <a:solidFill>
                  <a:srgbClr val="000000"/>
                </a:solidFill>
                <a:prstDash val="solid"/>
              </a:ln>
              <a:effectLst/>
            </c:spPr>
          </c:dPt>
          <c:dPt>
            <c:idx val="3"/>
            <c:bubble3D val="0"/>
            <c:spPr>
              <a:solidFill>
                <a:srgbClr val="CCFFFF"/>
              </a:solidFill>
              <a:ln w="12700">
                <a:solidFill>
                  <a:srgbClr val="000000"/>
                </a:solidFill>
                <a:prstDash val="solid"/>
              </a:ln>
              <a:effectLst/>
            </c:spPr>
          </c:dPt>
          <c:cat>
            <c:strRef>
              <c:f>[2021决算公开图表.xls]Sheet1!$A$110:$A$113</c:f>
              <c:strCache>
                <c:ptCount val="4"/>
                <c:pt idx="0">
                  <c:v>一般公共服务支出</c:v>
                </c:pt>
                <c:pt idx="1">
                  <c:v>社会保障和就业支出</c:v>
                </c:pt>
                <c:pt idx="2">
                  <c:v>住房保障支出</c:v>
                </c:pt>
                <c:pt idx="3">
                  <c:v>卫生健康支出</c:v>
                </c:pt>
              </c:strCache>
            </c:strRef>
          </c:cat>
          <c:val>
            <c:numRef>
              <c:f>[2021决算公开图表.xls]Sheet1!$C$110:$C$113</c:f>
              <c:numCache>
                <c:formatCode>0.00%</c:formatCode>
                <c:ptCount val="4"/>
                <c:pt idx="0">
                  <c:v>0.751</c:v>
                </c:pt>
                <c:pt idx="1">
                  <c:v>0.13400000000000001</c:v>
                </c:pt>
                <c:pt idx="2">
                  <c:v>5.7000000000000002E-2</c:v>
                </c:pt>
                <c:pt idx="3">
                  <c:v>5.8000000000000003E-2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5579342308541198"/>
          <c:y val="0.42203170494985398"/>
          <c:w val="0.238799382034871"/>
          <c:h val="0.443869297961825"/>
        </c:manualLayout>
      </c:layout>
      <c:overlay val="0"/>
      <c:spPr>
        <a:solidFill>
          <a:srgbClr val="FFFFFF"/>
        </a:solidFill>
        <a:ln>
          <a:solidFill>
            <a:srgbClr val="000000"/>
          </a:solidFill>
        </a:ln>
        <a:effectLst/>
      </c:spPr>
      <c:txPr>
        <a:bodyPr rot="0" spcFirstLastPara="0" vertOverflow="ellipsis" horzOverflow="overflow"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rgbClr val="FFFFFF"/>
    </a:solidFill>
    <a:ln w="3175" cap="flat" cmpd="sng" algn="ctr">
      <a:solidFill>
        <a:srgbClr val="000000">
          <a:alpha val="100000"/>
        </a:srgbClr>
      </a:solidFill>
      <a:prstDash val="solid"/>
      <a:round/>
    </a:ln>
    <a:effectLst/>
  </c:spPr>
  <c:txPr>
    <a:bodyPr rot="0" spcFirstLastPara="0" vertOverflow="ellipsis" horzOverflow="overflow" vert="horz" wrap="square" anchor="ctr" anchorCtr="1"/>
    <a:lstStyle/>
    <a:p>
      <a:pPr>
        <a:defRPr lang="zh-CN" sz="1200" b="0" i="0" u="none" strike="noStrike">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defTabSz="914400">
              <a:defRPr lang="zh-CN" sz="14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en-US" sz="1400" b="0" i="0" u="none" strike="noStrike" baseline="0">
                <a:solidFill>
                  <a:srgbClr val="000000"/>
                </a:solidFill>
                <a:latin typeface="宋体" panose="02010600030101010101" charset="-122"/>
                <a:ea typeface="宋体" panose="02010600030101010101" charset="-122"/>
                <a:cs typeface="宋体" panose="02010600030101010101" charset="-122"/>
              </a:rPr>
              <a:t>图</a:t>
            </a:r>
            <a:r>
              <a:rPr lang="en-US" altLang="zh-CN" sz="1400" b="0" i="0" u="none" strike="noStrike" baseline="0">
                <a:solidFill>
                  <a:srgbClr val="333333"/>
                </a:solidFill>
                <a:latin typeface="Arial" panose="020B0604020202020204" pitchFamily="2" charset="0"/>
                <a:ea typeface="Arial" panose="020B0604020202020204" pitchFamily="2" charset="0"/>
                <a:cs typeface="Arial" panose="020B0604020202020204" pitchFamily="2" charset="0"/>
              </a:rPr>
              <a:t>7</a:t>
            </a:r>
            <a:r>
              <a:rPr lang="zh-CN" altLang="en-US" sz="1400" b="0" i="0" u="none" strike="noStrike" baseline="0">
                <a:solidFill>
                  <a:srgbClr val="000000"/>
                </a:solidFill>
                <a:latin typeface="宋体" panose="02010600030101010101" charset="-122"/>
                <a:ea typeface="宋体" panose="02010600030101010101" charset="-122"/>
                <a:cs typeface="宋体" panose="02010600030101010101" charset="-122"/>
              </a:rPr>
              <a:t>  “三公”经费财政拨款支出结构</a:t>
            </a:r>
            <a:endParaRPr lang="zh-CN" alt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26736859621653902"/>
          <c:y val="2.2160664819944598E-2"/>
        </c:manualLayout>
      </c:layout>
      <c:overlay val="0"/>
    </c:title>
    <c:autoTitleDeleted val="0"/>
    <c:plotArea>
      <c:layout/>
      <c:pieChart>
        <c:varyColors val="1"/>
        <c:ser>
          <c:idx val="0"/>
          <c:order val="0"/>
          <c:spPr>
            <a:solidFill>
              <a:srgbClr val="9999FF"/>
            </a:solidFill>
            <a:ln w="12700">
              <a:solidFill>
                <a:srgbClr val="000000">
                  <a:alpha val="100000"/>
                </a:srgbClr>
              </a:solidFill>
              <a:prstDash val="solid"/>
            </a:ln>
            <a:effectLst/>
          </c:spPr>
          <c:dPt>
            <c:idx val="0"/>
            <c:bubble3D val="0"/>
          </c:dPt>
          <c:dPt>
            <c:idx val="1"/>
            <c:bubble3D val="0"/>
            <c:spPr>
              <a:solidFill>
                <a:srgbClr val="993366"/>
              </a:solidFill>
              <a:ln w="12700">
                <a:solidFill>
                  <a:srgbClr val="000000">
                    <a:alpha val="100000"/>
                  </a:srgbClr>
                </a:solidFill>
                <a:prstDash val="solid"/>
              </a:ln>
              <a:effectLst/>
            </c:spPr>
          </c:dPt>
          <c:dPt>
            <c:idx val="2"/>
            <c:bubble3D val="0"/>
            <c:spPr>
              <a:solidFill>
                <a:srgbClr val="FFFFCC"/>
              </a:solidFill>
              <a:ln w="12700">
                <a:solidFill>
                  <a:srgbClr val="000000">
                    <a:alpha val="100000"/>
                  </a:srgbClr>
                </a:solidFill>
                <a:prstDash val="solid"/>
              </a:ln>
              <a:effectLst/>
            </c:spPr>
          </c:dPt>
          <c:dLbls>
            <c:dLbl>
              <c:idx val="0"/>
              <c:layout>
                <c:manualLayout>
                  <c:x val="-0.208933717579251"/>
                  <c:y val="0.299168975069252"/>
                </c:manualLayout>
              </c:layout>
              <c:dLblPos val="bestFit"/>
              <c:showLegendKey val="1"/>
              <c:showVal val="1"/>
              <c:showCatName val="1"/>
              <c:showSerName val="0"/>
              <c:showPercent val="1"/>
              <c:showBubbleSize val="0"/>
              <c:extLst>
                <c:ext xmlns:c15="http://schemas.microsoft.com/office/drawing/2012/chart" uri="{CE6537A1-D6FC-4f65-9D91-7224C49458BB}">
                  <c15:layout/>
                </c:ext>
              </c:extLst>
            </c:dLbl>
            <c:dLbl>
              <c:idx val="1"/>
              <c:layout>
                <c:manualLayout>
                  <c:x val="0.18587896253602301"/>
                  <c:y val="0.27177211449445998"/>
                </c:manualLayout>
              </c:layout>
              <c:dLblPos val="bestFit"/>
              <c:showLegendKey val="1"/>
              <c:showVal val="1"/>
              <c:showCatName val="1"/>
              <c:showSerName val="0"/>
              <c:showPercent val="1"/>
              <c:showBubbleSize val="0"/>
              <c:extLst>
                <c:ext xmlns:c15="http://schemas.microsoft.com/office/drawing/2012/chart" uri="{CE6537A1-D6FC-4f65-9D91-7224C49458BB}">
                  <c15:layout/>
                </c:ext>
              </c:extLst>
            </c:dLbl>
            <c:numFmt formatCode="0%" sourceLinked="0"/>
            <c:spPr>
              <a:noFill/>
              <a:ln>
                <a:noFill/>
              </a:ln>
              <a:effectLst/>
            </c:spPr>
            <c:txPr>
              <a:bodyPr rot="0" spcFirstLastPara="0" vertOverflow="ellipsis" horzOverflow="overflow" vert="horz" wrap="square" lIns="38100" tIns="19050" rIns="38100" bIns="19050"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dLblPos val="bestFit"/>
            <c:showLegendKey val="1"/>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cat>
            <c:strRef>
              <c:f>[2021决算公开图表.xls]Sheet1!$B$136:$B$138</c:f>
              <c:strCache>
                <c:ptCount val="3"/>
                <c:pt idx="0">
                  <c:v>因公出国（境）费支出</c:v>
                </c:pt>
                <c:pt idx="1">
                  <c:v>公务用车购置及运行维护费支出</c:v>
                </c:pt>
                <c:pt idx="2">
                  <c:v>公务接待费支出</c:v>
                </c:pt>
              </c:strCache>
            </c:strRef>
          </c:cat>
          <c:val>
            <c:numRef>
              <c:f>[2021决算公开图表.xls]Sheet1!$C$136:$C$138</c:f>
              <c:numCache>
                <c:formatCode>General</c:formatCode>
                <c:ptCount val="3"/>
                <c:pt idx="0">
                  <c:v>0</c:v>
                </c:pt>
                <c:pt idx="1">
                  <c:v>0</c:v>
                </c:pt>
                <c:pt idx="2">
                  <c:v>0.1</c:v>
                </c:pt>
              </c:numCache>
            </c:numRef>
          </c:val>
        </c:ser>
        <c:ser>
          <c:idx val="1"/>
          <c:order val="1"/>
          <c:spPr>
            <a:solidFill>
              <a:srgbClr val="993366"/>
            </a:solidFill>
            <a:ln w="12700">
              <a:solidFill>
                <a:srgbClr val="000000"/>
              </a:solidFill>
              <a:prstDash val="solid"/>
            </a:ln>
            <a:effectLst/>
          </c:spPr>
          <c:dPt>
            <c:idx val="0"/>
            <c:bubble3D val="0"/>
            <c:spPr>
              <a:solidFill>
                <a:srgbClr val="9999FF"/>
              </a:solidFill>
              <a:ln w="12700">
                <a:solidFill>
                  <a:srgbClr val="000000"/>
                </a:solidFill>
                <a:prstDash val="solid"/>
              </a:ln>
              <a:effectLst/>
            </c:spPr>
          </c:dPt>
          <c:dPt>
            <c:idx val="1"/>
            <c:bubble3D val="0"/>
          </c:dPt>
          <c:dPt>
            <c:idx val="2"/>
            <c:bubble3D val="0"/>
            <c:spPr>
              <a:solidFill>
                <a:srgbClr val="FFFFCC"/>
              </a:solidFill>
              <a:ln w="12700">
                <a:solidFill>
                  <a:srgbClr val="000000"/>
                </a:solidFill>
                <a:prstDash val="solid"/>
              </a:ln>
              <a:effectLst/>
            </c:spPr>
          </c:dPt>
          <c:cat>
            <c:strRef>
              <c:f>[2021决算公开图表.xls]Sheet1!$B$136:$B$138</c:f>
              <c:strCache>
                <c:ptCount val="3"/>
                <c:pt idx="0">
                  <c:v>因公出国（境）费支出</c:v>
                </c:pt>
                <c:pt idx="1">
                  <c:v>公务用车购置及运行维护费支出</c:v>
                </c:pt>
                <c:pt idx="2">
                  <c:v>公务接待费支出</c:v>
                </c:pt>
              </c:strCache>
            </c:strRef>
          </c:cat>
          <c:val>
            <c:numRef>
              <c:f>[2021决算公开图表.xls]Sheet1!$D$136:$D$138</c:f>
              <c:numCache>
                <c:formatCode>0%</c:formatCode>
                <c:ptCount val="3"/>
                <c:pt idx="0" formatCode="General">
                  <c:v>0</c:v>
                </c:pt>
                <c:pt idx="1">
                  <c:v>0</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553814631794605"/>
          <c:y val="0.289388322520853"/>
          <c:w val="0.33855610461612601"/>
          <c:h val="0.61005560704355899"/>
        </c:manualLayout>
      </c:layout>
      <c:overlay val="0"/>
      <c:spPr>
        <a:solidFill>
          <a:srgbClr val="FFFFFF"/>
        </a:solidFill>
        <a:ln>
          <a:solidFill>
            <a:srgbClr val="000000"/>
          </a:solidFill>
        </a:ln>
        <a:effectLst/>
      </c:spPr>
      <c:txPr>
        <a:bodyPr rot="0" spcFirstLastPara="0" vertOverflow="ellipsis" horzOverflow="overflow"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rgbClr val="FFFFFF"/>
    </a:solidFill>
    <a:ln w="3175" cap="flat" cmpd="sng" algn="ctr">
      <a:solidFill>
        <a:srgbClr val="000000">
          <a:alpha val="100000"/>
        </a:srgbClr>
      </a:solidFill>
      <a:prstDash val="solid"/>
      <a:round/>
    </a:ln>
    <a:effectLst/>
  </c:spPr>
  <c:txPr>
    <a:bodyPr rot="0" spcFirstLastPara="0" vertOverflow="ellipsis" horzOverflow="overflow" vert="horz" wrap="square" anchor="ctr" anchorCtr="1"/>
    <a:lstStyle/>
    <a:p>
      <a:pPr>
        <a:defRPr lang="zh-CN" sz="1200" b="0" i="0" u="none" strike="noStrike">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1de7c8e-747f-46ab-b6f7-b59b90d1de0c}"/>
        <w:category>
          <w:name w:val="常规"/>
          <w:gallery w:val="placeholder"/>
        </w:category>
        <w:types>
          <w:type w:val="bbPlcHdr"/>
        </w:types>
        <w:behaviors>
          <w:behavior w:val="content"/>
        </w:behaviors>
        <w:guid w:val="{91DE7C8E-747F-46AB-B6F7-B59B90D1DE0C}"/>
      </w:docPartPr>
      <w:docPartBody>
        <w:p w:rsidR="009E5D1F" w:rsidRDefault="00327EBD">
          <w:r>
            <w:rPr>
              <w:color w:val="808080"/>
            </w:rPr>
            <w:t>单击此处输入文字。</w:t>
          </w:r>
        </w:p>
      </w:docPartBody>
    </w:docPart>
    <w:docPart>
      <w:docPartPr>
        <w:name w:val="{c88e9d6c-3fe7-4935-8701-62e8736e3512}"/>
        <w:category>
          <w:name w:val="常规"/>
          <w:gallery w:val="placeholder"/>
        </w:category>
        <w:types>
          <w:type w:val="bbPlcHdr"/>
        </w:types>
        <w:behaviors>
          <w:behavior w:val="content"/>
        </w:behaviors>
        <w:guid w:val="{C88E9D6C-3FE7-4935-8701-62E8736E3512}"/>
      </w:docPartPr>
      <w:docPartBody>
        <w:p w:rsidR="009E5D1F" w:rsidRDefault="00327EBD">
          <w:r>
            <w:rPr>
              <w:color w:val="808080"/>
            </w:rPr>
            <w:t>单击此处输入文字。</w:t>
          </w:r>
        </w:p>
      </w:docPartBody>
    </w:docPart>
    <w:docPart>
      <w:docPartPr>
        <w:name w:val="{63a2da42-a079-4670-a4f7-9583fe3a1b5b}"/>
        <w:category>
          <w:name w:val="常规"/>
          <w:gallery w:val="placeholder"/>
        </w:category>
        <w:types>
          <w:type w:val="bbPlcHdr"/>
        </w:types>
        <w:behaviors>
          <w:behavior w:val="content"/>
        </w:behaviors>
        <w:guid w:val="{63A2DA42-A079-4670-A4F7-9583FE3A1B5B}"/>
      </w:docPartPr>
      <w:docPartBody>
        <w:p w:rsidR="009E5D1F" w:rsidRDefault="00327EBD">
          <w:r>
            <w:rPr>
              <w:color w:val="808080"/>
            </w:rPr>
            <w:t>单击此处输入文字。</w:t>
          </w:r>
        </w:p>
      </w:docPartBody>
    </w:docPart>
    <w:docPart>
      <w:docPartPr>
        <w:name w:val="{668d8cff-0415-4efd-bd0f-df5ba706eeb6}"/>
        <w:category>
          <w:name w:val="常规"/>
          <w:gallery w:val="placeholder"/>
        </w:category>
        <w:types>
          <w:type w:val="bbPlcHdr"/>
        </w:types>
        <w:behaviors>
          <w:behavior w:val="content"/>
        </w:behaviors>
        <w:guid w:val="{668D8CFF-0415-4EFD-BD0F-DF5BA706EEB6}"/>
      </w:docPartPr>
      <w:docPartBody>
        <w:p w:rsidR="009E5D1F" w:rsidRDefault="00327EBD">
          <w:r>
            <w:rPr>
              <w:color w:val="808080"/>
            </w:rPr>
            <w:t>单击此处输入文字。</w:t>
          </w:r>
        </w:p>
      </w:docPartBody>
    </w:docPart>
    <w:docPart>
      <w:docPartPr>
        <w:name w:val="{571ac698-6035-47c3-ba74-749efa622539}"/>
        <w:category>
          <w:name w:val="常规"/>
          <w:gallery w:val="placeholder"/>
        </w:category>
        <w:types>
          <w:type w:val="bbPlcHdr"/>
        </w:types>
        <w:behaviors>
          <w:behavior w:val="content"/>
        </w:behaviors>
        <w:guid w:val="{571AC698-6035-47C3-BA74-749EFA622539}"/>
      </w:docPartPr>
      <w:docPartBody>
        <w:p w:rsidR="009E5D1F" w:rsidRDefault="00327EBD">
          <w:r>
            <w:rPr>
              <w:color w:val="808080"/>
            </w:rPr>
            <w:t>单击此处输入文字。</w:t>
          </w:r>
        </w:p>
      </w:docPartBody>
    </w:docPart>
    <w:docPart>
      <w:docPartPr>
        <w:name w:val="{131f28e5-2cfa-4075-9260-9ff696eaabaf}"/>
        <w:category>
          <w:name w:val="常规"/>
          <w:gallery w:val="placeholder"/>
        </w:category>
        <w:types>
          <w:type w:val="bbPlcHdr"/>
        </w:types>
        <w:behaviors>
          <w:behavior w:val="content"/>
        </w:behaviors>
        <w:guid w:val="{131F28E5-2CFA-4075-9260-9FF696EAABAF}"/>
      </w:docPartPr>
      <w:docPartBody>
        <w:p w:rsidR="009E5D1F" w:rsidRDefault="00327EBD">
          <w:r>
            <w:rPr>
              <w:color w:val="808080"/>
            </w:rPr>
            <w:t>单击此处输入文字。</w:t>
          </w:r>
        </w:p>
      </w:docPartBody>
    </w:docPart>
    <w:docPart>
      <w:docPartPr>
        <w:name w:val="{b0e5458f-dd9d-4479-8229-04c06aa96841}"/>
        <w:category>
          <w:name w:val="常规"/>
          <w:gallery w:val="placeholder"/>
        </w:category>
        <w:types>
          <w:type w:val="bbPlcHdr"/>
        </w:types>
        <w:behaviors>
          <w:behavior w:val="content"/>
        </w:behaviors>
        <w:guid w:val="{B0E5458F-DD9D-4479-8229-04C06AA96841}"/>
      </w:docPartPr>
      <w:docPartBody>
        <w:p w:rsidR="009E5D1F" w:rsidRDefault="00327EBD">
          <w:r>
            <w:rPr>
              <w:color w:val="808080"/>
            </w:rPr>
            <w:t>单击此处输入文字。</w:t>
          </w:r>
        </w:p>
      </w:docPartBody>
    </w:docPart>
    <w:docPart>
      <w:docPartPr>
        <w:name w:val="{88d13ae0-3f90-459a-8a1e-3a08ce4c3f51}"/>
        <w:category>
          <w:name w:val="常规"/>
          <w:gallery w:val="placeholder"/>
        </w:category>
        <w:types>
          <w:type w:val="bbPlcHdr"/>
        </w:types>
        <w:behaviors>
          <w:behavior w:val="content"/>
        </w:behaviors>
        <w:guid w:val="{88D13AE0-3F90-459A-8A1E-3A08CE4C3F51}"/>
      </w:docPartPr>
      <w:docPartBody>
        <w:p w:rsidR="009E5D1F" w:rsidRDefault="00327EBD">
          <w:r>
            <w:rPr>
              <w:color w:val="808080"/>
            </w:rPr>
            <w:t>单击此处输入文字。</w:t>
          </w:r>
        </w:p>
      </w:docPartBody>
    </w:docPart>
    <w:docPart>
      <w:docPartPr>
        <w:name w:val="{5abb9c92-67f8-4d9a-a05e-236b1fef4054}"/>
        <w:category>
          <w:name w:val="常规"/>
          <w:gallery w:val="placeholder"/>
        </w:category>
        <w:types>
          <w:type w:val="bbPlcHdr"/>
        </w:types>
        <w:behaviors>
          <w:behavior w:val="content"/>
        </w:behaviors>
        <w:guid w:val="{5ABB9C92-67F8-4D9A-A05E-236B1FEF4054}"/>
      </w:docPartPr>
      <w:docPartBody>
        <w:p w:rsidR="009E5D1F" w:rsidRDefault="00327EBD">
          <w:r>
            <w:rPr>
              <w:color w:val="808080"/>
            </w:rPr>
            <w:t>单击此处输入文字。</w:t>
          </w:r>
        </w:p>
      </w:docPartBody>
    </w:docPart>
    <w:docPart>
      <w:docPartPr>
        <w:name w:val="{2262c450-a782-481b-9dd5-12e9ce147ef4}"/>
        <w:category>
          <w:name w:val="常规"/>
          <w:gallery w:val="placeholder"/>
        </w:category>
        <w:types>
          <w:type w:val="bbPlcHdr"/>
        </w:types>
        <w:behaviors>
          <w:behavior w:val="content"/>
        </w:behaviors>
        <w:guid w:val="{2262C450-A782-481B-9DD5-12E9CE147EF4}"/>
      </w:docPartPr>
      <w:docPartBody>
        <w:p w:rsidR="009E5D1F" w:rsidRDefault="00327EBD">
          <w:r>
            <w:rPr>
              <w:color w:val="808080"/>
            </w:rPr>
            <w:t>单击此处输入文字。</w:t>
          </w:r>
        </w:p>
      </w:docPartBody>
    </w:docPart>
    <w:docPart>
      <w:docPartPr>
        <w:name w:val="{e53aa696-3f67-4bc6-8a20-c8e0fba1999c}"/>
        <w:category>
          <w:name w:val="常规"/>
          <w:gallery w:val="placeholder"/>
        </w:category>
        <w:types>
          <w:type w:val="bbPlcHdr"/>
        </w:types>
        <w:behaviors>
          <w:behavior w:val="content"/>
        </w:behaviors>
        <w:guid w:val="{E53AA696-3F67-4BC6-8A20-C8E0FBA1999C}"/>
      </w:docPartPr>
      <w:docPartBody>
        <w:p w:rsidR="009E5D1F" w:rsidRDefault="00327EBD">
          <w:r>
            <w:rPr>
              <w:color w:val="808080"/>
            </w:rPr>
            <w:t>单击此处输入文字。</w:t>
          </w:r>
        </w:p>
      </w:docPartBody>
    </w:docPart>
    <w:docPart>
      <w:docPartPr>
        <w:name w:val="{8d11bf39-b383-4da4-87cd-88aa955b9564}"/>
        <w:category>
          <w:name w:val="常规"/>
          <w:gallery w:val="placeholder"/>
        </w:category>
        <w:types>
          <w:type w:val="bbPlcHdr"/>
        </w:types>
        <w:behaviors>
          <w:behavior w:val="content"/>
        </w:behaviors>
        <w:guid w:val="{8D11BF39-B383-4DA4-87CD-88AA955B9564}"/>
      </w:docPartPr>
      <w:docPartBody>
        <w:p w:rsidR="009E5D1F" w:rsidRDefault="00327EBD">
          <w:r>
            <w:rPr>
              <w:color w:val="808080"/>
            </w:rPr>
            <w:t>单击此处输入文字。</w:t>
          </w:r>
        </w:p>
      </w:docPartBody>
    </w:docPart>
    <w:docPart>
      <w:docPartPr>
        <w:name w:val="{7f4ec304-a064-4106-8c6b-4e6ff29a1126}"/>
        <w:category>
          <w:name w:val="常规"/>
          <w:gallery w:val="placeholder"/>
        </w:category>
        <w:types>
          <w:type w:val="bbPlcHdr"/>
        </w:types>
        <w:behaviors>
          <w:behavior w:val="content"/>
        </w:behaviors>
        <w:guid w:val="{7F4EC304-A064-4106-8C6B-4E6FF29A1126}"/>
      </w:docPartPr>
      <w:docPartBody>
        <w:p w:rsidR="009E5D1F" w:rsidRDefault="00327EBD">
          <w:r>
            <w:rPr>
              <w:color w:val="808080"/>
            </w:rPr>
            <w:t>单击此处输入文字。</w:t>
          </w:r>
        </w:p>
      </w:docPartBody>
    </w:docPart>
    <w:docPart>
      <w:docPartPr>
        <w:name w:val="{81fa4b12-a760-49ed-a747-ddf385a2d2a7}"/>
        <w:category>
          <w:name w:val="常规"/>
          <w:gallery w:val="placeholder"/>
        </w:category>
        <w:types>
          <w:type w:val="bbPlcHdr"/>
        </w:types>
        <w:behaviors>
          <w:behavior w:val="content"/>
        </w:behaviors>
        <w:guid w:val="{81FA4B12-A760-49ED-A747-DDF385A2D2A7}"/>
      </w:docPartPr>
      <w:docPartBody>
        <w:p w:rsidR="009E5D1F" w:rsidRDefault="00327EBD">
          <w:r>
            <w:rPr>
              <w:color w:val="808080"/>
            </w:rPr>
            <w:t>单击此处输入文字。</w:t>
          </w:r>
        </w:p>
      </w:docPartBody>
    </w:docPart>
    <w:docPart>
      <w:docPartPr>
        <w:name w:val="{880734b7-5922-4c24-8bc7-af0b24754f2f}"/>
        <w:category>
          <w:name w:val="常规"/>
          <w:gallery w:val="placeholder"/>
        </w:category>
        <w:types>
          <w:type w:val="bbPlcHdr"/>
        </w:types>
        <w:behaviors>
          <w:behavior w:val="content"/>
        </w:behaviors>
        <w:guid w:val="{880734B7-5922-4C24-8BC7-AF0B24754F2F}"/>
      </w:docPartPr>
      <w:docPartBody>
        <w:p w:rsidR="009E5D1F" w:rsidRDefault="00327EBD">
          <w:r>
            <w:rPr>
              <w:color w:val="808080"/>
            </w:rPr>
            <w:t>单击此处输入文字。</w:t>
          </w:r>
        </w:p>
      </w:docPartBody>
    </w:docPart>
    <w:docPart>
      <w:docPartPr>
        <w:name w:val="{75d4bf17-69b2-41ca-af13-5910639f2426}"/>
        <w:category>
          <w:name w:val="常规"/>
          <w:gallery w:val="placeholder"/>
        </w:category>
        <w:types>
          <w:type w:val="bbPlcHdr"/>
        </w:types>
        <w:behaviors>
          <w:behavior w:val="content"/>
        </w:behaviors>
        <w:guid w:val="{75D4BF17-69B2-41CA-AF13-5910639F2426}"/>
      </w:docPartPr>
      <w:docPartBody>
        <w:p w:rsidR="009E5D1F" w:rsidRDefault="00327EBD">
          <w:r>
            <w:rPr>
              <w:color w:val="808080"/>
            </w:rPr>
            <w:t>单击此处输入文字。</w:t>
          </w:r>
        </w:p>
      </w:docPartBody>
    </w:docPart>
    <w:docPart>
      <w:docPartPr>
        <w:name w:val="{620985d5-504d-4a01-a530-a251b169ab8a}"/>
        <w:category>
          <w:name w:val="常规"/>
          <w:gallery w:val="placeholder"/>
        </w:category>
        <w:types>
          <w:type w:val="bbPlcHdr"/>
        </w:types>
        <w:behaviors>
          <w:behavior w:val="content"/>
        </w:behaviors>
        <w:guid w:val="{620985D5-504D-4A01-A530-A251B169AB8A}"/>
      </w:docPartPr>
      <w:docPartBody>
        <w:p w:rsidR="009E5D1F" w:rsidRDefault="00327EBD">
          <w:r>
            <w:rPr>
              <w:color w:val="808080"/>
            </w:rPr>
            <w:t>单击此处输入文字。</w:t>
          </w:r>
        </w:p>
      </w:docPartBody>
    </w:docPart>
    <w:docPart>
      <w:docPartPr>
        <w:name w:val="{d7247d77-de7a-4cb6-9839-f58e524a25dd}"/>
        <w:category>
          <w:name w:val="常规"/>
          <w:gallery w:val="placeholder"/>
        </w:category>
        <w:types>
          <w:type w:val="bbPlcHdr"/>
        </w:types>
        <w:behaviors>
          <w:behavior w:val="content"/>
        </w:behaviors>
        <w:guid w:val="{D7247D77-DE7A-4CB6-9839-F58E524A25DD}"/>
      </w:docPartPr>
      <w:docPartBody>
        <w:p w:rsidR="009E5D1F" w:rsidRDefault="00327EBD">
          <w:r>
            <w:rPr>
              <w:color w:val="808080"/>
            </w:rPr>
            <w:t>单击此处输入文字。</w:t>
          </w:r>
        </w:p>
      </w:docPartBody>
    </w:docPart>
    <w:docPart>
      <w:docPartPr>
        <w:name w:val="{2cbfbb22-a5d1-4355-8b00-caf19f7d0c94}"/>
        <w:category>
          <w:name w:val="常规"/>
          <w:gallery w:val="placeholder"/>
        </w:category>
        <w:types>
          <w:type w:val="bbPlcHdr"/>
        </w:types>
        <w:behaviors>
          <w:behavior w:val="content"/>
        </w:behaviors>
        <w:guid w:val="{2CBFBB22-A5D1-4355-8B00-CAF19F7D0C94}"/>
      </w:docPartPr>
      <w:docPartBody>
        <w:p w:rsidR="009E5D1F" w:rsidRDefault="00327EBD">
          <w:r>
            <w:rPr>
              <w:color w:val="808080"/>
            </w:rPr>
            <w:t>单击此处输入文字。</w:t>
          </w:r>
        </w:p>
      </w:docPartBody>
    </w:docPart>
    <w:docPart>
      <w:docPartPr>
        <w:name w:val="{0ce744dd-ed42-426a-8494-b679f2d338b3}"/>
        <w:category>
          <w:name w:val="常规"/>
          <w:gallery w:val="placeholder"/>
        </w:category>
        <w:types>
          <w:type w:val="bbPlcHdr"/>
        </w:types>
        <w:behaviors>
          <w:behavior w:val="content"/>
        </w:behaviors>
        <w:guid w:val="{0CE744DD-ED42-426A-8494-B679F2D338B3}"/>
      </w:docPartPr>
      <w:docPartBody>
        <w:p w:rsidR="009E5D1F" w:rsidRDefault="00327EBD">
          <w:r>
            <w:rPr>
              <w:color w:val="808080"/>
            </w:rPr>
            <w:t>单击此处输入文字。</w:t>
          </w:r>
        </w:p>
      </w:docPartBody>
    </w:docPart>
    <w:docPart>
      <w:docPartPr>
        <w:name w:val="{67ec1198-d2d5-4a65-9ed5-b153698aa3b9}"/>
        <w:category>
          <w:name w:val="常规"/>
          <w:gallery w:val="placeholder"/>
        </w:category>
        <w:types>
          <w:type w:val="bbPlcHdr"/>
        </w:types>
        <w:behaviors>
          <w:behavior w:val="content"/>
        </w:behaviors>
        <w:guid w:val="{67EC1198-D2D5-4A65-9ED5-B153698AA3B9}"/>
      </w:docPartPr>
      <w:docPartBody>
        <w:p w:rsidR="009E5D1F" w:rsidRDefault="00327EBD">
          <w:r>
            <w:rPr>
              <w:color w:val="808080"/>
            </w:rPr>
            <w:t>单击此处输入文字。</w:t>
          </w:r>
        </w:p>
      </w:docPartBody>
    </w:docPart>
    <w:docPart>
      <w:docPartPr>
        <w:name w:val="{493cb05b-ec08-48c4-81dd-627262062f23}"/>
        <w:category>
          <w:name w:val="常规"/>
          <w:gallery w:val="placeholder"/>
        </w:category>
        <w:types>
          <w:type w:val="bbPlcHdr"/>
        </w:types>
        <w:behaviors>
          <w:behavior w:val="content"/>
        </w:behaviors>
        <w:guid w:val="{493CB05B-EC08-48C4-81DD-627262062F23}"/>
      </w:docPartPr>
      <w:docPartBody>
        <w:p w:rsidR="009E5D1F" w:rsidRDefault="00327EBD">
          <w:r>
            <w:rPr>
              <w:color w:val="808080"/>
            </w:rPr>
            <w:t>单击此处输入文字。</w:t>
          </w:r>
        </w:p>
      </w:docPartBody>
    </w:docPart>
    <w:docPart>
      <w:docPartPr>
        <w:name w:val="{158cb765-504c-44ae-b10a-16bed47857bf}"/>
        <w:category>
          <w:name w:val="常规"/>
          <w:gallery w:val="placeholder"/>
        </w:category>
        <w:types>
          <w:type w:val="bbPlcHdr"/>
        </w:types>
        <w:behaviors>
          <w:behavior w:val="content"/>
        </w:behaviors>
        <w:guid w:val="{158CB765-504C-44AE-B10A-16BED47857BF}"/>
      </w:docPartPr>
      <w:docPartBody>
        <w:p w:rsidR="009E5D1F" w:rsidRDefault="00327EBD">
          <w:r>
            <w:rPr>
              <w:color w:val="808080"/>
            </w:rPr>
            <w:t>单击此处输入文字。</w:t>
          </w:r>
        </w:p>
      </w:docPartBody>
    </w:docPart>
    <w:docPart>
      <w:docPartPr>
        <w:name w:val="{57b3df56-0b01-45c3-8bda-36671c293ab5}"/>
        <w:category>
          <w:name w:val="常规"/>
          <w:gallery w:val="placeholder"/>
        </w:category>
        <w:types>
          <w:type w:val="bbPlcHdr"/>
        </w:types>
        <w:behaviors>
          <w:behavior w:val="content"/>
        </w:behaviors>
        <w:guid w:val="{57B3DF56-0B01-45C3-8BDA-36671C293AB5}"/>
      </w:docPartPr>
      <w:docPartBody>
        <w:p w:rsidR="009E5D1F" w:rsidRDefault="00327EBD">
          <w:r>
            <w:rPr>
              <w:color w:val="808080"/>
            </w:rPr>
            <w:t>单击此处输入文字。</w:t>
          </w:r>
        </w:p>
      </w:docPartBody>
    </w:docPart>
    <w:docPart>
      <w:docPartPr>
        <w:name w:val="{4015428e-1a2f-46ac-880a-cbca5597e761}"/>
        <w:category>
          <w:name w:val="常规"/>
          <w:gallery w:val="placeholder"/>
        </w:category>
        <w:types>
          <w:type w:val="bbPlcHdr"/>
        </w:types>
        <w:behaviors>
          <w:behavior w:val="content"/>
        </w:behaviors>
        <w:guid w:val="{4015428E-1A2F-46AC-880A-CBCA5597E761}"/>
      </w:docPartPr>
      <w:docPartBody>
        <w:p w:rsidR="009E5D1F" w:rsidRDefault="00327EBD">
          <w:r>
            <w:rPr>
              <w:color w:val="808080"/>
            </w:rPr>
            <w:t>单击此处输入文字。</w:t>
          </w:r>
        </w:p>
      </w:docPartBody>
    </w:docPart>
    <w:docPart>
      <w:docPartPr>
        <w:name w:val="{fff35cd0-b5e2-4ced-8157-b8d5dec0bfc7}"/>
        <w:category>
          <w:name w:val="常规"/>
          <w:gallery w:val="placeholder"/>
        </w:category>
        <w:types>
          <w:type w:val="bbPlcHdr"/>
        </w:types>
        <w:behaviors>
          <w:behavior w:val="content"/>
        </w:behaviors>
        <w:guid w:val="{FFF35CD0-B5E2-4CED-8157-B8D5DEC0BFC7}"/>
      </w:docPartPr>
      <w:docPartBody>
        <w:p w:rsidR="009E5D1F" w:rsidRDefault="00327EBD">
          <w:r>
            <w:rPr>
              <w:color w:val="808080"/>
            </w:rPr>
            <w:t>单击此处输入文字。</w:t>
          </w:r>
        </w:p>
      </w:docPartBody>
    </w:docPart>
    <w:docPart>
      <w:docPartPr>
        <w:name w:val="{c529fb60-a33c-4a48-9c60-c07502a2697b}"/>
        <w:category>
          <w:name w:val="常规"/>
          <w:gallery w:val="placeholder"/>
        </w:category>
        <w:types>
          <w:type w:val="bbPlcHdr"/>
        </w:types>
        <w:behaviors>
          <w:behavior w:val="content"/>
        </w:behaviors>
        <w:guid w:val="{C529FB60-A33C-4A48-9C60-C07502A2697B}"/>
      </w:docPartPr>
      <w:docPartBody>
        <w:p w:rsidR="009E5D1F" w:rsidRDefault="00327EBD">
          <w:r>
            <w:rPr>
              <w:color w:val="808080"/>
            </w:rPr>
            <w:t>单击此处输入文字。</w:t>
          </w:r>
        </w:p>
      </w:docPartBody>
    </w:docPart>
    <w:docPart>
      <w:docPartPr>
        <w:name w:val="{8be65899-d9b8-4f10-89cf-8cfc68ca5386}"/>
        <w:category>
          <w:name w:val="常规"/>
          <w:gallery w:val="placeholder"/>
        </w:category>
        <w:types>
          <w:type w:val="bbPlcHdr"/>
        </w:types>
        <w:behaviors>
          <w:behavior w:val="content"/>
        </w:behaviors>
        <w:guid w:val="{8BE65899-D9B8-4F10-89CF-8CFC68CA5386}"/>
      </w:docPartPr>
      <w:docPartBody>
        <w:p w:rsidR="009E5D1F" w:rsidRDefault="00327EBD">
          <w:r>
            <w:rPr>
              <w:color w:val="808080"/>
            </w:rPr>
            <w:t>单击此处输入文字。</w:t>
          </w:r>
        </w:p>
      </w:docPartBody>
    </w:docPart>
    <w:docPart>
      <w:docPartPr>
        <w:name w:val="{fefcbce1-b14b-48ce-88a9-44ab4080e466}"/>
        <w:category>
          <w:name w:val="常规"/>
          <w:gallery w:val="placeholder"/>
        </w:category>
        <w:types>
          <w:type w:val="bbPlcHdr"/>
        </w:types>
        <w:behaviors>
          <w:behavior w:val="content"/>
        </w:behaviors>
        <w:guid w:val="{FEFCBCE1-B14B-48CE-88A9-44AB4080E466}"/>
      </w:docPartPr>
      <w:docPartBody>
        <w:p w:rsidR="009E5D1F" w:rsidRDefault="00327EBD">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文鼎CS仿宋体">
    <w:altName w:val="黑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
    <w:altName w:val="Times New Roman"/>
    <w:charset w:val="00"/>
    <w:family w:val="roman"/>
    <w:pitch w:val="default"/>
  </w:font>
  <w:font w:name="方正小标宋简体">
    <w:panose1 w:val="03000509000000000000"/>
    <w:charset w:val="86"/>
    <w:family w:val="script"/>
    <w:pitch w:val="fixed"/>
    <w:sig w:usb0="00000001" w:usb1="080E0000" w:usb2="00000010" w:usb3="00000000" w:csb0="00040000" w:csb1="00000000"/>
  </w:font>
  <w:font w:name="方正小标宋_GBK">
    <w:altName w:val="微软雅黑"/>
    <w:panose1 w:val="03000509000000000000"/>
    <w:charset w:val="86"/>
    <w:family w:val="script"/>
    <w:pitch w:val="fixed"/>
    <w:sig w:usb0="00000001" w:usb1="080E0000" w:usb2="00000010" w:usb3="00000000" w:csb0="00040000" w:csb1="00000000"/>
  </w:font>
  <w:font w:name="方正仿宋_GBK">
    <w:altName w:val="微软雅黑"/>
    <w:panose1 w:val="03000509000000000000"/>
    <w:charset w:val="86"/>
    <w:family w:val="script"/>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characterSpacingControl w:val="doNotCompress"/>
  <w:compat>
    <w:useFELayout/>
    <w:splitPgBreakAndParaMark/>
    <w:compatSetting w:name="compatibilityMode" w:uri="http://schemas.microsoft.com/office/word" w:val="14"/>
  </w:compat>
  <w:rsids>
    <w:rsidRoot w:val="0025781C"/>
    <w:rsid w:val="0025781C"/>
    <w:rsid w:val="003250EA"/>
    <w:rsid w:val="00327EBD"/>
    <w:rsid w:val="003C1630"/>
    <w:rsid w:val="009E5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2067</Words>
  <Characters>11782</Characters>
  <Application>Microsoft Office Word</Application>
  <DocSecurity>0</DocSecurity>
  <Lines>98</Lines>
  <Paragraphs>27</Paragraphs>
  <ScaleCrop>false</ScaleCrop>
  <Company>四川省财政厅</Company>
  <LinksUpToDate>false</LinksUpToDate>
  <CharactersWithSpaces>13822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Admin</cp:lastModifiedBy>
  <cp:revision>9</cp:revision>
  <cp:lastPrinted>2023-10-30T03:28:00Z</cp:lastPrinted>
  <dcterms:created xsi:type="dcterms:W3CDTF">2023-10-11T02:25:00Z</dcterms:created>
  <dcterms:modified xsi:type="dcterms:W3CDTF">2024-12-26T07:56:00Z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B12AFC96FD6744939F78C5484640234B_13</vt:lpwstr>
  </property>
</Properties>
</file>