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96597"/>
      <w:bookmarkStart w:id="3" w:name="_Toc15377193"/>
      <w:bookmarkStart w:id="4" w:name="_Toc15396475"/>
      <w:bookmarkStart w:id="5" w:name="_Toc15378441"/>
      <w:bookmarkStart w:id="6" w:name="_Toc52180062"/>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52"/>
          <w:szCs w:val="52"/>
          <w:lang w:eastAsia="zh-CN"/>
        </w:rPr>
      </w:pPr>
      <w:bookmarkStart w:id="7" w:name="_Toc15377426"/>
      <w:bookmarkStart w:id="8" w:name="_Toc52180063"/>
      <w:bookmarkStart w:id="9" w:name="_Toc15396598"/>
      <w:bookmarkStart w:id="10" w:name="_Toc15377194"/>
      <w:bookmarkStart w:id="11" w:name="_Toc15378442"/>
      <w:bookmarkStart w:id="12" w:name="_Toc15396476"/>
      <w:r>
        <w:rPr>
          <w:rFonts w:hint="eastAsia" w:ascii="方正小标宋简体" w:hAnsi="宋体" w:eastAsia="方正小标宋简体"/>
          <w:color w:val="000000"/>
          <w:sz w:val="52"/>
          <w:szCs w:val="52"/>
        </w:rPr>
        <w:t>盐边县</w:t>
      </w:r>
      <w:bookmarkEnd w:id="0"/>
      <w:bookmarkStart w:id="13" w:name="_Toc15306268"/>
      <w:r>
        <w:rPr>
          <w:rFonts w:hint="eastAsia" w:ascii="方正小标宋简体" w:hAnsi="宋体" w:eastAsia="方正小标宋简体"/>
          <w:color w:val="000000"/>
          <w:sz w:val="52"/>
          <w:szCs w:val="52"/>
          <w:lang w:eastAsia="zh-CN"/>
        </w:rPr>
        <w:t>红宝苗族彝族乡卫生院</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公开时间：2021年</w:t>
      </w:r>
      <w:r>
        <w:rPr>
          <w:rFonts w:hint="eastAsia"/>
          <w:lang w:val="en-US" w:eastAsia="zh-CN"/>
        </w:rPr>
        <w:t>10</w:t>
      </w:r>
      <w:r>
        <w:rPr>
          <w:rFonts w:hint="eastAsia"/>
        </w:rPr>
        <w:t>月</w:t>
      </w:r>
      <w:r>
        <w:rPr>
          <w:rFonts w:hint="eastAsia"/>
          <w:lang w:val="en-US" w:eastAsia="zh-CN"/>
        </w:rPr>
        <w:t>20</w:t>
      </w:r>
      <w:r>
        <w:rPr>
          <w:rFonts w:hint="eastAsia"/>
        </w:rPr>
        <w:t>日</w:t>
      </w:r>
    </w:p>
    <w:p>
      <w:pPr>
        <w:pStyle w:val="30"/>
        <w:spacing w:before="0" w:line="240" w:lineRule="auto"/>
      </w:pPr>
      <w:r>
        <w:fldChar w:fldCharType="begin"/>
      </w:r>
      <w:r>
        <w:instrText xml:space="preserve"> TOC \o "1-3" \h \z \u </w:instrText>
      </w:r>
      <w:r>
        <w:fldChar w:fldCharType="separate"/>
      </w:r>
    </w:p>
    <w:p>
      <w:pPr>
        <w:pStyle w:val="11"/>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6"/>
          <w:rFonts w:hint="eastAsia" w:ascii="黑体" w:hAnsi="黑体" w:eastAsia="黑体"/>
        </w:rPr>
        <w:t>第一部分</w:t>
      </w:r>
      <w:r>
        <w:rPr>
          <w:rStyle w:val="16"/>
          <w:rFonts w:ascii="黑体" w:hAnsi="黑体" w:eastAsia="黑体"/>
        </w:rPr>
        <w:t xml:space="preserve"> </w:t>
      </w:r>
      <w:r>
        <w:rPr>
          <w:rStyle w:val="16"/>
          <w:rFonts w:hint="eastAsia" w:ascii="黑体" w:hAnsi="黑体" w:eastAsia="黑体"/>
        </w:rPr>
        <w:t>部门概况</w:t>
      </w:r>
      <w:r>
        <w:tab/>
      </w:r>
      <w:r>
        <w:fldChar w:fldCharType="begin"/>
      </w:r>
      <w:r>
        <w:instrText xml:space="preserve"> PAGEREF _Toc52180065 \h </w:instrText>
      </w:r>
      <w:r>
        <w:fldChar w:fldCharType="separate"/>
      </w:r>
      <w:r>
        <w:t>4</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6"/>
          <w:rFonts w:hint="eastAsia" w:ascii="黑体" w:hAnsi="黑体" w:eastAsia="黑体"/>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"_Toc52180067" </w:instrText>
      </w:r>
      <w:r>
        <w:fldChar w:fldCharType="separate"/>
      </w:r>
      <w:r>
        <w:rPr>
          <w:rStyle w:val="16"/>
          <w:rFonts w:hint="eastAsia" w:ascii="仿宋" w:hAnsi="仿宋" w:eastAsia="仿宋"/>
          <w:bCs/>
        </w:rPr>
        <w:t>（一）主要职能。</w:t>
      </w:r>
      <w:r>
        <w:tab/>
      </w:r>
      <w:r>
        <w:rPr>
          <w:rFonts w:hint="eastAsia"/>
          <w:lang w:val="en-US" w:eastAsia="zh-CN"/>
        </w:rPr>
        <w:t>4</w:t>
      </w:r>
      <w:r>
        <w:fldChar w:fldCharType="end"/>
      </w:r>
    </w:p>
    <w:p>
      <w:pPr>
        <w:pStyle w:val="6"/>
        <w:rPr>
          <w:rFonts w:asciiTheme="minorHAnsi" w:hAnsiTheme="minorHAnsi" w:eastAsiaTheme="minorEastAsia" w:cstheme="minorBidi"/>
          <w:szCs w:val="22"/>
        </w:rPr>
      </w:pPr>
      <w:r>
        <w:fldChar w:fldCharType="begin"/>
      </w:r>
      <w:r>
        <w:instrText xml:space="preserve"> HYPERLINK \l "_Toc52180068" </w:instrText>
      </w:r>
      <w:r>
        <w:fldChar w:fldCharType="separate"/>
      </w:r>
      <w:r>
        <w:rPr>
          <w:rStyle w:val="16"/>
          <w:rFonts w:hint="eastAsia" w:ascii="仿宋" w:hAnsi="仿宋" w:eastAsia="仿宋"/>
          <w:bCs/>
        </w:rPr>
        <w:t>（二）</w:t>
      </w:r>
      <w:r>
        <w:rPr>
          <w:rStyle w:val="16"/>
          <w:rFonts w:ascii="仿宋" w:hAnsi="仿宋" w:eastAsia="仿宋"/>
          <w:bCs/>
        </w:rPr>
        <w:t>20</w:t>
      </w:r>
      <w:r>
        <w:rPr>
          <w:rStyle w:val="16"/>
          <w:rFonts w:hint="eastAsia" w:ascii="仿宋" w:hAnsi="仿宋" w:eastAsia="仿宋"/>
          <w:bCs/>
          <w:lang w:val="en-US" w:eastAsia="zh-CN"/>
        </w:rPr>
        <w:t>20</w:t>
      </w:r>
      <w:r>
        <w:rPr>
          <w:rStyle w:val="16"/>
          <w:rFonts w:hint="eastAsia" w:ascii="仿宋" w:hAnsi="仿宋" w:eastAsia="仿宋"/>
          <w:bCs/>
        </w:rPr>
        <w:t>年重点工作完成情况。</w:t>
      </w:r>
      <w:r>
        <w:tab/>
      </w:r>
      <w:r>
        <w:rPr>
          <w:rFonts w:hint="eastAsia"/>
          <w:lang w:val="en-US" w:eastAsia="zh-CN"/>
        </w:rPr>
        <w:t>5</w:t>
      </w:r>
      <w:r>
        <w:fldChar w:fldCharType="end"/>
      </w:r>
    </w:p>
    <w:p>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6"/>
          <w:rFonts w:hint="eastAsia" w:ascii="黑体" w:eastAsia="黑体"/>
        </w:rPr>
        <w:t>二、</w:t>
      </w:r>
      <w:r>
        <w:rPr>
          <w:rStyle w:val="16"/>
          <w:rFonts w:hint="eastAsia" w:ascii="黑体" w:hAnsi="黑体" w:eastAsia="黑体"/>
        </w:rPr>
        <w:t>机构设置</w:t>
      </w:r>
      <w:r>
        <w:tab/>
      </w:r>
      <w:r>
        <w:rPr>
          <w:rFonts w:hint="eastAsia"/>
          <w:lang w:val="en-US" w:eastAsia="zh-CN"/>
        </w:rPr>
        <w:t>6</w:t>
      </w:r>
      <w:r>
        <w:fldChar w:fldCharType="end"/>
      </w:r>
    </w:p>
    <w:p>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6"/>
          <w:rFonts w:hint="eastAsia" w:ascii="黑体" w:hAnsi="黑体" w:eastAsia="黑体"/>
        </w:rPr>
        <w:t>第二部分</w:t>
      </w:r>
      <w:r>
        <w:rPr>
          <w:rStyle w:val="16"/>
          <w:rFonts w:ascii="黑体" w:hAnsi="黑体" w:eastAsia="黑体"/>
        </w:rPr>
        <w:t xml:space="preserve"> 20</w:t>
      </w:r>
      <w:r>
        <w:rPr>
          <w:rStyle w:val="16"/>
          <w:rFonts w:hint="eastAsia" w:ascii="黑体" w:hAnsi="黑体" w:eastAsia="黑体"/>
          <w:lang w:val="en-US" w:eastAsia="zh-CN"/>
        </w:rPr>
        <w:t>20</w:t>
      </w:r>
      <w:r>
        <w:rPr>
          <w:rStyle w:val="16"/>
          <w:rFonts w:hint="eastAsia" w:ascii="黑体" w:hAnsi="黑体" w:eastAsia="黑体"/>
        </w:rPr>
        <w:t>年度部门决算情况说明</w:t>
      </w:r>
      <w:r>
        <w:tab/>
      </w:r>
      <w:r>
        <w:rPr>
          <w:rFonts w:hint="eastAsia"/>
          <w:lang w:val="en-US" w:eastAsia="zh-CN"/>
        </w:rPr>
        <w:t>7</w:t>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6"/>
          <w:rFonts w:hint="eastAsia" w:ascii="黑体" w:hAnsi="黑体" w:eastAsia="黑体" w:cstheme="majorBidi"/>
          <w:bCs/>
        </w:rPr>
        <w:t>一、</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入支出决算总体情况说明</w:t>
      </w:r>
      <w:r>
        <w:tab/>
      </w:r>
      <w:r>
        <w:rPr>
          <w:rFonts w:hint="eastAsia"/>
          <w:lang w:val="en-US" w:eastAsia="zh-CN"/>
        </w:rPr>
        <w:t>7</w:t>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6"/>
          <w:rFonts w:hint="eastAsia" w:ascii="黑体" w:hAnsi="黑体" w:eastAsia="黑体" w:cstheme="majorBidi"/>
          <w:bCs/>
        </w:rPr>
        <w:t>二、</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入决算情况说明</w:t>
      </w:r>
      <w:r>
        <w:tab/>
      </w:r>
      <w:r>
        <w:rPr>
          <w:rFonts w:hint="eastAsia"/>
          <w:lang w:val="en-US" w:eastAsia="zh-CN"/>
        </w:rPr>
        <w:t>7</w:t>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6"/>
          <w:rFonts w:hint="eastAsia" w:ascii="黑体" w:hAnsi="黑体" w:eastAsia="黑体" w:cstheme="majorBidi"/>
          <w:bCs/>
        </w:rPr>
        <w:t>三、</w:t>
      </w:r>
      <w:r>
        <w:rPr>
          <w:rFonts w:asciiTheme="minorHAnsi" w:hAnsiTheme="minorHAnsi" w:eastAsiaTheme="minorEastAsia" w:cstheme="minorBidi"/>
          <w:szCs w:val="22"/>
        </w:rPr>
        <w:tab/>
      </w:r>
      <w:r>
        <w:rPr>
          <w:rStyle w:val="16"/>
          <w:rFonts w:hint="eastAsia" w:ascii="黑体" w:hAnsi="黑体" w:eastAsia="黑体"/>
        </w:rPr>
        <w:t>支</w:t>
      </w:r>
      <w:r>
        <w:rPr>
          <w:rStyle w:val="16"/>
          <w:rFonts w:hint="eastAsia" w:ascii="黑体" w:hAnsi="黑体" w:eastAsia="黑体" w:cstheme="majorBidi"/>
          <w:bCs/>
        </w:rPr>
        <w:t>出决算情况说明</w:t>
      </w:r>
      <w:r>
        <w:tab/>
      </w:r>
      <w:r>
        <w:rPr>
          <w:rFonts w:hint="eastAsia"/>
          <w:lang w:val="en-US" w:eastAsia="zh-CN"/>
        </w:rPr>
        <w:t>7</w:t>
      </w:r>
      <w:r>
        <w:fldChar w:fldCharType="end"/>
      </w:r>
    </w:p>
    <w:p>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6"/>
          <w:rFonts w:hint="eastAsia" w:ascii="黑体" w:hAnsi="黑体" w:eastAsia="黑体"/>
        </w:rPr>
        <w:t>四、财</w:t>
      </w:r>
      <w:r>
        <w:rPr>
          <w:rStyle w:val="16"/>
          <w:rFonts w:hint="eastAsia" w:ascii="黑体" w:hAnsi="黑体" w:eastAsia="黑体" w:cstheme="majorBidi"/>
          <w:bCs/>
        </w:rPr>
        <w:t>政拨款收入支出决算总体情况说明</w:t>
      </w:r>
      <w:r>
        <w:tab/>
      </w:r>
      <w:r>
        <w:rPr>
          <w:rFonts w:hint="eastAsia"/>
          <w:lang w:val="en-US" w:eastAsia="zh-CN"/>
        </w:rPr>
        <w:t>8</w:t>
      </w:r>
      <w:r>
        <w:fldChar w:fldCharType="end"/>
      </w:r>
    </w:p>
    <w:p>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6"/>
          <w:rFonts w:hint="eastAsia" w:ascii="黑体" w:hAnsi="黑体" w:eastAsia="黑体"/>
        </w:rPr>
        <w:t>五、</w:t>
      </w:r>
      <w:r>
        <w:rPr>
          <w:rStyle w:val="16"/>
          <w:rFonts w:hint="eastAsia" w:ascii="黑体" w:hAnsi="黑体" w:eastAsia="黑体"/>
          <w:b/>
        </w:rPr>
        <w:t>一</w:t>
      </w:r>
      <w:r>
        <w:rPr>
          <w:rStyle w:val="16"/>
          <w:rFonts w:hint="eastAsia" w:ascii="黑体" w:hAnsi="黑体" w:eastAsia="黑体" w:cstheme="majorBidi"/>
          <w:bCs/>
        </w:rPr>
        <w:t>般公共预算财政拨款支出决算情况说明</w:t>
      </w:r>
      <w:r>
        <w:tab/>
      </w:r>
      <w:r>
        <w:rPr>
          <w:rFonts w:hint="eastAsia"/>
          <w:lang w:val="en-US" w:eastAsia="zh-CN"/>
        </w:rPr>
        <w:t>8</w:t>
      </w:r>
      <w:r>
        <w:fldChar w:fldCharType="end"/>
      </w:r>
    </w:p>
    <w:p>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6"/>
          <w:rFonts w:hint="eastAsia" w:ascii="仿宋" w:hAnsi="仿宋" w:eastAsia="仿宋"/>
          <w:b/>
        </w:rPr>
        <w:t>（一）一般公共预算财政拨款支出决算总体情况</w:t>
      </w:r>
      <w:r>
        <w:tab/>
      </w:r>
      <w:r>
        <w:rPr>
          <w:rFonts w:hint="eastAsia"/>
          <w:lang w:val="en-US" w:eastAsia="zh-CN"/>
        </w:rPr>
        <w:t>8</w:t>
      </w:r>
      <w:r>
        <w:fldChar w:fldCharType="end"/>
      </w:r>
    </w:p>
    <w:p>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6"/>
          <w:rFonts w:hint="eastAsia" w:ascii="仿宋" w:hAnsi="仿宋" w:eastAsia="仿宋"/>
          <w:b/>
        </w:rPr>
        <w:t>（二）一般公共预算财政拨款支出决算结构情况</w:t>
      </w:r>
      <w:r>
        <w:tab/>
      </w:r>
      <w:r>
        <w:rPr>
          <w:rFonts w:hint="eastAsia"/>
          <w:lang w:val="en-US" w:eastAsia="zh-CN"/>
        </w:rPr>
        <w:t>8</w:t>
      </w:r>
      <w:r>
        <w:fldChar w:fldCharType="end"/>
      </w:r>
    </w:p>
    <w:p>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6"/>
          <w:rFonts w:hint="eastAsia" w:ascii="仿宋" w:hAnsi="仿宋" w:eastAsia="仿宋"/>
          <w:b/>
        </w:rPr>
        <w:t>（三）一般公共预算财政拨款支出决算具体情况</w:t>
      </w:r>
      <w:r>
        <w:tab/>
      </w:r>
      <w:r>
        <w:rPr>
          <w:rFonts w:hint="eastAsia"/>
          <w:lang w:val="en-US" w:eastAsia="zh-CN"/>
        </w:rPr>
        <w:t>9</w:t>
      </w:r>
      <w:r>
        <w:fldChar w:fldCharType="end"/>
      </w:r>
    </w:p>
    <w:p>
      <w:pPr>
        <w:pStyle w:val="12"/>
        <w:rPr>
          <w:rFonts w:hint="eastAsia" w:eastAsia="宋体" w:asciiTheme="minorHAnsi" w:hAnsiTheme="minorHAnsi" w:cstheme="minorBidi"/>
          <w:szCs w:val="22"/>
          <w:lang w:val="en-US" w:eastAsia="zh-CN"/>
        </w:rPr>
      </w:pPr>
      <w:r>
        <w:fldChar w:fldCharType="begin"/>
      </w:r>
      <w:r>
        <w:instrText xml:space="preserve"> HYPERLINK \l "_Toc52180085" </w:instrText>
      </w:r>
      <w:r>
        <w:fldChar w:fldCharType="separate"/>
      </w:r>
      <w:r>
        <w:rPr>
          <w:rStyle w:val="16"/>
          <w:rFonts w:hint="eastAsia" w:ascii="黑体" w:eastAsia="黑体"/>
        </w:rPr>
        <w:t>六</w:t>
      </w:r>
      <w:r>
        <w:rPr>
          <w:rStyle w:val="16"/>
          <w:rFonts w:hint="eastAsia" w:ascii="黑体" w:eastAsia="黑体"/>
          <w:b/>
        </w:rPr>
        <w:t>、</w:t>
      </w:r>
      <w:r>
        <w:rPr>
          <w:rStyle w:val="16"/>
          <w:rFonts w:hint="eastAsia" w:ascii="黑体" w:hAnsi="黑体" w:eastAsia="黑体"/>
          <w:b/>
        </w:rPr>
        <w:t>一</w:t>
      </w:r>
      <w:r>
        <w:rPr>
          <w:rStyle w:val="16"/>
          <w:rFonts w:hint="eastAsia" w:ascii="黑体" w:hAnsi="黑体" w:eastAsia="黑体" w:cstheme="majorBidi"/>
          <w:bCs/>
        </w:rPr>
        <w:t>般公共预算财政拨款基本支出决算情况说明</w:t>
      </w:r>
      <w:r>
        <w:tab/>
      </w:r>
      <w:r>
        <w:rPr>
          <w:rFonts w:hint="eastAsia"/>
          <w:lang w:val="en-US" w:eastAsia="zh-CN"/>
        </w:rPr>
        <w:t>1</w:t>
      </w:r>
      <w:r>
        <w:fldChar w:fldCharType="end"/>
      </w:r>
      <w:r>
        <w:rPr>
          <w:rFonts w:hint="eastAsia"/>
          <w:lang w:val="en-US" w:eastAsia="zh-CN"/>
        </w:rPr>
        <w:t>0</w:t>
      </w:r>
    </w:p>
    <w:p>
      <w:pPr>
        <w:pStyle w:val="12"/>
        <w:rPr>
          <w:rFonts w:hint="eastAsia" w:eastAsia="宋体" w:asciiTheme="minorHAnsi" w:hAnsiTheme="minorHAnsi" w:cstheme="minorBidi"/>
          <w:szCs w:val="22"/>
          <w:lang w:val="en-US" w:eastAsia="zh-CN"/>
        </w:rPr>
      </w:pPr>
      <w:r>
        <w:fldChar w:fldCharType="begin"/>
      </w:r>
      <w:r>
        <w:instrText xml:space="preserve"> HYPERLINK \l "_Toc52180086" </w:instrText>
      </w:r>
      <w:r>
        <w:fldChar w:fldCharType="separate"/>
      </w:r>
      <w:r>
        <w:rPr>
          <w:rStyle w:val="16"/>
          <w:rFonts w:hint="eastAsia" w:ascii="黑体" w:eastAsia="黑体"/>
        </w:rPr>
        <w:t>七、</w:t>
      </w:r>
      <w:r>
        <w:rPr>
          <w:rStyle w:val="16"/>
          <w:rFonts w:ascii="黑体" w:hAnsi="黑体" w:eastAsia="黑体" w:cstheme="majorBidi"/>
          <w:b/>
          <w:bCs/>
        </w:rPr>
        <w:t>“</w:t>
      </w:r>
      <w:r>
        <w:rPr>
          <w:rStyle w:val="16"/>
          <w:rFonts w:hint="eastAsia" w:ascii="黑体" w:hAnsi="黑体" w:eastAsia="黑体" w:cstheme="majorBidi"/>
          <w:bCs/>
        </w:rPr>
        <w:t>三公”经费财政拨款支出决算情况说明</w:t>
      </w:r>
      <w:r>
        <w:tab/>
      </w:r>
      <w:r>
        <w:rPr>
          <w:rFonts w:hint="eastAsia"/>
          <w:lang w:val="en-US" w:eastAsia="zh-CN"/>
        </w:rPr>
        <w:t>1</w:t>
      </w:r>
      <w:r>
        <w:fldChar w:fldCharType="end"/>
      </w:r>
      <w:r>
        <w:rPr>
          <w:rFonts w:hint="eastAsia"/>
          <w:lang w:val="en-US" w:eastAsia="zh-CN"/>
        </w:rPr>
        <w:t>0</w:t>
      </w:r>
    </w:p>
    <w:p>
      <w:pPr>
        <w:pStyle w:val="6"/>
        <w:rPr>
          <w:rFonts w:hint="eastAsia" w:eastAsia="宋体" w:asciiTheme="minorHAnsi" w:hAnsiTheme="minorHAnsi" w:cstheme="minorBidi"/>
          <w:szCs w:val="22"/>
          <w:lang w:val="en-US" w:eastAsia="zh-CN"/>
        </w:rPr>
      </w:pPr>
      <w:r>
        <w:fldChar w:fldCharType="begin"/>
      </w:r>
      <w:r>
        <w:instrText xml:space="preserve"> HYPERLINK \l "_Toc52180087" </w:instrText>
      </w:r>
      <w:r>
        <w:fldChar w:fldCharType="separate"/>
      </w:r>
      <w:r>
        <w:rPr>
          <w:rStyle w:val="16"/>
          <w:rFonts w:hint="eastAsia" w:ascii="仿宋" w:hAnsi="仿宋" w:eastAsia="仿宋"/>
          <w:b/>
        </w:rPr>
        <w:t>（一）“三公”经费财政拨款支出决算总体情况说明</w:t>
      </w:r>
      <w:r>
        <w:tab/>
      </w:r>
      <w:r>
        <w:rPr>
          <w:rFonts w:hint="eastAsia"/>
          <w:lang w:val="en-US" w:eastAsia="zh-CN"/>
        </w:rPr>
        <w:t>1</w:t>
      </w:r>
      <w:r>
        <w:fldChar w:fldCharType="end"/>
      </w:r>
      <w:r>
        <w:rPr>
          <w:rFonts w:hint="eastAsia"/>
          <w:lang w:val="en-US" w:eastAsia="zh-CN"/>
        </w:rPr>
        <w:t>0</w:t>
      </w:r>
    </w:p>
    <w:p>
      <w:pPr>
        <w:pStyle w:val="6"/>
        <w:rPr>
          <w:rFonts w:hint="eastAsia" w:eastAsia="宋体" w:asciiTheme="minorHAnsi" w:hAnsiTheme="minorHAnsi" w:cstheme="minorBidi"/>
          <w:szCs w:val="22"/>
          <w:lang w:val="en-US" w:eastAsia="zh-CN"/>
        </w:rPr>
      </w:pPr>
      <w:r>
        <w:fldChar w:fldCharType="begin"/>
      </w:r>
      <w:r>
        <w:instrText xml:space="preserve"> HYPERLINK \l "_Toc52180088" </w:instrText>
      </w:r>
      <w:r>
        <w:fldChar w:fldCharType="separate"/>
      </w:r>
      <w:r>
        <w:rPr>
          <w:rStyle w:val="16"/>
          <w:rFonts w:hint="eastAsia" w:ascii="仿宋" w:hAnsi="仿宋" w:eastAsia="仿宋"/>
          <w:b/>
        </w:rPr>
        <w:t>（二）“三公”经费财政拨款支出决算具体情况说明</w:t>
      </w:r>
      <w:r>
        <w:tab/>
      </w:r>
      <w:r>
        <w:rPr>
          <w:rFonts w:hint="eastAsia"/>
          <w:lang w:val="en-US" w:eastAsia="zh-CN"/>
        </w:rPr>
        <w:t>1</w:t>
      </w:r>
      <w:r>
        <w:fldChar w:fldCharType="end"/>
      </w:r>
      <w:r>
        <w:rPr>
          <w:rFonts w:hint="eastAsia"/>
          <w:lang w:val="en-US" w:eastAsia="zh-CN"/>
        </w:rPr>
        <w:t>0</w:t>
      </w:r>
    </w:p>
    <w:p>
      <w:pPr>
        <w:pStyle w:val="12"/>
        <w:rPr>
          <w:rFonts w:asciiTheme="minorHAnsi" w:hAnsiTheme="minorHAnsi" w:eastAsiaTheme="minorEastAsia" w:cstheme="minorBidi"/>
          <w:szCs w:val="22"/>
        </w:rPr>
      </w:pPr>
      <w:r>
        <w:fldChar w:fldCharType="begin"/>
      </w:r>
      <w:r>
        <w:instrText xml:space="preserve"> HYPERLINK \l "_Toc52180089" </w:instrText>
      </w:r>
      <w:r>
        <w:fldChar w:fldCharType="separate"/>
      </w:r>
      <w:r>
        <w:rPr>
          <w:rStyle w:val="16"/>
          <w:rFonts w:hint="eastAsia" w:ascii="黑体" w:eastAsia="黑体"/>
        </w:rPr>
        <w:t>八、</w:t>
      </w:r>
      <w:r>
        <w:rPr>
          <w:rStyle w:val="16"/>
          <w:rFonts w:hint="eastAsia" w:ascii="黑体" w:hAnsi="黑体" w:eastAsia="黑体" w:cstheme="majorBidi"/>
          <w:bCs/>
        </w:rPr>
        <w:t>政府性基金预算支出决算情况说明</w:t>
      </w:r>
      <w:r>
        <w:tab/>
      </w:r>
      <w:r>
        <w:fldChar w:fldCharType="begin"/>
      </w:r>
      <w:r>
        <w:instrText xml:space="preserve"> PAGEREF _Toc52180089 \h </w:instrText>
      </w:r>
      <w:r>
        <w:fldChar w:fldCharType="separate"/>
      </w:r>
      <w:r>
        <w:t>1</w:t>
      </w:r>
      <w:r>
        <w:rPr>
          <w:rFonts w:hint="eastAsia"/>
          <w:lang w:val="en-US" w:eastAsia="zh-CN"/>
        </w:rPr>
        <w:t>2</w:t>
      </w:r>
      <w:r>
        <w:fldChar w:fldCharType="end"/>
      </w:r>
      <w:r>
        <w:fldChar w:fldCharType="end"/>
      </w:r>
    </w:p>
    <w:p>
      <w:pPr>
        <w:pStyle w:val="12"/>
        <w:rPr>
          <w:rFonts w:hint="eastAsia" w:eastAsia="宋体" w:asciiTheme="minorHAnsi" w:hAnsiTheme="minorHAnsi" w:cstheme="minorBidi"/>
          <w:szCs w:val="22"/>
          <w:lang w:val="en-US" w:eastAsia="zh-CN"/>
        </w:rPr>
      </w:pPr>
      <w:r>
        <w:fldChar w:fldCharType="begin"/>
      </w:r>
      <w:r>
        <w:instrText xml:space="preserve"> HYPERLINK \l "_Toc52180090" </w:instrText>
      </w:r>
      <w:r>
        <w:fldChar w:fldCharType="separate"/>
      </w:r>
      <w:r>
        <w:rPr>
          <w:rStyle w:val="16"/>
          <w:rFonts w:hint="eastAsia" w:ascii="黑体" w:hAnsi="黑体" w:eastAsia="黑体" w:cstheme="majorBidi"/>
          <w:bCs/>
        </w:rPr>
        <w:t>九、 国有资本经营预算支出决算情况说明</w:t>
      </w:r>
      <w:r>
        <w:tab/>
      </w:r>
      <w:r>
        <w:rPr>
          <w:rFonts w:hint="eastAsia"/>
          <w:lang w:val="en-US" w:eastAsia="zh-CN"/>
        </w:rPr>
        <w:t>1</w:t>
      </w:r>
      <w:r>
        <w:fldChar w:fldCharType="end"/>
      </w:r>
      <w:r>
        <w:rPr>
          <w:rFonts w:hint="eastAsia"/>
          <w:lang w:val="en-US" w:eastAsia="zh-CN"/>
        </w:rPr>
        <w:t>2</w:t>
      </w:r>
    </w:p>
    <w:p>
      <w:pPr>
        <w:pStyle w:val="12"/>
        <w:rPr>
          <w:rFonts w:hint="eastAsia" w:eastAsia="宋体" w:asciiTheme="minorHAnsi" w:hAnsiTheme="minorHAnsi" w:cstheme="minorBidi"/>
          <w:szCs w:val="22"/>
          <w:lang w:val="en-US" w:eastAsia="zh-CN"/>
        </w:rPr>
      </w:pPr>
      <w:r>
        <w:fldChar w:fldCharType="begin"/>
      </w:r>
      <w:r>
        <w:instrText xml:space="preserve"> HYPERLINK \l "_Toc52180091" </w:instrText>
      </w:r>
      <w:r>
        <w:fldChar w:fldCharType="separate"/>
      </w:r>
      <w:r>
        <w:rPr>
          <w:rStyle w:val="16"/>
          <w:rFonts w:hint="eastAsia" w:ascii="黑体" w:hAnsi="黑体" w:eastAsia="黑体"/>
        </w:rPr>
        <w:t>十</w:t>
      </w:r>
      <w:r>
        <w:rPr>
          <w:rStyle w:val="16"/>
          <w:rFonts w:hint="eastAsia" w:ascii="黑体" w:hAnsi="黑体" w:eastAsia="黑体" w:cstheme="majorBidi"/>
          <w:b/>
          <w:bCs/>
        </w:rPr>
        <w:t>、</w:t>
      </w:r>
      <w:r>
        <w:rPr>
          <w:rStyle w:val="16"/>
          <w:rFonts w:hint="eastAsia" w:ascii="黑体" w:hAnsi="黑体" w:eastAsia="黑体" w:cstheme="majorBidi"/>
          <w:bCs/>
        </w:rPr>
        <w:t>其他重要事项的情况说明</w:t>
      </w:r>
      <w:r>
        <w:tab/>
      </w:r>
      <w:r>
        <w:rPr>
          <w:rFonts w:hint="eastAsia"/>
          <w:lang w:val="en-US" w:eastAsia="zh-CN"/>
        </w:rPr>
        <w:t>1</w:t>
      </w:r>
      <w:r>
        <w:fldChar w:fldCharType="end"/>
      </w:r>
      <w:r>
        <w:rPr>
          <w:rFonts w:hint="eastAsia"/>
          <w:lang w:val="en-US" w:eastAsia="zh-CN"/>
        </w:rPr>
        <w:t>2</w:t>
      </w:r>
    </w:p>
    <w:p>
      <w:pPr>
        <w:pStyle w:val="6"/>
        <w:rPr>
          <w:rFonts w:hint="eastAsia" w:eastAsia="宋体" w:asciiTheme="minorHAnsi" w:hAnsiTheme="minorHAnsi" w:cstheme="minorBidi"/>
          <w:szCs w:val="22"/>
          <w:lang w:val="en-US" w:eastAsia="zh-CN"/>
        </w:rPr>
      </w:pPr>
      <w:r>
        <w:fldChar w:fldCharType="begin"/>
      </w:r>
      <w:r>
        <w:instrText xml:space="preserve"> HYPERLINK \l "_Toc52180092" </w:instrText>
      </w:r>
      <w:r>
        <w:fldChar w:fldCharType="separate"/>
      </w:r>
      <w:r>
        <w:rPr>
          <w:rStyle w:val="16"/>
          <w:rFonts w:hint="eastAsia" w:ascii="仿宋" w:hAnsi="仿宋" w:eastAsia="仿宋"/>
          <w:b/>
        </w:rPr>
        <w:t>（一）机关运行经费支出情况</w:t>
      </w:r>
      <w:r>
        <w:tab/>
      </w:r>
      <w:r>
        <w:rPr>
          <w:rFonts w:hint="eastAsia"/>
          <w:lang w:val="en-US" w:eastAsia="zh-CN"/>
        </w:rPr>
        <w:t>1</w:t>
      </w:r>
      <w:r>
        <w:fldChar w:fldCharType="end"/>
      </w:r>
      <w:r>
        <w:rPr>
          <w:rFonts w:hint="eastAsia"/>
          <w:lang w:val="en-US" w:eastAsia="zh-CN"/>
        </w:rPr>
        <w:t>2</w:t>
      </w:r>
    </w:p>
    <w:p>
      <w:pPr>
        <w:pStyle w:val="6"/>
        <w:rPr>
          <w:rFonts w:hint="eastAsia" w:eastAsia="宋体" w:asciiTheme="minorHAnsi" w:hAnsiTheme="minorHAnsi" w:cstheme="minorBidi"/>
          <w:szCs w:val="22"/>
          <w:lang w:val="en-US" w:eastAsia="zh-CN"/>
        </w:rPr>
      </w:pPr>
      <w:r>
        <w:fldChar w:fldCharType="begin"/>
      </w:r>
      <w:r>
        <w:instrText xml:space="preserve"> HYPERLINK \l "_Toc52180093" </w:instrText>
      </w:r>
      <w:r>
        <w:fldChar w:fldCharType="separate"/>
      </w:r>
      <w:r>
        <w:rPr>
          <w:rStyle w:val="16"/>
          <w:rFonts w:hint="eastAsia" w:ascii="仿宋" w:hAnsi="仿宋" w:eastAsia="仿宋"/>
          <w:b/>
        </w:rPr>
        <w:t>（二）政府采购支出情况</w:t>
      </w:r>
      <w:r>
        <w:tab/>
      </w:r>
      <w:r>
        <w:rPr>
          <w:rFonts w:hint="eastAsia"/>
          <w:lang w:val="en-US" w:eastAsia="zh-CN"/>
        </w:rPr>
        <w:t>1</w:t>
      </w:r>
      <w:r>
        <w:fldChar w:fldCharType="end"/>
      </w:r>
      <w:r>
        <w:rPr>
          <w:rFonts w:hint="eastAsia"/>
          <w:lang w:val="en-US" w:eastAsia="zh-CN"/>
        </w:rPr>
        <w:t>2</w:t>
      </w:r>
    </w:p>
    <w:p>
      <w:pPr>
        <w:pStyle w:val="6"/>
        <w:rPr>
          <w:rFonts w:hint="eastAsia" w:eastAsia="宋体" w:asciiTheme="minorHAnsi" w:hAnsiTheme="minorHAnsi" w:cstheme="minorBidi"/>
          <w:szCs w:val="22"/>
          <w:lang w:val="en-US" w:eastAsia="zh-CN"/>
        </w:rPr>
      </w:pPr>
      <w:r>
        <w:fldChar w:fldCharType="begin"/>
      </w:r>
      <w:r>
        <w:instrText xml:space="preserve"> HYPERLINK \l "_Toc52180094" </w:instrText>
      </w:r>
      <w:r>
        <w:fldChar w:fldCharType="separate"/>
      </w:r>
      <w:r>
        <w:rPr>
          <w:rStyle w:val="16"/>
          <w:rFonts w:hint="eastAsia" w:ascii="仿宋" w:hAnsi="仿宋" w:eastAsia="仿宋"/>
          <w:b/>
        </w:rPr>
        <w:t>（三）国有资产占有使用情况</w:t>
      </w:r>
      <w:r>
        <w:tab/>
      </w:r>
      <w:r>
        <w:rPr>
          <w:rFonts w:hint="eastAsia"/>
          <w:lang w:val="en-US" w:eastAsia="zh-CN"/>
        </w:rPr>
        <w:t>1</w:t>
      </w:r>
      <w:r>
        <w:fldChar w:fldCharType="end"/>
      </w:r>
      <w:r>
        <w:rPr>
          <w:rFonts w:hint="eastAsia"/>
          <w:lang w:val="en-US" w:eastAsia="zh-CN"/>
        </w:rPr>
        <w:t>2</w:t>
      </w:r>
    </w:p>
    <w:p>
      <w:pPr>
        <w:pStyle w:val="6"/>
        <w:rPr>
          <w:rFonts w:hint="default" w:eastAsia="宋体" w:asciiTheme="minorHAnsi" w:hAnsiTheme="minorHAnsi" w:cstheme="minorBidi"/>
          <w:szCs w:val="22"/>
          <w:lang w:val="en-US" w:eastAsia="zh-CN"/>
        </w:rPr>
      </w:pPr>
      <w:r>
        <w:fldChar w:fldCharType="begin"/>
      </w:r>
      <w:r>
        <w:instrText xml:space="preserve"> HYPERLINK \l "_Toc52180095" </w:instrText>
      </w:r>
      <w:r>
        <w:fldChar w:fldCharType="separate"/>
      </w:r>
      <w:r>
        <w:rPr>
          <w:rStyle w:val="16"/>
          <w:rFonts w:hint="eastAsia" w:ascii="仿宋" w:hAnsi="仿宋" w:eastAsia="仿宋"/>
          <w:b/>
        </w:rPr>
        <w:t>（四）预算绩效管理情况。</w:t>
      </w:r>
      <w:r>
        <w:tab/>
      </w:r>
      <w:r>
        <w:rPr>
          <w:rFonts w:hint="eastAsia"/>
          <w:lang w:val="en-US" w:eastAsia="zh-CN"/>
        </w:rPr>
        <w:t>1</w:t>
      </w:r>
      <w:r>
        <w:fldChar w:fldCharType="end"/>
      </w:r>
      <w:r>
        <w:rPr>
          <w:rFonts w:hint="eastAsia"/>
          <w:lang w:val="en-US" w:eastAsia="zh-CN"/>
        </w:rPr>
        <w:t>3</w:t>
      </w:r>
    </w:p>
    <w:p>
      <w:pPr>
        <w:pStyle w:val="11"/>
        <w:rPr>
          <w:rFonts w:hint="eastAsia" w:eastAsia="仿宋" w:asciiTheme="minorHAnsi" w:hAnsiTheme="minorHAnsi" w:cstheme="minorBidi"/>
          <w:sz w:val="21"/>
          <w:szCs w:val="22"/>
          <w:lang w:val="en-US" w:eastAsia="zh-CN"/>
        </w:rPr>
      </w:pPr>
      <w:r>
        <w:fldChar w:fldCharType="begin"/>
      </w:r>
      <w:r>
        <w:instrText xml:space="preserve"> HYPERLINK \l "_Toc52180096" </w:instrText>
      </w:r>
      <w:r>
        <w:fldChar w:fldCharType="separate"/>
      </w:r>
      <w:r>
        <w:rPr>
          <w:rStyle w:val="16"/>
          <w:rFonts w:hint="eastAsia" w:ascii="黑体" w:hAnsi="黑体" w:eastAsia="黑体"/>
          <w:bCs/>
          <w:kern w:val="44"/>
        </w:rPr>
        <w:t>第三部分</w:t>
      </w:r>
      <w:r>
        <w:rPr>
          <w:rStyle w:val="16"/>
          <w:rFonts w:hint="eastAsia" w:ascii="黑体" w:hAnsi="黑体" w:eastAsia="黑体"/>
        </w:rPr>
        <w:t xml:space="preserve"> 名</w:t>
      </w:r>
      <w:r>
        <w:rPr>
          <w:rStyle w:val="16"/>
          <w:rFonts w:hint="eastAsia" w:ascii="黑体" w:hAnsi="黑体" w:eastAsia="黑体"/>
          <w:bCs/>
          <w:kern w:val="44"/>
        </w:rPr>
        <w:t>词解释</w:t>
      </w:r>
      <w:r>
        <w:tab/>
      </w:r>
      <w:r>
        <w:rPr>
          <w:rFonts w:hint="eastAsia"/>
          <w:lang w:val="en-US" w:eastAsia="zh-CN"/>
        </w:rPr>
        <w:t>2</w:t>
      </w:r>
      <w:r>
        <w:fldChar w:fldCharType="end"/>
      </w:r>
      <w:r>
        <w:rPr>
          <w:rFonts w:hint="eastAsia"/>
          <w:lang w:val="en-US" w:eastAsia="zh-CN"/>
        </w:rPr>
        <w:t>0</w:t>
      </w:r>
    </w:p>
    <w:p>
      <w:pPr>
        <w:pStyle w:val="11"/>
        <w:rPr>
          <w:rFonts w:hint="eastAsia" w:eastAsia="仿宋" w:asciiTheme="minorHAnsi" w:hAnsiTheme="minorHAnsi" w:cstheme="minorBidi"/>
          <w:sz w:val="21"/>
          <w:szCs w:val="22"/>
          <w:lang w:val="en-US" w:eastAsia="zh-CN"/>
        </w:rPr>
      </w:pPr>
      <w:r>
        <w:fldChar w:fldCharType="begin"/>
      </w:r>
      <w:r>
        <w:instrText xml:space="preserve"> HYPERLINK \l "_Toc52180097" </w:instrText>
      </w:r>
      <w:r>
        <w:fldChar w:fldCharType="separate"/>
      </w:r>
      <w:r>
        <w:rPr>
          <w:rStyle w:val="16"/>
          <w:rFonts w:hint="eastAsia" w:ascii="黑体" w:hAnsi="黑体" w:eastAsia="黑体"/>
        </w:rPr>
        <w:t>第</w:t>
      </w:r>
      <w:r>
        <w:rPr>
          <w:rStyle w:val="16"/>
          <w:rFonts w:hint="eastAsia" w:ascii="黑体" w:hAnsi="黑体" w:eastAsia="黑体"/>
          <w:bCs/>
          <w:kern w:val="44"/>
        </w:rPr>
        <w:t>四部分</w:t>
      </w:r>
      <w:r>
        <w:rPr>
          <w:rStyle w:val="16"/>
          <w:rFonts w:ascii="黑体" w:hAnsi="黑体" w:eastAsia="黑体"/>
          <w:bCs/>
          <w:kern w:val="44"/>
        </w:rPr>
        <w:t xml:space="preserve"> </w:t>
      </w:r>
      <w:r>
        <w:rPr>
          <w:rStyle w:val="16"/>
          <w:rFonts w:hint="eastAsia" w:ascii="黑体" w:hAnsi="黑体" w:eastAsia="黑体"/>
          <w:bCs/>
          <w:kern w:val="44"/>
        </w:rPr>
        <w:t>附件</w:t>
      </w:r>
      <w:r>
        <w:tab/>
      </w:r>
      <w:r>
        <w:rPr>
          <w:rFonts w:hint="eastAsia"/>
          <w:lang w:val="en-US" w:eastAsia="zh-CN"/>
        </w:rPr>
        <w:t>2</w:t>
      </w:r>
      <w:r>
        <w:fldChar w:fldCharType="end"/>
      </w:r>
      <w:r>
        <w:rPr>
          <w:rFonts w:hint="eastAsia"/>
          <w:lang w:val="en-US" w:eastAsia="zh-CN"/>
        </w:rPr>
        <w:t>1</w:t>
      </w:r>
    </w:p>
    <w:p>
      <w:pPr>
        <w:pStyle w:val="11"/>
        <w:rPr>
          <w:rFonts w:hint="default" w:eastAsia="仿宋" w:asciiTheme="minorHAnsi" w:hAnsiTheme="minorHAnsi" w:cstheme="minorBidi"/>
          <w:sz w:val="21"/>
          <w:szCs w:val="22"/>
          <w:lang w:val="en-US" w:eastAsia="zh-CN"/>
        </w:rPr>
      </w:pPr>
      <w:r>
        <w:fldChar w:fldCharType="begin"/>
      </w:r>
      <w:r>
        <w:instrText xml:space="preserve"> HYPERLINK \l "_Toc52180099" </w:instrText>
      </w:r>
      <w:r>
        <w:fldChar w:fldCharType="separate"/>
      </w:r>
      <w:r>
        <w:rPr>
          <w:rStyle w:val="16"/>
          <w:rFonts w:hint="eastAsia" w:ascii="黑体" w:hAnsi="黑体" w:eastAsia="黑体"/>
        </w:rPr>
        <w:t>第</w:t>
      </w:r>
      <w:r>
        <w:rPr>
          <w:rStyle w:val="16"/>
          <w:rFonts w:hint="eastAsia" w:ascii="黑体" w:hAnsi="黑体" w:eastAsia="黑体"/>
          <w:bCs/>
          <w:kern w:val="44"/>
        </w:rPr>
        <w:t>五部分</w:t>
      </w:r>
      <w:r>
        <w:rPr>
          <w:rStyle w:val="16"/>
          <w:rFonts w:ascii="黑体" w:hAnsi="黑体" w:eastAsia="黑体"/>
          <w:bCs/>
          <w:kern w:val="44"/>
        </w:rPr>
        <w:t xml:space="preserve"> </w:t>
      </w:r>
      <w:r>
        <w:rPr>
          <w:rStyle w:val="16"/>
          <w:rFonts w:hint="eastAsia" w:ascii="黑体" w:hAnsi="黑体" w:eastAsia="黑体"/>
          <w:bCs/>
          <w:kern w:val="44"/>
        </w:rPr>
        <w:t>附表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"_Toc52180100" </w:instrText>
      </w:r>
      <w:r>
        <w:fldChar w:fldCharType="separate"/>
      </w:r>
      <w:r>
        <w:rPr>
          <w:rStyle w:val="16"/>
          <w:rFonts w:hint="eastAsia" w:ascii="仿宋" w:hAnsi="仿宋" w:eastAsia="仿宋"/>
        </w:rPr>
        <w:t>一、收入支出决算总表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"_Toc52180101" </w:instrText>
      </w:r>
      <w:r>
        <w:fldChar w:fldCharType="separate"/>
      </w:r>
      <w:r>
        <w:rPr>
          <w:rStyle w:val="16"/>
          <w:rFonts w:hint="eastAsia" w:ascii="仿宋" w:hAnsi="仿宋" w:eastAsia="仿宋"/>
        </w:rPr>
        <w:t>二、收入决算表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"_Toc52180102" </w:instrText>
      </w:r>
      <w:r>
        <w:fldChar w:fldCharType="separate"/>
      </w:r>
      <w:r>
        <w:rPr>
          <w:rStyle w:val="16"/>
          <w:rFonts w:hint="eastAsia" w:ascii="仿宋" w:hAnsi="仿宋" w:eastAsia="仿宋"/>
        </w:rPr>
        <w:t>三、支出决算表</w:t>
      </w:r>
      <w:r>
        <w:tab/>
      </w:r>
      <w:r>
        <w:fldChar w:fldCharType="begin"/>
      </w:r>
      <w:r>
        <w:instrText xml:space="preserve"> PAGEREF _Toc52180102 \h </w:instrText>
      </w:r>
      <w:r>
        <w:fldChar w:fldCharType="separate"/>
      </w:r>
      <w:r>
        <w:rPr>
          <w:rFonts w:hint="eastAsia"/>
          <w:lang w:val="en-US" w:eastAsia="zh-CN"/>
        </w:rPr>
        <w:t>3</w:t>
      </w:r>
      <w:r>
        <w:fldChar w:fldCharType="end"/>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"_Toc52180103" </w:instrText>
      </w:r>
      <w:r>
        <w:fldChar w:fldCharType="separate"/>
      </w:r>
      <w:r>
        <w:rPr>
          <w:rStyle w:val="16"/>
          <w:rFonts w:hint="eastAsia" w:ascii="仿宋" w:hAnsi="仿宋" w:eastAsia="仿宋"/>
        </w:rPr>
        <w:t>四、财政拨款收入支出决算总表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"_Toc52180104" </w:instrText>
      </w:r>
      <w:r>
        <w:fldChar w:fldCharType="separate"/>
      </w:r>
      <w:r>
        <w:rPr>
          <w:rStyle w:val="16"/>
          <w:rFonts w:hint="eastAsia" w:ascii="仿宋" w:hAnsi="仿宋" w:eastAsia="仿宋"/>
        </w:rPr>
        <w:t>五、财政拨款支出决算明细表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"_Toc52180105" </w:instrText>
      </w:r>
      <w:r>
        <w:fldChar w:fldCharType="separate"/>
      </w:r>
      <w:r>
        <w:rPr>
          <w:rStyle w:val="16"/>
          <w:rFonts w:hint="eastAsia" w:ascii="仿宋" w:hAnsi="仿宋" w:eastAsia="仿宋"/>
        </w:rPr>
        <w:t>六、一般公共预算财政拨款支出决算表</w:t>
      </w:r>
      <w:r>
        <w:tab/>
      </w:r>
      <w:r>
        <w:rPr>
          <w:rFonts w:hint="eastAsia"/>
          <w:lang w:val="en-US" w:eastAsia="zh-CN"/>
        </w:rPr>
        <w:t>3</w:t>
      </w:r>
      <w:r>
        <w:fldChar w:fldCharType="end"/>
      </w:r>
      <w:r>
        <w:rPr>
          <w:rFonts w:hint="eastAsia"/>
          <w:lang w:val="en-US" w:eastAsia="zh-CN"/>
        </w:rPr>
        <w:t>4</w:t>
      </w:r>
    </w:p>
    <w:p>
      <w:pPr>
        <w:pStyle w:val="12"/>
        <w:rPr>
          <w:rFonts w:hint="eastAsia" w:eastAsia="宋体"/>
          <w:lang w:val="en-US" w:eastAsia="zh-CN"/>
        </w:rPr>
      </w:pPr>
      <w:r>
        <w:fldChar w:fldCharType="begin"/>
      </w:r>
      <w:r>
        <w:instrText xml:space="preserve"> HYPERLINK \l "_Toc52180106" </w:instrText>
      </w:r>
      <w:r>
        <w:fldChar w:fldCharType="separate"/>
      </w:r>
      <w:r>
        <w:rPr>
          <w:rStyle w:val="16"/>
          <w:rFonts w:hint="eastAsia" w:ascii="仿宋" w:hAnsi="仿宋" w:eastAsia="仿宋"/>
        </w:rPr>
        <w:t>七、一般公共预算财政拨款支出决算明细表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"_Toc52180107" </w:instrText>
      </w:r>
      <w:r>
        <w:fldChar w:fldCharType="separate"/>
      </w:r>
      <w:r>
        <w:rPr>
          <w:rStyle w:val="16"/>
          <w:rFonts w:hint="eastAsia" w:ascii="仿宋" w:hAnsi="仿宋" w:eastAsia="仿宋"/>
        </w:rPr>
        <w:t>八、一般公共预算财政拨款基本支出决算表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"_Toc52180108" </w:instrText>
      </w:r>
      <w:r>
        <w:fldChar w:fldCharType="separate"/>
      </w:r>
      <w:r>
        <w:rPr>
          <w:rStyle w:val="16"/>
          <w:rFonts w:hint="eastAsia" w:ascii="仿宋" w:hAnsi="仿宋" w:eastAsia="仿宋"/>
        </w:rPr>
        <w:t>九、一般公共预算财政拨款项目支出决算表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"_Toc52180109" </w:instrText>
      </w:r>
      <w:r>
        <w:fldChar w:fldCharType="separate"/>
      </w:r>
      <w:r>
        <w:rPr>
          <w:rStyle w:val="16"/>
          <w:rFonts w:hint="eastAsia" w:ascii="仿宋" w:hAnsi="仿宋" w:eastAsia="仿宋"/>
        </w:rPr>
        <w:t>十、一般公共预算财政拨款“三公”经费支出决算表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"_Toc52180110" </w:instrText>
      </w:r>
      <w:r>
        <w:fldChar w:fldCharType="separate"/>
      </w:r>
      <w:r>
        <w:rPr>
          <w:rStyle w:val="16"/>
          <w:rFonts w:hint="eastAsia" w:ascii="仿宋" w:hAnsi="仿宋" w:eastAsia="仿宋"/>
        </w:rPr>
        <w:t>十一、政府性基金预算财政拨款收入支出决算表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"_Toc52180111" </w:instrText>
      </w:r>
      <w:r>
        <w:fldChar w:fldCharType="separate"/>
      </w:r>
      <w:r>
        <w:rPr>
          <w:rStyle w:val="16"/>
          <w:rFonts w:hint="eastAsia" w:ascii="仿宋" w:hAnsi="仿宋" w:eastAsia="仿宋"/>
        </w:rPr>
        <w:t>十二、政府性基金预算财政拨款“三公”经费支出决算表</w:t>
      </w:r>
      <w:r>
        <w:tab/>
      </w:r>
      <w:r>
        <w:rPr>
          <w:rFonts w:hint="eastAsia"/>
          <w:lang w:val="en-US" w:eastAsia="zh-CN"/>
        </w:rPr>
        <w:t>3</w:t>
      </w:r>
      <w:r>
        <w:fldChar w:fldCharType="end"/>
      </w:r>
      <w:r>
        <w:rPr>
          <w:rFonts w:hint="eastAsia"/>
          <w:lang w:val="en-US" w:eastAsia="zh-CN"/>
        </w:rPr>
        <w:t>4</w:t>
      </w:r>
    </w:p>
    <w:p>
      <w:pPr>
        <w:pStyle w:val="12"/>
        <w:rPr>
          <w:rFonts w:hint="eastAsia" w:eastAsia="宋体" w:asciiTheme="minorHAnsi" w:hAnsiTheme="minorHAnsi" w:cstheme="minorBidi"/>
          <w:szCs w:val="22"/>
          <w:lang w:val="en-US" w:eastAsia="zh-CN"/>
        </w:rPr>
      </w:pPr>
      <w:r>
        <w:fldChar w:fldCharType="begin"/>
      </w:r>
      <w:r>
        <w:instrText xml:space="preserve"> HYPERLINK \l "_Toc52180112" </w:instrText>
      </w:r>
      <w:r>
        <w:fldChar w:fldCharType="separate"/>
      </w:r>
      <w:r>
        <w:rPr>
          <w:rStyle w:val="16"/>
          <w:rFonts w:hint="eastAsia" w:ascii="仿宋" w:hAnsi="仿宋" w:eastAsia="仿宋"/>
        </w:rPr>
        <w:t>十三、国有资本经营预算支出决算表</w:t>
      </w:r>
      <w:r>
        <w:tab/>
      </w:r>
      <w:r>
        <w:rPr>
          <w:rFonts w:hint="eastAsia"/>
          <w:lang w:val="en-US" w:eastAsia="zh-CN"/>
        </w:rPr>
        <w:t>3</w:t>
      </w:r>
      <w:r>
        <w:fldChar w:fldCharType="end"/>
      </w:r>
      <w:r>
        <w:rPr>
          <w:rFonts w:hint="eastAsia"/>
          <w:lang w:val="en-US" w:eastAsia="zh-CN"/>
        </w:rPr>
        <w:t>4</w:t>
      </w:r>
    </w:p>
    <w:p>
      <w:pPr>
        <w:rPr>
          <w:rFonts w:hint="eastAsia"/>
        </w:rPr>
      </w:pPr>
      <w:r>
        <w:fldChar w:fldCharType="end"/>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 xml:space="preserve"> </w:t>
      </w:r>
    </w:p>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2"/>
        <w:jc w:val="center"/>
        <w:rPr>
          <w:rStyle w:val="25"/>
          <w:rFonts w:ascii="黑体" w:hAnsi="黑体" w:eastAsia="黑体"/>
          <w:b/>
          <w:bCs w:val="0"/>
        </w:rPr>
      </w:pPr>
      <w:bookmarkStart w:id="16" w:name="_Toc52180065"/>
      <w:r>
        <w:rPr>
          <w:rFonts w:hint="eastAsia" w:ascii="黑体" w:hAnsi="黑体" w:eastAsia="黑体"/>
          <w:b w:val="0"/>
        </w:rPr>
        <w:t xml:space="preserve">第一部分 </w:t>
      </w:r>
      <w:r>
        <w:rPr>
          <w:rStyle w:val="25"/>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3"/>
        <w:ind w:firstLine="640" w:firstLineChars="200"/>
        <w:rPr>
          <w:rStyle w:val="26"/>
          <w:rFonts w:ascii="仿宋" w:hAnsi="仿宋" w:eastAsia="仿宋"/>
          <w:b w:val="0"/>
          <w:bCs w:val="0"/>
        </w:rPr>
      </w:pPr>
      <w:bookmarkStart w:id="17" w:name="_Toc52180066"/>
      <w:bookmarkStart w:id="18" w:name="_Toc15377197"/>
      <w:bookmarkStart w:id="19"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7"/>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15377198"/>
      <w:bookmarkStart w:id="21" w:name="_Toc52180067"/>
      <w:bookmarkStart w:id="22" w:name="_Toc15378445"/>
      <w:r>
        <w:rPr>
          <w:rFonts w:hint="eastAsia" w:ascii="仿宋" w:hAnsi="仿宋" w:eastAsia="仿宋"/>
          <w:bCs/>
          <w:color w:val="000000"/>
          <w:sz w:val="32"/>
          <w:szCs w:val="32"/>
        </w:rPr>
        <w:t>（一）主要职能。</w:t>
      </w:r>
      <w:bookmarkEnd w:id="20"/>
      <w:bookmarkEnd w:id="21"/>
      <w:bookmarkEnd w:id="22"/>
      <w:bookmarkStart w:id="23" w:name="_Toc52180068"/>
      <w:bookmarkStart w:id="24" w:name="_Toc15378446"/>
      <w:bookmarkStart w:id="25" w:name="_Toc15377199"/>
    </w:p>
    <w:p>
      <w:pPr>
        <w:pStyle w:val="5"/>
        <w:adjustRightInd w:val="0"/>
        <w:snapToGrid w:val="0"/>
        <w:spacing w:before="93" w:line="600" w:lineRule="exact"/>
        <w:ind w:firstLine="672" w:firstLineChars="210"/>
        <w:outlineLvl w:val="2"/>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rPr>
        <w:t>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年度，在县委县政府、县卫健局的正确领导下，我院紧紧围绕医药卫生体制改革的大政方针，与各职能单位通力协作，经过所属各科室的敬业奋斗，突出以深化基本药物制度改革和基本公共卫生服务管理，巩固</w:t>
      </w:r>
      <w:r>
        <w:rPr>
          <w:rFonts w:hint="eastAsia" w:ascii="仿宋" w:hAnsi="仿宋" w:eastAsia="仿宋" w:cs="仿宋"/>
          <w:sz w:val="32"/>
          <w:szCs w:val="32"/>
          <w:lang w:val="zh-CN" w:eastAsia="zh-CN"/>
        </w:rPr>
        <w:t>城乡居民医保</w:t>
      </w:r>
      <w:r>
        <w:rPr>
          <w:rFonts w:hint="eastAsia" w:ascii="仿宋" w:hAnsi="仿宋" w:eastAsia="仿宋" w:cs="仿宋"/>
          <w:sz w:val="32"/>
          <w:szCs w:val="32"/>
          <w:lang w:val="zh-CN"/>
        </w:rPr>
        <w:t>政策的推进，推行绩效工资改革，细化乡村一体化管理，强化专项资金管理，圆满完成了年初的预算计划。</w:t>
      </w:r>
    </w:p>
    <w:p>
      <w:pPr>
        <w:autoSpaceDE w:val="0"/>
        <w:autoSpaceDN w:val="0"/>
        <w:adjustRightInd w:val="0"/>
        <w:ind w:firstLine="570"/>
        <w:rPr>
          <w:rFonts w:hint="eastAsia" w:ascii="仿宋" w:hAnsi="仿宋" w:eastAsia="仿宋" w:cs="仿宋"/>
          <w:sz w:val="32"/>
          <w:szCs w:val="32"/>
          <w:lang w:val="zh-CN"/>
        </w:rPr>
      </w:pPr>
      <w:r>
        <w:rPr>
          <w:rFonts w:hint="eastAsia" w:ascii="仿宋" w:hAnsi="仿宋" w:eastAsia="仿宋" w:cs="仿宋"/>
          <w:color w:val="000000"/>
          <w:sz w:val="32"/>
          <w:szCs w:val="32"/>
        </w:rPr>
        <w:t>盐边县</w:t>
      </w:r>
      <w:r>
        <w:rPr>
          <w:rFonts w:hint="eastAsia" w:ascii="仿宋" w:hAnsi="仿宋" w:eastAsia="仿宋" w:cs="仿宋"/>
          <w:color w:val="000000"/>
          <w:sz w:val="32"/>
          <w:szCs w:val="32"/>
          <w:lang w:eastAsia="zh-CN"/>
        </w:rPr>
        <w:t>红宝苗族彝族乡</w:t>
      </w:r>
      <w:r>
        <w:rPr>
          <w:rFonts w:hint="eastAsia" w:ascii="仿宋" w:hAnsi="仿宋" w:eastAsia="仿宋" w:cs="仿宋"/>
          <w:color w:val="000000"/>
          <w:sz w:val="32"/>
          <w:szCs w:val="32"/>
        </w:rPr>
        <w:t>卫生院属于财政拨款单位，担负着全乡</w:t>
      </w:r>
      <w:r>
        <w:rPr>
          <w:rFonts w:hint="eastAsia" w:ascii="仿宋" w:hAnsi="仿宋" w:eastAsia="仿宋" w:cs="仿宋"/>
          <w:color w:val="000000"/>
          <w:sz w:val="32"/>
          <w:szCs w:val="32"/>
          <w:lang w:val="en-US" w:eastAsia="zh-CN"/>
        </w:rPr>
        <w:t>4900余</w:t>
      </w:r>
      <w:r>
        <w:rPr>
          <w:rFonts w:hint="eastAsia" w:ascii="仿宋" w:hAnsi="仿宋" w:eastAsia="仿宋" w:cs="仿宋"/>
          <w:color w:val="000000"/>
          <w:sz w:val="32"/>
          <w:szCs w:val="32"/>
        </w:rPr>
        <w:t>人的基本医疗</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基本公共卫生</w:t>
      </w:r>
      <w:r>
        <w:rPr>
          <w:rFonts w:hint="eastAsia" w:ascii="仿宋" w:hAnsi="仿宋" w:eastAsia="仿宋" w:cs="仿宋"/>
          <w:color w:val="000000"/>
          <w:sz w:val="32"/>
          <w:szCs w:val="32"/>
          <w:lang w:eastAsia="zh-CN"/>
        </w:rPr>
        <w:t>服务等医疗工作</w:t>
      </w:r>
      <w:r>
        <w:rPr>
          <w:rFonts w:hint="eastAsia" w:ascii="仿宋" w:hAnsi="仿宋" w:eastAsia="仿宋" w:cs="仿宋"/>
          <w:color w:val="000000"/>
          <w:sz w:val="32"/>
          <w:szCs w:val="32"/>
        </w:rPr>
        <w:t>。</w:t>
      </w:r>
      <w:r>
        <w:rPr>
          <w:rFonts w:hint="eastAsia" w:ascii="仿宋" w:hAnsi="仿宋" w:eastAsia="仿宋" w:cs="仿宋"/>
          <w:sz w:val="32"/>
          <w:szCs w:val="32"/>
          <w:lang w:val="zh-CN"/>
        </w:rPr>
        <w:t>我院所辖村卫生室7个，其中非营业性的</w:t>
      </w:r>
      <w:r>
        <w:rPr>
          <w:rFonts w:hint="eastAsia" w:ascii="仿宋" w:hAnsi="仿宋" w:eastAsia="仿宋" w:cs="仿宋"/>
          <w:sz w:val="32"/>
          <w:szCs w:val="32"/>
        </w:rPr>
        <w:t>7</w:t>
      </w:r>
      <w:r>
        <w:rPr>
          <w:rFonts w:hint="eastAsia" w:ascii="仿宋" w:hAnsi="仿宋" w:eastAsia="仿宋" w:cs="仿宋"/>
          <w:sz w:val="32"/>
          <w:szCs w:val="32"/>
          <w:lang w:val="zh-CN"/>
        </w:rPr>
        <w:t>个。各村卫生室均全部实施国家基本药物制度，并且全部实行基本药物零差率销售。</w:t>
      </w:r>
    </w:p>
    <w:p>
      <w:pPr>
        <w:autoSpaceDE w:val="0"/>
        <w:autoSpaceDN w:val="0"/>
        <w:adjustRightInd w:val="0"/>
        <w:ind w:firstLine="570"/>
        <w:rPr>
          <w:rFonts w:hint="eastAsia" w:ascii="仿宋_GB2312" w:hAnsi="仿宋" w:eastAsia="仿宋_GB2312"/>
          <w:sz w:val="32"/>
          <w:szCs w:val="32"/>
        </w:rPr>
      </w:pPr>
      <w:r>
        <w:rPr>
          <w:rFonts w:hint="eastAsia" w:ascii="仿宋" w:hAnsi="仿宋" w:eastAsia="仿宋" w:cs="仿宋"/>
          <w:color w:val="auto"/>
          <w:sz w:val="32"/>
          <w:szCs w:val="32"/>
          <w:lang w:val="zh-CN"/>
        </w:rPr>
        <w:t>我院核定编制人数</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zh-CN"/>
        </w:rPr>
        <w:t>人，实际在编职</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zh-CN"/>
        </w:rPr>
        <w:t>人</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lang w:val="zh-CN"/>
        </w:rPr>
        <w:t>1人</w:t>
      </w:r>
      <w:r>
        <w:rPr>
          <w:rFonts w:hint="eastAsia" w:ascii="仿宋" w:hAnsi="仿宋" w:eastAsia="仿宋" w:cs="仿宋"/>
          <w:color w:val="auto"/>
          <w:sz w:val="32"/>
          <w:szCs w:val="32"/>
          <w:lang w:val="en-US" w:eastAsia="zh-CN"/>
        </w:rPr>
        <w:t>借调县卫健局</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1人2018年7月起市中心医院规培)</w:t>
      </w:r>
      <w:r>
        <w:rPr>
          <w:rFonts w:hint="eastAsia" w:ascii="仿宋" w:hAnsi="仿宋" w:eastAsia="仿宋" w:cs="仿宋"/>
          <w:color w:val="auto"/>
          <w:sz w:val="32"/>
          <w:szCs w:val="32"/>
          <w:lang w:val="zh-CN"/>
        </w:rPr>
        <w:t>，管理岗位核定</w:t>
      </w:r>
      <w:r>
        <w:rPr>
          <w:rFonts w:hint="eastAsia" w:ascii="仿宋" w:hAnsi="仿宋" w:eastAsia="仿宋" w:cs="仿宋"/>
          <w:color w:val="auto"/>
          <w:sz w:val="32"/>
          <w:szCs w:val="32"/>
        </w:rPr>
        <w:t>1人，实际管理岗位1人，</w:t>
      </w:r>
      <w:r>
        <w:rPr>
          <w:rFonts w:hint="eastAsia" w:ascii="仿宋" w:hAnsi="仿宋" w:eastAsia="仿宋" w:cs="仿宋"/>
          <w:color w:val="auto"/>
          <w:sz w:val="32"/>
          <w:szCs w:val="32"/>
          <w:lang w:val="zh-CN"/>
        </w:rPr>
        <w:t>执业医师1人，阳光天使2人，临时工</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人，实际在职职工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val="zh-CN"/>
        </w:rPr>
        <w:t>人（其中从事基本公共卫生服务人员</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val="zh-CN"/>
        </w:rPr>
        <w:t>人），退休</w:t>
      </w:r>
      <w:r>
        <w:rPr>
          <w:rFonts w:hint="eastAsia" w:ascii="仿宋" w:hAnsi="仿宋" w:eastAsia="仿宋" w:cs="仿宋"/>
          <w:color w:val="auto"/>
          <w:sz w:val="32"/>
          <w:szCs w:val="32"/>
        </w:rPr>
        <w:t>2</w:t>
      </w:r>
      <w:r>
        <w:rPr>
          <w:rFonts w:hint="eastAsia" w:ascii="仿宋" w:hAnsi="仿宋" w:eastAsia="仿宋" w:cs="仿宋"/>
          <w:color w:val="auto"/>
          <w:sz w:val="32"/>
          <w:szCs w:val="32"/>
          <w:lang w:val="zh-CN"/>
        </w:rPr>
        <w:t>人。</w:t>
      </w:r>
    </w:p>
    <w:p>
      <w:pPr>
        <w:snapToGrid w:val="0"/>
        <w:spacing w:line="52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zh-CN"/>
        </w:rPr>
        <w:t>我院编制床位</w:t>
      </w:r>
      <w:r>
        <w:rPr>
          <w:rFonts w:hint="eastAsia" w:ascii="仿宋" w:hAnsi="仿宋" w:eastAsia="仿宋" w:cs="仿宋"/>
          <w:sz w:val="32"/>
          <w:szCs w:val="32"/>
        </w:rPr>
        <w:t>6</w:t>
      </w:r>
      <w:r>
        <w:rPr>
          <w:rFonts w:hint="eastAsia" w:ascii="仿宋" w:hAnsi="仿宋" w:eastAsia="仿宋" w:cs="仿宋"/>
          <w:sz w:val="32"/>
          <w:szCs w:val="32"/>
          <w:lang w:val="zh-CN"/>
        </w:rPr>
        <w:t>张，实际开放床位6张，实际开放床日</w:t>
      </w:r>
      <w:r>
        <w:rPr>
          <w:rFonts w:hint="eastAsia" w:ascii="仿宋" w:hAnsi="仿宋" w:eastAsia="仿宋" w:cs="仿宋"/>
          <w:sz w:val="32"/>
          <w:szCs w:val="32"/>
        </w:rPr>
        <w:t>21</w:t>
      </w:r>
      <w:r>
        <w:rPr>
          <w:rFonts w:hint="eastAsia" w:ascii="仿宋" w:hAnsi="仿宋" w:eastAsia="仿宋" w:cs="仿宋"/>
          <w:sz w:val="32"/>
          <w:szCs w:val="32"/>
          <w:lang w:val="en-US" w:eastAsia="zh-CN"/>
        </w:rPr>
        <w:t>9</w:t>
      </w:r>
      <w:r>
        <w:rPr>
          <w:rFonts w:hint="eastAsia" w:ascii="仿宋" w:hAnsi="仿宋" w:eastAsia="仿宋" w:cs="仿宋"/>
          <w:sz w:val="32"/>
          <w:szCs w:val="32"/>
        </w:rPr>
        <w:t>0</w:t>
      </w:r>
      <w:r>
        <w:rPr>
          <w:rFonts w:hint="eastAsia" w:ascii="仿宋" w:hAnsi="仿宋" w:eastAsia="仿宋" w:cs="仿宋"/>
          <w:sz w:val="32"/>
          <w:szCs w:val="32"/>
          <w:lang w:eastAsia="zh-CN"/>
        </w:rPr>
        <w:t>日</w:t>
      </w:r>
      <w:r>
        <w:rPr>
          <w:rFonts w:hint="eastAsia" w:ascii="仿宋" w:hAnsi="仿宋" w:eastAsia="仿宋" w:cs="仿宋"/>
          <w:sz w:val="32"/>
          <w:szCs w:val="32"/>
          <w:lang w:val="zh-CN"/>
        </w:rPr>
        <w:t>，实际占用床</w:t>
      </w:r>
      <w:r>
        <w:rPr>
          <w:rFonts w:hint="eastAsia" w:ascii="仿宋" w:hAnsi="仿宋" w:eastAsia="仿宋" w:cs="仿宋"/>
          <w:sz w:val="32"/>
          <w:szCs w:val="32"/>
          <w:lang w:val="en-US" w:eastAsia="zh-CN"/>
        </w:rPr>
        <w:t>51</w:t>
      </w:r>
      <w:r>
        <w:rPr>
          <w:rFonts w:hint="eastAsia" w:ascii="仿宋" w:hAnsi="仿宋" w:eastAsia="仿宋" w:cs="仿宋"/>
          <w:sz w:val="32"/>
          <w:szCs w:val="32"/>
          <w:lang w:eastAsia="zh-CN"/>
        </w:rPr>
        <w:t>日，病床使用率达</w:t>
      </w:r>
      <w:r>
        <w:rPr>
          <w:rFonts w:hint="eastAsia" w:ascii="仿宋" w:hAnsi="仿宋" w:eastAsia="仿宋" w:cs="仿宋"/>
          <w:sz w:val="32"/>
          <w:szCs w:val="32"/>
          <w:lang w:val="en-US" w:eastAsia="zh-CN"/>
        </w:rPr>
        <w:t>2.3</w:t>
      </w:r>
      <w:r>
        <w:rPr>
          <w:rFonts w:hint="eastAsia" w:ascii="仿宋" w:hAnsi="仿宋" w:eastAsia="仿宋" w:cs="仿宋"/>
          <w:sz w:val="32"/>
          <w:szCs w:val="32"/>
          <w:lang w:val="zh-CN"/>
        </w:rPr>
        <w:t>%，截止20</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年12月2</w:t>
      </w:r>
      <w:r>
        <w:rPr>
          <w:rFonts w:hint="eastAsia" w:ascii="仿宋" w:hAnsi="仿宋" w:eastAsia="仿宋" w:cs="仿宋"/>
          <w:sz w:val="32"/>
          <w:szCs w:val="32"/>
          <w:lang w:val="en-US" w:eastAsia="zh-CN"/>
        </w:rPr>
        <w:t>0</w:t>
      </w:r>
      <w:r>
        <w:rPr>
          <w:rFonts w:hint="eastAsia" w:ascii="仿宋" w:hAnsi="仿宋" w:eastAsia="仿宋" w:cs="仿宋"/>
          <w:sz w:val="32"/>
          <w:szCs w:val="32"/>
          <w:lang w:val="zh-CN"/>
        </w:rPr>
        <w:t>日全年门急诊量</w:t>
      </w:r>
      <w:r>
        <w:rPr>
          <w:rFonts w:hint="eastAsia" w:ascii="仿宋" w:hAnsi="仿宋" w:eastAsia="仿宋" w:cs="仿宋"/>
          <w:sz w:val="32"/>
          <w:szCs w:val="32"/>
          <w:lang w:val="en-US" w:eastAsia="zh-CN"/>
        </w:rPr>
        <w:t>949</w:t>
      </w:r>
      <w:r>
        <w:rPr>
          <w:rFonts w:hint="eastAsia" w:ascii="仿宋" w:hAnsi="仿宋" w:eastAsia="仿宋" w:cs="仿宋"/>
          <w:sz w:val="32"/>
          <w:szCs w:val="32"/>
          <w:lang w:val="zh-CN"/>
        </w:rPr>
        <w:t>人次，出院病人</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人次</w:t>
      </w:r>
      <w:r>
        <w:rPr>
          <w:rFonts w:hint="eastAsia" w:ascii="仿宋" w:hAnsi="仿宋" w:eastAsia="仿宋" w:cs="仿宋"/>
          <w:sz w:val="32"/>
          <w:szCs w:val="32"/>
        </w:rPr>
        <w:t>。</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23"/>
      <w:bookmarkEnd w:id="24"/>
      <w:bookmarkEnd w:id="25"/>
    </w:p>
    <w:p>
      <w:pPr>
        <w:autoSpaceDE w:val="0"/>
        <w:autoSpaceDN w:val="0"/>
        <w:adjustRightInd w:val="0"/>
        <w:ind w:firstLine="570"/>
        <w:rPr>
          <w:rFonts w:hint="eastAsia"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本年总诊疗人次</w:t>
      </w:r>
      <w:r>
        <w:rPr>
          <w:rFonts w:hint="eastAsia" w:ascii="仿宋" w:hAnsi="仿宋" w:eastAsia="仿宋" w:cs="仿宋"/>
          <w:sz w:val="32"/>
          <w:szCs w:val="32"/>
          <w:lang w:val="en-US" w:eastAsia="zh-CN"/>
        </w:rPr>
        <w:t>2320</w:t>
      </w:r>
      <w:r>
        <w:rPr>
          <w:rFonts w:hint="eastAsia" w:ascii="仿宋" w:hAnsi="仿宋" w:eastAsia="仿宋" w:cs="仿宋"/>
          <w:sz w:val="32"/>
          <w:szCs w:val="32"/>
        </w:rPr>
        <w:t>人，其中</w:t>
      </w:r>
      <w:r>
        <w:rPr>
          <w:rFonts w:hint="eastAsia" w:ascii="仿宋" w:hAnsi="仿宋" w:eastAsia="仿宋" w:cs="仿宋"/>
          <w:sz w:val="32"/>
          <w:szCs w:val="32"/>
          <w:lang w:val="zh-CN"/>
        </w:rPr>
        <w:t>门诊人次</w:t>
      </w:r>
      <w:r>
        <w:rPr>
          <w:rFonts w:hint="eastAsia" w:ascii="仿宋" w:hAnsi="仿宋" w:eastAsia="仿宋" w:cs="仿宋"/>
          <w:sz w:val="32"/>
          <w:szCs w:val="32"/>
          <w:lang w:val="en-US" w:eastAsia="zh-CN"/>
        </w:rPr>
        <w:t>949</w:t>
      </w:r>
      <w:r>
        <w:rPr>
          <w:rFonts w:hint="eastAsia" w:ascii="仿宋" w:hAnsi="仿宋" w:eastAsia="仿宋" w:cs="仿宋"/>
          <w:sz w:val="32"/>
          <w:szCs w:val="32"/>
          <w:lang w:val="zh-CN"/>
        </w:rPr>
        <w:t>人，急诊人次</w:t>
      </w:r>
      <w:r>
        <w:rPr>
          <w:rFonts w:hint="eastAsia" w:ascii="仿宋" w:hAnsi="仿宋" w:eastAsia="仿宋" w:cs="仿宋"/>
          <w:sz w:val="32"/>
          <w:szCs w:val="32"/>
          <w:lang w:val="en-US" w:eastAsia="zh-CN"/>
        </w:rPr>
        <w:t>59人，</w:t>
      </w:r>
      <w:r>
        <w:rPr>
          <w:rFonts w:hint="eastAsia" w:ascii="仿宋" w:hAnsi="仿宋" w:eastAsia="仿宋" w:cs="仿宋"/>
          <w:sz w:val="32"/>
          <w:szCs w:val="32"/>
          <w:lang w:val="zh-CN"/>
        </w:rPr>
        <w:t>住院病人</w:t>
      </w:r>
      <w:r>
        <w:rPr>
          <w:rFonts w:hint="eastAsia" w:ascii="仿宋" w:hAnsi="仿宋" w:eastAsia="仿宋" w:cs="仿宋"/>
          <w:sz w:val="32"/>
          <w:szCs w:val="32"/>
          <w:lang w:val="en-US" w:eastAsia="zh-CN"/>
        </w:rPr>
        <w:t>8人，家庭卫生服务人次1054人（包括家庭医生出诊人及健康咨询人次）</w:t>
      </w:r>
      <w:r>
        <w:rPr>
          <w:rFonts w:hint="eastAsia" w:ascii="仿宋" w:hAnsi="仿宋" w:eastAsia="仿宋" w:cs="仿宋"/>
          <w:sz w:val="32"/>
          <w:szCs w:val="32"/>
          <w:lang w:val="zh-CN"/>
        </w:rPr>
        <w:t>。</w:t>
      </w:r>
    </w:p>
    <w:p>
      <w:pPr>
        <w:autoSpaceDE w:val="0"/>
        <w:autoSpaceDN w:val="0"/>
        <w:adjustRightInd w:val="0"/>
        <w:ind w:firstLine="570"/>
        <w:rPr>
          <w:rFonts w:hint="eastAsia" w:ascii="仿宋" w:hAnsi="仿宋" w:eastAsia="仿宋" w:cs="仿宋"/>
          <w:sz w:val="32"/>
          <w:szCs w:val="32"/>
        </w:rPr>
      </w:pPr>
      <w:r>
        <w:rPr>
          <w:rFonts w:hint="eastAsia" w:ascii="仿宋" w:hAnsi="仿宋" w:eastAsia="仿宋" w:cs="仿宋"/>
          <w:sz w:val="32"/>
          <w:szCs w:val="32"/>
        </w:rPr>
        <w:t>（2）保健：0至6岁儿童健康管理</w:t>
      </w:r>
      <w:r>
        <w:rPr>
          <w:rFonts w:hint="eastAsia" w:ascii="仿宋" w:hAnsi="仿宋" w:eastAsia="仿宋" w:cs="仿宋"/>
          <w:sz w:val="32"/>
          <w:szCs w:val="32"/>
          <w:lang w:val="en-US" w:eastAsia="zh-CN"/>
        </w:rPr>
        <w:t>286</w:t>
      </w:r>
      <w:r>
        <w:rPr>
          <w:rFonts w:hint="eastAsia" w:ascii="仿宋" w:hAnsi="仿宋" w:eastAsia="仿宋" w:cs="仿宋"/>
          <w:sz w:val="32"/>
          <w:szCs w:val="32"/>
        </w:rPr>
        <w:t>人；</w:t>
      </w:r>
      <w:r>
        <w:rPr>
          <w:rFonts w:hint="eastAsia" w:ascii="仿宋" w:hAnsi="仿宋" w:eastAsia="仿宋" w:cs="仿宋"/>
          <w:sz w:val="32"/>
          <w:szCs w:val="32"/>
          <w:lang w:val="en-US" w:eastAsia="zh-CN"/>
        </w:rPr>
        <w:t>0-3岁儿童中医药健康管理165人；</w:t>
      </w:r>
      <w:r>
        <w:rPr>
          <w:rFonts w:hint="eastAsia" w:ascii="仿宋" w:hAnsi="仿宋" w:eastAsia="仿宋" w:cs="仿宋"/>
          <w:sz w:val="32"/>
          <w:szCs w:val="32"/>
        </w:rPr>
        <w:t>孕产妇</w:t>
      </w:r>
      <w:r>
        <w:rPr>
          <w:rFonts w:hint="eastAsia" w:ascii="仿宋" w:hAnsi="仿宋" w:eastAsia="仿宋" w:cs="仿宋"/>
          <w:sz w:val="32"/>
          <w:szCs w:val="32"/>
          <w:lang w:val="en-US" w:eastAsia="zh-CN"/>
        </w:rPr>
        <w:t>早孕建卡及</w:t>
      </w:r>
      <w:r>
        <w:rPr>
          <w:rFonts w:hint="eastAsia" w:ascii="仿宋" w:hAnsi="仿宋" w:eastAsia="仿宋" w:cs="仿宋"/>
          <w:sz w:val="32"/>
          <w:szCs w:val="32"/>
        </w:rPr>
        <w:t>健康管理</w:t>
      </w:r>
      <w:r>
        <w:rPr>
          <w:rFonts w:hint="eastAsia" w:ascii="仿宋" w:hAnsi="仿宋" w:eastAsia="仿宋" w:cs="仿宋"/>
          <w:sz w:val="32"/>
          <w:szCs w:val="32"/>
          <w:lang w:val="en-US" w:eastAsia="zh-CN"/>
        </w:rPr>
        <w:t>46</w:t>
      </w:r>
      <w:r>
        <w:rPr>
          <w:rFonts w:hint="eastAsia" w:ascii="仿宋" w:hAnsi="仿宋" w:eastAsia="仿宋" w:cs="仿宋"/>
          <w:sz w:val="32"/>
          <w:szCs w:val="32"/>
        </w:rPr>
        <w:t>人；接受</w:t>
      </w:r>
      <w:r>
        <w:rPr>
          <w:rFonts w:hint="eastAsia" w:ascii="仿宋" w:hAnsi="仿宋" w:eastAsia="仿宋" w:cs="仿宋"/>
          <w:sz w:val="32"/>
          <w:szCs w:val="32"/>
          <w:lang w:eastAsia="zh-CN"/>
        </w:rPr>
        <w:t>保健</w:t>
      </w:r>
      <w:r>
        <w:rPr>
          <w:rFonts w:hint="eastAsia" w:ascii="仿宋" w:hAnsi="仿宋" w:eastAsia="仿宋" w:cs="仿宋"/>
          <w:sz w:val="32"/>
          <w:szCs w:val="32"/>
        </w:rPr>
        <w:t>健康教育人次</w:t>
      </w:r>
      <w:r>
        <w:rPr>
          <w:rFonts w:hint="eastAsia" w:ascii="仿宋" w:hAnsi="仿宋" w:eastAsia="仿宋" w:cs="仿宋"/>
          <w:sz w:val="32"/>
          <w:szCs w:val="32"/>
          <w:lang w:val="en-US" w:eastAsia="zh-CN"/>
        </w:rPr>
        <w:t>468</w:t>
      </w:r>
      <w:r>
        <w:rPr>
          <w:rFonts w:hint="eastAsia" w:ascii="仿宋" w:hAnsi="仿宋" w:eastAsia="仿宋" w:cs="仿宋"/>
          <w:sz w:val="32"/>
          <w:szCs w:val="32"/>
        </w:rPr>
        <w:t>人。</w:t>
      </w:r>
    </w:p>
    <w:p>
      <w:pPr>
        <w:autoSpaceDE w:val="0"/>
        <w:autoSpaceDN w:val="0"/>
        <w:adjustRightInd w:val="0"/>
        <w:ind w:firstLine="570"/>
        <w:rPr>
          <w:rFonts w:hint="eastAsia" w:ascii="仿宋" w:hAnsi="仿宋" w:eastAsia="仿宋" w:cs="仿宋"/>
          <w:sz w:val="32"/>
          <w:szCs w:val="32"/>
        </w:rPr>
      </w:pPr>
      <w:r>
        <w:rPr>
          <w:rFonts w:hint="eastAsia" w:ascii="仿宋" w:hAnsi="仿宋" w:eastAsia="仿宋" w:cs="仿宋"/>
          <w:sz w:val="32"/>
          <w:szCs w:val="32"/>
        </w:rPr>
        <w:t>（3）防疫：预防接种</w:t>
      </w:r>
      <w:r>
        <w:rPr>
          <w:rFonts w:hint="eastAsia" w:ascii="仿宋" w:hAnsi="仿宋" w:eastAsia="仿宋" w:cs="仿宋"/>
          <w:sz w:val="32"/>
          <w:szCs w:val="32"/>
          <w:lang w:val="en-US" w:eastAsia="zh-CN"/>
        </w:rPr>
        <w:t>855</w:t>
      </w:r>
      <w:r>
        <w:rPr>
          <w:rFonts w:hint="eastAsia" w:ascii="仿宋" w:hAnsi="仿宋" w:eastAsia="仿宋" w:cs="仿宋"/>
          <w:sz w:val="32"/>
          <w:szCs w:val="32"/>
        </w:rPr>
        <w:t>人次，接受</w:t>
      </w:r>
      <w:r>
        <w:rPr>
          <w:rFonts w:hint="eastAsia" w:ascii="仿宋" w:hAnsi="仿宋" w:eastAsia="仿宋" w:cs="仿宋"/>
          <w:sz w:val="32"/>
          <w:szCs w:val="32"/>
          <w:lang w:eastAsia="zh-CN"/>
        </w:rPr>
        <w:t>传染病、地方病</w:t>
      </w:r>
      <w:r>
        <w:rPr>
          <w:rFonts w:hint="eastAsia" w:ascii="仿宋" w:hAnsi="仿宋" w:eastAsia="仿宋" w:cs="仿宋"/>
          <w:sz w:val="32"/>
          <w:szCs w:val="32"/>
        </w:rPr>
        <w:t>健康教育</w:t>
      </w:r>
      <w:r>
        <w:rPr>
          <w:rFonts w:hint="eastAsia" w:ascii="仿宋" w:hAnsi="仿宋" w:eastAsia="仿宋" w:cs="仿宋"/>
          <w:sz w:val="32"/>
          <w:szCs w:val="32"/>
          <w:lang w:val="en-US" w:eastAsia="zh-CN"/>
        </w:rPr>
        <w:t>867</w:t>
      </w:r>
      <w:r>
        <w:rPr>
          <w:rFonts w:hint="eastAsia" w:ascii="仿宋" w:hAnsi="仿宋" w:eastAsia="仿宋" w:cs="仿宋"/>
          <w:sz w:val="32"/>
          <w:szCs w:val="32"/>
        </w:rPr>
        <w:t>人次，结核病健康管理</w:t>
      </w:r>
      <w:r>
        <w:rPr>
          <w:rFonts w:hint="eastAsia" w:ascii="仿宋" w:hAnsi="仿宋" w:eastAsia="仿宋" w:cs="仿宋"/>
          <w:sz w:val="32"/>
          <w:szCs w:val="32"/>
          <w:lang w:val="en-US" w:eastAsia="zh-CN"/>
        </w:rPr>
        <w:t>4</w:t>
      </w:r>
      <w:r>
        <w:rPr>
          <w:rFonts w:hint="eastAsia" w:ascii="仿宋" w:hAnsi="仿宋" w:eastAsia="仿宋" w:cs="仿宋"/>
          <w:sz w:val="32"/>
          <w:szCs w:val="32"/>
        </w:rPr>
        <w:t>人，年内无传染病和突发公共卫生事件报告。</w:t>
      </w:r>
    </w:p>
    <w:p>
      <w:pPr>
        <w:autoSpaceDE w:val="0"/>
        <w:autoSpaceDN w:val="0"/>
        <w:adjustRightInd w:val="0"/>
        <w:ind w:firstLine="570"/>
        <w:rPr>
          <w:rFonts w:hint="eastAsia" w:ascii="仿宋" w:hAnsi="仿宋" w:eastAsia="仿宋" w:cs="仿宋"/>
          <w:sz w:val="32"/>
          <w:szCs w:val="32"/>
        </w:rPr>
      </w:pPr>
      <w:r>
        <w:rPr>
          <w:rFonts w:hint="eastAsia" w:ascii="仿宋" w:hAnsi="仿宋" w:eastAsia="仿宋" w:cs="仿宋"/>
          <w:sz w:val="32"/>
          <w:szCs w:val="32"/>
        </w:rPr>
        <w:t>（4）健康档案：年末常住人口</w:t>
      </w:r>
      <w:r>
        <w:rPr>
          <w:rFonts w:hint="eastAsia" w:ascii="仿宋" w:hAnsi="仿宋" w:eastAsia="仿宋" w:cs="仿宋"/>
          <w:sz w:val="32"/>
          <w:szCs w:val="32"/>
          <w:lang w:val="en-US" w:eastAsia="zh-CN"/>
        </w:rPr>
        <w:t>4900余</w:t>
      </w:r>
      <w:r>
        <w:rPr>
          <w:rFonts w:hint="eastAsia" w:ascii="仿宋" w:hAnsi="仿宋" w:eastAsia="仿宋" w:cs="仿宋"/>
          <w:sz w:val="32"/>
          <w:szCs w:val="32"/>
        </w:rPr>
        <w:t>人，</w:t>
      </w:r>
      <w:r>
        <w:rPr>
          <w:rFonts w:hint="eastAsia" w:ascii="仿宋" w:hAnsi="仿宋" w:eastAsia="仿宋" w:cs="仿宋"/>
          <w:sz w:val="32"/>
          <w:szCs w:val="32"/>
          <w:lang w:val="en-US" w:eastAsia="zh-CN"/>
        </w:rPr>
        <w:t>2020年居民健康档案</w:t>
      </w:r>
      <w:r>
        <w:rPr>
          <w:rFonts w:hint="eastAsia" w:ascii="仿宋" w:hAnsi="仿宋" w:eastAsia="仿宋" w:cs="仿宋"/>
          <w:sz w:val="32"/>
          <w:szCs w:val="32"/>
        </w:rPr>
        <w:t>基本建档</w:t>
      </w:r>
      <w:r>
        <w:rPr>
          <w:rFonts w:hint="eastAsia" w:ascii="仿宋" w:hAnsi="仿宋" w:eastAsia="仿宋" w:cs="仿宋"/>
          <w:sz w:val="32"/>
          <w:szCs w:val="32"/>
          <w:lang w:val="en-US" w:eastAsia="zh-CN"/>
        </w:rPr>
        <w:t>4863</w:t>
      </w:r>
      <w:r>
        <w:rPr>
          <w:rFonts w:hint="eastAsia" w:ascii="仿宋" w:hAnsi="仿宋" w:eastAsia="仿宋" w:cs="仿宋"/>
          <w:sz w:val="32"/>
          <w:szCs w:val="32"/>
        </w:rPr>
        <w:t>人，65岁及以上老年人健康管理</w:t>
      </w:r>
      <w:r>
        <w:rPr>
          <w:rFonts w:hint="eastAsia" w:ascii="仿宋" w:hAnsi="仿宋" w:eastAsia="仿宋" w:cs="仿宋"/>
          <w:sz w:val="32"/>
          <w:szCs w:val="32"/>
          <w:lang w:eastAsia="zh-CN"/>
        </w:rPr>
        <w:t>及中医药健康管理</w:t>
      </w:r>
      <w:r>
        <w:rPr>
          <w:rFonts w:hint="eastAsia" w:ascii="仿宋" w:hAnsi="仿宋" w:eastAsia="仿宋" w:cs="仿宋"/>
          <w:sz w:val="32"/>
          <w:szCs w:val="32"/>
          <w:lang w:val="en-US" w:eastAsia="zh-CN"/>
        </w:rPr>
        <w:t>562</w:t>
      </w:r>
      <w:r>
        <w:rPr>
          <w:rFonts w:hint="eastAsia" w:ascii="仿宋" w:hAnsi="仿宋" w:eastAsia="仿宋" w:cs="仿宋"/>
          <w:sz w:val="32"/>
          <w:szCs w:val="32"/>
        </w:rPr>
        <w:t>人，高血压健康管理</w:t>
      </w:r>
      <w:r>
        <w:rPr>
          <w:rFonts w:hint="eastAsia" w:ascii="仿宋" w:hAnsi="仿宋" w:eastAsia="仿宋" w:cs="仿宋"/>
          <w:sz w:val="32"/>
          <w:szCs w:val="32"/>
          <w:lang w:val="en-US" w:eastAsia="zh-CN"/>
        </w:rPr>
        <w:t>186</w:t>
      </w:r>
      <w:r>
        <w:rPr>
          <w:rFonts w:hint="eastAsia" w:ascii="仿宋" w:hAnsi="仿宋" w:eastAsia="仿宋" w:cs="仿宋"/>
          <w:sz w:val="32"/>
          <w:szCs w:val="32"/>
        </w:rPr>
        <w:t>人，</w:t>
      </w:r>
      <w:r>
        <w:rPr>
          <w:rFonts w:hint="eastAsia" w:ascii="仿宋" w:hAnsi="仿宋" w:eastAsia="仿宋" w:cs="仿宋"/>
          <w:sz w:val="32"/>
          <w:szCs w:val="32"/>
          <w:lang w:val="en-US" w:eastAsia="zh-CN"/>
        </w:rPr>
        <w:t>2型</w:t>
      </w:r>
      <w:r>
        <w:rPr>
          <w:rFonts w:hint="eastAsia" w:ascii="仿宋" w:hAnsi="仿宋" w:eastAsia="仿宋" w:cs="仿宋"/>
          <w:sz w:val="32"/>
          <w:szCs w:val="32"/>
        </w:rPr>
        <w:t>糖尿病健康管理</w:t>
      </w:r>
      <w:r>
        <w:rPr>
          <w:rFonts w:hint="eastAsia" w:ascii="仿宋" w:hAnsi="仿宋" w:eastAsia="仿宋" w:cs="仿宋"/>
          <w:sz w:val="32"/>
          <w:szCs w:val="32"/>
          <w:lang w:val="en-US" w:eastAsia="zh-CN"/>
        </w:rPr>
        <w:t>51</w:t>
      </w:r>
      <w:r>
        <w:rPr>
          <w:rFonts w:hint="eastAsia" w:ascii="仿宋" w:hAnsi="仿宋" w:eastAsia="仿宋" w:cs="仿宋"/>
          <w:sz w:val="32"/>
          <w:szCs w:val="32"/>
        </w:rPr>
        <w:t>人，精神病健康管理</w:t>
      </w:r>
      <w:r>
        <w:rPr>
          <w:rFonts w:hint="eastAsia" w:ascii="仿宋" w:hAnsi="仿宋" w:eastAsia="仿宋" w:cs="仿宋"/>
          <w:sz w:val="32"/>
          <w:szCs w:val="32"/>
          <w:lang w:val="en-US" w:eastAsia="zh-CN"/>
        </w:rPr>
        <w:t>21</w:t>
      </w:r>
      <w:r>
        <w:rPr>
          <w:rFonts w:hint="eastAsia" w:ascii="仿宋" w:hAnsi="仿宋" w:eastAsia="仿宋" w:cs="仿宋"/>
          <w:sz w:val="32"/>
          <w:szCs w:val="32"/>
        </w:rPr>
        <w:t>人</w:t>
      </w:r>
      <w:r>
        <w:rPr>
          <w:rFonts w:hint="eastAsia" w:ascii="仿宋" w:hAnsi="仿宋" w:eastAsia="仿宋" w:cs="仿宋"/>
          <w:sz w:val="32"/>
          <w:szCs w:val="32"/>
          <w:lang w:eastAsia="zh-CN"/>
        </w:rPr>
        <w:t>，全年体检及随访人次</w:t>
      </w:r>
      <w:r>
        <w:rPr>
          <w:rFonts w:hint="eastAsia" w:ascii="仿宋" w:hAnsi="仿宋" w:eastAsia="仿宋" w:cs="仿宋"/>
          <w:sz w:val="32"/>
          <w:szCs w:val="32"/>
          <w:lang w:val="en-US" w:eastAsia="zh-CN"/>
        </w:rPr>
        <w:t>2942人</w:t>
      </w:r>
      <w:r>
        <w:rPr>
          <w:rFonts w:hint="eastAsia" w:ascii="仿宋" w:hAnsi="仿宋" w:eastAsia="仿宋" w:cs="仿宋"/>
          <w:sz w:val="32"/>
          <w:szCs w:val="32"/>
        </w:rPr>
        <w:t>。</w:t>
      </w:r>
    </w:p>
    <w:p>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rPr>
        <w:t>（5）20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家庭签约服务</w:t>
      </w:r>
      <w:r>
        <w:rPr>
          <w:rFonts w:hint="eastAsia" w:ascii="仿宋" w:hAnsi="仿宋" w:eastAsia="仿宋" w:cs="仿宋"/>
          <w:sz w:val="32"/>
          <w:szCs w:val="32"/>
          <w:lang w:val="en-US" w:eastAsia="zh-CN"/>
        </w:rPr>
        <w:t>2583人，其中重点人群签约1357人，精准扶贫签约率100％，一般人群签约1226人。</w:t>
      </w:r>
      <w:bookmarkStart w:id="26" w:name="_Toc52180069"/>
      <w:bookmarkStart w:id="27" w:name="_Toc15377200"/>
      <w:bookmarkStart w:id="28" w:name="_Toc15396601"/>
    </w:p>
    <w:p>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p>
    <w:p>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p>
    <w:p>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p>
    <w:p>
      <w:pPr>
        <w:pStyle w:val="5"/>
        <w:adjustRightInd w:val="0"/>
        <w:snapToGrid w:val="0"/>
        <w:spacing w:before="93" w:line="600" w:lineRule="exact"/>
        <w:ind w:firstLine="600" w:firstLineChars="200"/>
        <w:outlineLvl w:val="2"/>
        <w:rPr>
          <w:rStyle w:val="26"/>
          <w:rFonts w:hint="eastAsia" w:ascii="黑体" w:hAnsi="黑体" w:eastAsia="黑体"/>
          <w:b w:val="0"/>
          <w:bCs w:val="0"/>
        </w:rPr>
      </w:pPr>
      <w:r>
        <w:rPr>
          <w:rFonts w:hint="eastAsia" w:ascii="黑体" w:hAnsi="黑体" w:eastAsia="黑体"/>
          <w:b w:val="0"/>
          <w:color w:val="000000"/>
          <w:lang w:val="en-US" w:eastAsia="zh-CN"/>
        </w:rPr>
        <w:t>二、</w:t>
      </w:r>
      <w:r>
        <w:rPr>
          <w:rFonts w:hint="eastAsia" w:ascii="黑体" w:hAnsi="黑体" w:eastAsia="黑体"/>
          <w:b w:val="0"/>
          <w:color w:val="000000"/>
        </w:rPr>
        <w:t>机</w:t>
      </w:r>
      <w:r>
        <w:rPr>
          <w:rStyle w:val="26"/>
          <w:rFonts w:hint="eastAsia" w:ascii="黑体" w:hAnsi="黑体" w:eastAsia="黑体"/>
          <w:b w:val="0"/>
          <w:bCs w:val="0"/>
        </w:rPr>
        <w:t>构设置</w:t>
      </w:r>
      <w:bookmarkEnd w:id="26"/>
      <w:bookmarkEnd w:id="27"/>
      <w:bookmarkEnd w:id="28"/>
    </w:p>
    <w:p>
      <w:pPr>
        <w:ind w:firstLine="640" w:firstLineChars="200"/>
        <w:rPr>
          <w:rFonts w:ascii="仿宋_GB2312" w:hAnsi="仿宋" w:eastAsia="仿宋_GB2312" w:cs="仿宋"/>
          <w:sz w:val="32"/>
          <w:lang w:val="zh-CN"/>
        </w:rPr>
      </w:pPr>
      <w:r>
        <w:rPr>
          <w:rFonts w:hint="eastAsia" w:ascii="仿宋_GB2312" w:hAnsi="仿宋" w:eastAsia="仿宋_GB2312" w:cs="仿宋"/>
          <w:sz w:val="32"/>
          <w:lang w:val="zh-CN"/>
        </w:rPr>
        <w:t>盐边县</w:t>
      </w:r>
      <w:r>
        <w:rPr>
          <w:rFonts w:hint="eastAsia" w:ascii="仿宋_GB2312" w:hAnsi="仿宋" w:eastAsia="仿宋_GB2312" w:cs="仿宋"/>
          <w:sz w:val="32"/>
          <w:lang w:val="zh-CN" w:eastAsia="zh-CN"/>
        </w:rPr>
        <w:t>红宝苗族彝族乡</w:t>
      </w:r>
      <w:r>
        <w:rPr>
          <w:rFonts w:hint="eastAsia" w:ascii="仿宋_GB2312" w:hAnsi="仿宋" w:eastAsia="仿宋_GB2312" w:cs="仿宋"/>
          <w:sz w:val="32"/>
          <w:lang w:val="zh-CN"/>
        </w:rPr>
        <w:t>卫生院</w:t>
      </w:r>
      <w:r>
        <w:rPr>
          <w:rFonts w:hint="eastAsia" w:ascii="仿宋_GB2312" w:eastAsia="仿宋_GB2312" w:cs="仿宋_GB2312"/>
          <w:sz w:val="32"/>
        </w:rPr>
        <w:t>是政府举办的公益性事业单位,</w:t>
      </w:r>
      <w:r>
        <w:rPr>
          <w:rFonts w:hint="eastAsia" w:ascii="仿宋_GB2312" w:hAnsi="仿宋" w:eastAsia="仿宋_GB2312"/>
          <w:sz w:val="32"/>
          <w:szCs w:val="32"/>
        </w:rPr>
        <w:t>下属二级单位0个，其中行政单位0个，参照公务员法管理的事业单位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个，其他事业单位0个。</w:t>
      </w:r>
      <w:r>
        <w:rPr>
          <w:rFonts w:hint="eastAsia" w:ascii="仿宋_GB2312" w:hAnsi="仿宋" w:eastAsia="仿宋_GB2312" w:cs="仿宋"/>
          <w:sz w:val="32"/>
          <w:lang w:val="zh-CN"/>
        </w:rPr>
        <w:t>所辖村卫生室</w:t>
      </w:r>
      <w:r>
        <w:rPr>
          <w:rFonts w:hint="eastAsia" w:ascii="仿宋_GB2312" w:hAnsi="仿宋" w:eastAsia="仿宋_GB2312" w:cs="仿宋"/>
          <w:sz w:val="32"/>
          <w:lang w:val="en-US" w:eastAsia="zh-CN"/>
        </w:rPr>
        <w:t>7</w:t>
      </w:r>
      <w:r>
        <w:rPr>
          <w:rFonts w:hint="eastAsia" w:ascii="仿宋_GB2312" w:hAnsi="仿宋" w:eastAsia="仿宋_GB2312" w:cs="仿宋"/>
          <w:sz w:val="32"/>
          <w:lang w:val="zh-CN"/>
        </w:rPr>
        <w:t>个，其中非营利性的</w:t>
      </w:r>
      <w:r>
        <w:rPr>
          <w:rFonts w:hint="eastAsia" w:ascii="仿宋_GB2312" w:hAnsi="仿宋" w:eastAsia="仿宋_GB2312" w:cs="仿宋"/>
          <w:sz w:val="32"/>
          <w:lang w:val="en-US" w:eastAsia="zh-CN"/>
        </w:rPr>
        <w:t>7</w:t>
      </w:r>
      <w:r>
        <w:rPr>
          <w:rFonts w:hint="eastAsia" w:ascii="仿宋_GB2312" w:hAnsi="仿宋" w:eastAsia="仿宋_GB2312" w:cs="仿宋"/>
          <w:sz w:val="32"/>
          <w:lang w:val="zh-CN"/>
        </w:rPr>
        <w:t>个。</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s="仿宋"/>
          <w:b w:val="0"/>
          <w:bCs w:val="0"/>
          <w:color w:val="000000"/>
          <w:sz w:val="32"/>
          <w:szCs w:val="32"/>
        </w:rPr>
        <w:br w:type="page"/>
      </w:r>
    </w:p>
    <w:p>
      <w:pPr>
        <w:widowControl/>
        <w:ind w:firstLine="880" w:firstLineChars="200"/>
        <w:jc w:val="left"/>
        <w:rPr>
          <w:rStyle w:val="25"/>
          <w:rFonts w:ascii="黑体" w:hAnsi="黑体" w:eastAsia="黑体"/>
          <w:b w:val="0"/>
          <w:bCs w:val="0"/>
        </w:rPr>
      </w:pPr>
      <w:bookmarkStart w:id="29" w:name="_Toc52180073"/>
      <w:bookmarkStart w:id="30" w:name="_Toc15377204"/>
      <w:bookmarkStart w:id="31" w:name="_Toc15396602"/>
      <w:r>
        <w:rPr>
          <w:rFonts w:hint="eastAsia" w:ascii="黑体" w:hAnsi="黑体" w:eastAsia="黑体"/>
          <w:b w:val="0"/>
          <w:color w:val="000000"/>
          <w:sz w:val="44"/>
          <w:szCs w:val="44"/>
        </w:rPr>
        <w:t>第二部分</w:t>
      </w:r>
      <w:r>
        <w:rPr>
          <w:rFonts w:hint="eastAsia" w:ascii="黑体" w:hAnsi="黑体" w:eastAsia="黑体"/>
          <w:color w:val="000000"/>
          <w:sz w:val="44"/>
          <w:szCs w:val="44"/>
        </w:rPr>
        <w:t xml:space="preserve"> </w:t>
      </w:r>
      <w:r>
        <w:rPr>
          <w:rStyle w:val="25"/>
          <w:rFonts w:hint="eastAsia" w:ascii="黑体" w:hAnsi="黑体" w:eastAsia="黑体"/>
          <w:b w:val="0"/>
          <w:bCs w:val="0"/>
          <w:sz w:val="44"/>
          <w:szCs w:val="44"/>
        </w:rPr>
        <w:t>20</w:t>
      </w:r>
      <w:r>
        <w:rPr>
          <w:rStyle w:val="25"/>
          <w:rFonts w:hint="eastAsia" w:ascii="黑体" w:hAnsi="黑体" w:eastAsia="黑体"/>
          <w:b w:val="0"/>
          <w:bCs w:val="0"/>
          <w:sz w:val="44"/>
          <w:szCs w:val="44"/>
          <w:lang w:val="en-US" w:eastAsia="zh-CN"/>
        </w:rPr>
        <w:t>20</w:t>
      </w:r>
      <w:r>
        <w:rPr>
          <w:rStyle w:val="25"/>
          <w:rFonts w:hint="eastAsia" w:ascii="黑体" w:hAnsi="黑体" w:eastAsia="黑体"/>
          <w:b w:val="0"/>
          <w:bCs w:val="0"/>
        </w:rPr>
        <w:t>年度部门决算情况说明</w:t>
      </w:r>
      <w:bookmarkEnd w:id="29"/>
      <w:bookmarkEnd w:id="30"/>
      <w:bookmarkEnd w:id="31"/>
    </w:p>
    <w:p/>
    <w:p>
      <w:pPr>
        <w:pStyle w:val="24"/>
        <w:numPr>
          <w:ilvl w:val="0"/>
          <w:numId w:val="1"/>
        </w:numPr>
        <w:spacing w:line="600" w:lineRule="exact"/>
        <w:ind w:firstLineChars="0"/>
        <w:outlineLvl w:val="1"/>
        <w:rPr>
          <w:rStyle w:val="26"/>
          <w:rFonts w:ascii="黑体" w:hAnsi="黑体" w:eastAsia="黑体"/>
          <w:b w:val="0"/>
        </w:rPr>
      </w:pPr>
      <w:bookmarkStart w:id="32" w:name="_Toc52180074"/>
      <w:bookmarkStart w:id="33" w:name="_Toc15396603"/>
      <w:bookmarkStart w:id="34"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32"/>
      <w:bookmarkEnd w:id="33"/>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144.46</w:t>
      </w:r>
      <w:r>
        <w:rPr>
          <w:rFonts w:hint="eastAsia" w:ascii="仿宋" w:hAnsi="仿宋" w:eastAsia="仿宋"/>
          <w:color w:val="000000"/>
          <w:sz w:val="32"/>
          <w:szCs w:val="32"/>
        </w:rPr>
        <w:t>万元、支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138.92</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152.51万元</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8.05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5.28</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出与</w:t>
      </w:r>
      <w:r>
        <w:rPr>
          <w:rFonts w:hint="eastAsia" w:ascii="仿宋" w:hAnsi="仿宋" w:eastAsia="仿宋"/>
          <w:color w:val="000000"/>
          <w:sz w:val="32"/>
          <w:szCs w:val="32"/>
          <w:lang w:val="en-US" w:eastAsia="zh-CN"/>
        </w:rPr>
        <w:t>2019年162.95万元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24.03万元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14.75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仿宋"/>
          <w:sz w:val="32"/>
          <w:szCs w:val="32"/>
          <w:lang w:eastAsia="zh-CN"/>
        </w:rPr>
        <w:t>本年收入减少</w:t>
      </w:r>
      <w:r>
        <w:rPr>
          <w:rFonts w:hint="eastAsia" w:ascii="仿宋" w:hAnsi="仿宋" w:eastAsia="仿宋" w:cs="仿宋"/>
          <w:sz w:val="32"/>
          <w:szCs w:val="32"/>
        </w:rPr>
        <w:t>主要</w:t>
      </w:r>
      <w:r>
        <w:rPr>
          <w:rFonts w:hint="eastAsia" w:ascii="仿宋" w:hAnsi="仿宋" w:eastAsia="仿宋" w:cs="仿宋"/>
          <w:sz w:val="32"/>
          <w:szCs w:val="32"/>
          <w:lang w:eastAsia="zh-CN"/>
        </w:rPr>
        <w:t>原因</w:t>
      </w:r>
      <w:r>
        <w:rPr>
          <w:rFonts w:hint="eastAsia" w:ascii="仿宋" w:hAnsi="仿宋" w:eastAsia="仿宋" w:cs="仿宋"/>
          <w:sz w:val="32"/>
          <w:szCs w:val="32"/>
        </w:rPr>
        <w:t>是</w:t>
      </w:r>
      <w:r>
        <w:rPr>
          <w:rFonts w:hint="eastAsia" w:ascii="仿宋" w:hAnsi="仿宋" w:eastAsia="仿宋" w:cs="仿宋"/>
          <w:sz w:val="32"/>
          <w:szCs w:val="32"/>
          <w:lang w:eastAsia="zh-CN"/>
        </w:rPr>
        <w:t>财政返还额度下拨较上年减少，事业收入按盐边财政[2020]101文件事业收入纳入财政预算管理</w:t>
      </w:r>
      <w:r>
        <w:rPr>
          <w:rFonts w:hint="eastAsia" w:ascii="仿宋" w:hAnsi="仿宋" w:eastAsia="仿宋" w:cs="仿宋"/>
          <w:sz w:val="32"/>
          <w:szCs w:val="32"/>
        </w:rPr>
        <w:t>。支出</w:t>
      </w:r>
      <w:r>
        <w:rPr>
          <w:rFonts w:hint="eastAsia" w:ascii="仿宋" w:hAnsi="仿宋" w:eastAsia="仿宋" w:cs="仿宋"/>
          <w:sz w:val="32"/>
          <w:szCs w:val="32"/>
          <w:lang w:eastAsia="zh-CN"/>
        </w:rPr>
        <w:t>减少</w:t>
      </w:r>
      <w:r>
        <w:rPr>
          <w:rFonts w:hint="eastAsia" w:ascii="仿宋" w:hAnsi="仿宋" w:eastAsia="仿宋" w:cs="仿宋"/>
          <w:sz w:val="32"/>
          <w:szCs w:val="32"/>
        </w:rPr>
        <w:t>原因为由于受新冠肺炎疫情影响，事业收入减少导致相应成本支出减少</w:t>
      </w:r>
      <w:r>
        <w:rPr>
          <w:rFonts w:hint="eastAsia" w:ascii="仿宋" w:hAnsi="仿宋" w:eastAsia="仿宋" w:cs="仿宋"/>
          <w:sz w:val="32"/>
          <w:szCs w:val="32"/>
          <w:lang w:eastAsia="zh-CN"/>
        </w:rPr>
        <w:t>。</w:t>
      </w:r>
    </w:p>
    <w:p>
      <w:pPr>
        <w:pStyle w:val="24"/>
        <w:numPr>
          <w:ilvl w:val="0"/>
          <w:numId w:val="1"/>
        </w:numPr>
        <w:spacing w:line="600" w:lineRule="exact"/>
        <w:ind w:firstLineChars="0"/>
        <w:outlineLvl w:val="1"/>
        <w:rPr>
          <w:rStyle w:val="26"/>
          <w:rFonts w:ascii="黑体" w:hAnsi="黑体" w:eastAsia="黑体"/>
          <w:b w:val="0"/>
        </w:rPr>
      </w:pPr>
      <w:bookmarkStart w:id="35" w:name="_Toc15396604"/>
      <w:bookmarkStart w:id="36" w:name="_Toc52180075"/>
      <w:bookmarkStart w:id="3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35"/>
      <w:bookmarkEnd w:id="36"/>
      <w:bookmarkEnd w:id="37"/>
    </w:p>
    <w:p>
      <w:pPr>
        <w:spacing w:line="600" w:lineRule="exact"/>
        <w:ind w:firstLine="640" w:firstLineChars="200"/>
        <w:outlineLvl w:val="1"/>
        <w:rPr>
          <w:rFonts w:hint="eastAsia" w:ascii="仿宋_GB2312" w:eastAsia="仿宋_GB2312"/>
          <w:color w:val="FF0000"/>
          <w:sz w:val="32"/>
          <w:szCs w:val="32"/>
          <w:lang w:eastAsia="zh-CN"/>
        </w:rPr>
      </w:pPr>
      <w:bookmarkStart w:id="38" w:name="_Toc52180076"/>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144.46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136.69</w:t>
      </w:r>
      <w:r>
        <w:rPr>
          <w:rFonts w:hint="eastAsia" w:ascii="仿宋" w:hAnsi="仿宋" w:eastAsia="仿宋"/>
          <w:color w:val="000000"/>
          <w:sz w:val="32"/>
          <w:szCs w:val="32"/>
        </w:rPr>
        <w:t>万元，</w:t>
      </w:r>
      <w:r>
        <w:rPr>
          <w:rFonts w:hint="eastAsia" w:ascii="仿宋" w:hAnsi="仿宋" w:eastAsia="仿宋" w:cs="仿宋"/>
          <w:sz w:val="32"/>
          <w:szCs w:val="32"/>
        </w:rPr>
        <w:t>占总收入的</w:t>
      </w:r>
      <w:r>
        <w:rPr>
          <w:rFonts w:hint="eastAsia" w:ascii="仿宋" w:hAnsi="仿宋" w:eastAsia="仿宋" w:cs="仿宋"/>
          <w:sz w:val="32"/>
          <w:szCs w:val="32"/>
          <w:lang w:val="en-US" w:eastAsia="zh-CN"/>
        </w:rPr>
        <w:t>94.61</w:t>
      </w:r>
      <w:r>
        <w:rPr>
          <w:rFonts w:hint="eastAsia" w:ascii="仿宋" w:hAnsi="仿宋" w:eastAsia="仿宋" w:cs="仿宋"/>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2.32</w:t>
      </w:r>
      <w:r>
        <w:rPr>
          <w:rFonts w:hint="eastAsia" w:ascii="仿宋" w:hAnsi="仿宋" w:eastAsia="仿宋"/>
          <w:color w:val="000000"/>
          <w:sz w:val="32"/>
          <w:szCs w:val="32"/>
        </w:rPr>
        <w:t>万元，</w:t>
      </w:r>
      <w:r>
        <w:rPr>
          <w:rFonts w:hint="eastAsia" w:ascii="仿宋" w:hAnsi="仿宋" w:eastAsia="仿宋" w:cs="仿宋"/>
          <w:sz w:val="32"/>
          <w:szCs w:val="32"/>
        </w:rPr>
        <w:t>占总收入的</w:t>
      </w:r>
      <w:r>
        <w:rPr>
          <w:rFonts w:hint="eastAsia" w:ascii="仿宋" w:hAnsi="仿宋" w:eastAsia="仿宋" w:cs="仿宋"/>
          <w:sz w:val="32"/>
          <w:szCs w:val="32"/>
          <w:lang w:val="en-US" w:eastAsia="zh-CN"/>
        </w:rPr>
        <w:t>1.61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5.46</w:t>
      </w:r>
      <w:r>
        <w:rPr>
          <w:rFonts w:hint="eastAsia" w:ascii="仿宋" w:hAnsi="仿宋" w:eastAsia="仿宋"/>
          <w:color w:val="000000"/>
          <w:sz w:val="32"/>
          <w:szCs w:val="32"/>
        </w:rPr>
        <w:t>万元，</w:t>
      </w:r>
      <w:r>
        <w:rPr>
          <w:rFonts w:hint="eastAsia" w:ascii="仿宋" w:hAnsi="仿宋" w:eastAsia="仿宋" w:cs="仿宋"/>
          <w:sz w:val="32"/>
          <w:szCs w:val="32"/>
        </w:rPr>
        <w:t>占总收入的</w:t>
      </w:r>
      <w:r>
        <w:rPr>
          <w:rFonts w:hint="eastAsia" w:ascii="仿宋" w:hAnsi="仿宋" w:eastAsia="仿宋" w:cs="仿宋"/>
          <w:sz w:val="32"/>
          <w:szCs w:val="32"/>
          <w:lang w:val="en-US" w:eastAsia="zh-CN"/>
        </w:rPr>
        <w:t>3.78</w:t>
      </w:r>
      <w:r>
        <w:rPr>
          <w:rFonts w:ascii="仿宋" w:hAnsi="仿宋" w:eastAsia="仿宋"/>
          <w:color w:val="000000"/>
          <w:sz w:val="32"/>
          <w:szCs w:val="32"/>
        </w:rPr>
        <w:t>%</w:t>
      </w:r>
      <w:r>
        <w:rPr>
          <w:rFonts w:hint="eastAsia" w:ascii="仿宋" w:hAnsi="仿宋" w:eastAsia="仿宋"/>
          <w:color w:val="000000"/>
          <w:sz w:val="32"/>
          <w:szCs w:val="32"/>
        </w:rPr>
        <w:t>。</w:t>
      </w:r>
      <w:bookmarkEnd w:id="38"/>
    </w:p>
    <w:p>
      <w:pPr>
        <w:pStyle w:val="24"/>
        <w:numPr>
          <w:ilvl w:val="0"/>
          <w:numId w:val="1"/>
        </w:numPr>
        <w:spacing w:line="600" w:lineRule="exact"/>
        <w:ind w:firstLineChars="0"/>
        <w:outlineLvl w:val="1"/>
        <w:rPr>
          <w:rStyle w:val="26"/>
          <w:rFonts w:ascii="黑体" w:hAnsi="黑体" w:eastAsia="黑体"/>
          <w:b w:val="0"/>
        </w:rPr>
      </w:pPr>
      <w:bookmarkStart w:id="39" w:name="_Toc52180077"/>
      <w:bookmarkStart w:id="40" w:name="_Toc15396605"/>
      <w:bookmarkStart w:id="41"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39"/>
      <w:bookmarkEnd w:id="40"/>
      <w:bookmarkEnd w:id="41"/>
    </w:p>
    <w:p>
      <w:pPr>
        <w:spacing w:line="600" w:lineRule="exact"/>
        <w:ind w:firstLine="640" w:firstLineChars="200"/>
        <w:outlineLvl w:val="1"/>
        <w:rPr>
          <w:rFonts w:ascii="仿宋" w:hAnsi="仿宋" w:eastAsia="仿宋"/>
          <w:color w:val="000000"/>
          <w:sz w:val="32"/>
          <w:szCs w:val="32"/>
        </w:rPr>
      </w:pPr>
      <w:bookmarkStart w:id="42" w:name="_Toc52180078"/>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138.92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76.16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33.11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23.84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2"/>
    </w:p>
    <w:p>
      <w:pPr>
        <w:spacing w:line="600" w:lineRule="exact"/>
        <w:ind w:firstLine="640" w:firstLineChars="200"/>
        <w:outlineLvl w:val="1"/>
        <w:rPr>
          <w:rFonts w:hint="eastAsia" w:ascii="黑体" w:hAnsi="黑体" w:eastAsia="黑体"/>
          <w:color w:val="000000"/>
          <w:sz w:val="32"/>
          <w:szCs w:val="32"/>
        </w:rPr>
      </w:pPr>
      <w:bookmarkStart w:id="43" w:name="_Toc52180079"/>
      <w:bookmarkStart w:id="44" w:name="_Toc15396606"/>
      <w:bookmarkStart w:id="45" w:name="_Toc15377208"/>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43"/>
      <w:bookmarkEnd w:id="44"/>
      <w:bookmarkEnd w:id="45"/>
    </w:p>
    <w:p>
      <w:pPr>
        <w:snapToGrid w:val="0"/>
        <w:spacing w:line="520" w:lineRule="exact"/>
        <w:ind w:firstLine="640" w:firstLineChars="200"/>
        <w:rPr>
          <w:rFonts w:ascii="仿宋" w:hAnsi="仿宋" w:eastAsia="仿宋"/>
          <w:b/>
          <w:color w:val="00B05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入合</w:t>
      </w:r>
      <w:r>
        <w:rPr>
          <w:rFonts w:hint="eastAsia" w:ascii="仿宋" w:hAnsi="仿宋" w:eastAsia="仿宋"/>
          <w:color w:val="000000"/>
          <w:sz w:val="32"/>
          <w:szCs w:val="32"/>
        </w:rPr>
        <w:t>计</w:t>
      </w:r>
      <w:r>
        <w:rPr>
          <w:rFonts w:hint="eastAsia" w:ascii="仿宋" w:hAnsi="仿宋" w:eastAsia="仿宋"/>
          <w:color w:val="000000"/>
          <w:sz w:val="32"/>
          <w:szCs w:val="32"/>
          <w:lang w:val="en-US" w:eastAsia="zh-CN"/>
        </w:rPr>
        <w:t>139.00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比</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141.18万元减少2.18万元，减少1.54</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仿宋"/>
          <w:sz w:val="32"/>
          <w:szCs w:val="32"/>
          <w:lang w:eastAsia="zh-CN"/>
        </w:rPr>
        <w:t>本年收入</w:t>
      </w:r>
      <w:r>
        <w:rPr>
          <w:rFonts w:hint="eastAsia" w:ascii="仿宋" w:hAnsi="仿宋" w:eastAsia="仿宋" w:cs="仿宋"/>
          <w:color w:val="000000" w:themeColor="text1"/>
          <w:sz w:val="32"/>
          <w:szCs w:val="32"/>
          <w:lang w:eastAsia="zh-CN"/>
        </w:rPr>
        <w:t>减少原因</w:t>
      </w:r>
      <w:r>
        <w:rPr>
          <w:rFonts w:hint="eastAsia" w:ascii="仿宋" w:hAnsi="仿宋" w:eastAsia="仿宋" w:cs="仿宋"/>
          <w:sz w:val="32"/>
          <w:szCs w:val="32"/>
        </w:rPr>
        <w:t>为</w:t>
      </w:r>
      <w:r>
        <w:rPr>
          <w:rFonts w:hint="eastAsia" w:ascii="仿宋" w:hAnsi="仿宋" w:eastAsia="仿宋" w:cs="仿宋"/>
          <w:sz w:val="32"/>
          <w:szCs w:val="32"/>
          <w:lang w:eastAsia="zh-CN"/>
        </w:rPr>
        <w:t>人员工资福利，五险一金缴费正常支出，</w:t>
      </w:r>
      <w:r>
        <w:rPr>
          <w:rFonts w:hint="eastAsia" w:ascii="仿宋" w:hAnsi="仿宋" w:eastAsia="仿宋" w:cs="仿宋"/>
          <w:color w:val="000000" w:themeColor="text1"/>
          <w:sz w:val="32"/>
          <w:szCs w:val="32"/>
          <w:lang w:eastAsia="zh-CN"/>
        </w:rPr>
        <w:t>新增抗疫特殊经费</w:t>
      </w:r>
      <w:r>
        <w:rPr>
          <w:rFonts w:hint="eastAsia" w:ascii="仿宋" w:hAnsi="仿宋" w:eastAsia="仿宋" w:cs="仿宋"/>
          <w:color w:val="000000" w:themeColor="text1"/>
          <w:sz w:val="32"/>
          <w:szCs w:val="32"/>
          <w:lang w:val="en-US" w:eastAsia="zh-CN"/>
        </w:rPr>
        <w:t>2.</w:t>
      </w:r>
      <w:r>
        <w:rPr>
          <w:rFonts w:hint="eastAsia" w:ascii="仿宋" w:hAnsi="仿宋" w:eastAsia="仿宋" w:cs="仿宋"/>
          <w:sz w:val="32"/>
          <w:szCs w:val="32"/>
          <w:lang w:val="en-US" w:eastAsia="zh-CN"/>
        </w:rPr>
        <w:t>32万元是因为疫情原因国家财政因疫情需要拨付。</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131.73万元，</w:t>
      </w:r>
      <w:r>
        <w:rPr>
          <w:rFonts w:hint="eastAsia" w:ascii="仿宋" w:hAnsi="仿宋" w:eastAsia="仿宋"/>
          <w:color w:val="000000"/>
          <w:sz w:val="32"/>
          <w:szCs w:val="32"/>
          <w:lang w:eastAsia="zh-CN"/>
        </w:rPr>
        <w:t>比</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144.36万元减少12.63万元，减少8.75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仿宋"/>
          <w:sz w:val="32"/>
          <w:szCs w:val="32"/>
        </w:rPr>
        <w:t>本年支出</w:t>
      </w:r>
      <w:r>
        <w:rPr>
          <w:rFonts w:hint="eastAsia" w:ascii="仿宋" w:hAnsi="仿宋" w:eastAsia="仿宋" w:cs="仿宋"/>
          <w:sz w:val="32"/>
          <w:szCs w:val="32"/>
          <w:lang w:eastAsia="zh-CN"/>
        </w:rPr>
        <w:t>减少</w:t>
      </w:r>
      <w:r>
        <w:rPr>
          <w:rFonts w:hint="eastAsia" w:ascii="仿宋" w:hAnsi="仿宋" w:eastAsia="仿宋" w:cs="仿宋"/>
          <w:sz w:val="32"/>
          <w:szCs w:val="32"/>
        </w:rPr>
        <w:t>原因</w:t>
      </w:r>
      <w:r>
        <w:rPr>
          <w:rFonts w:hint="eastAsia" w:ascii="仿宋" w:hAnsi="仿宋" w:eastAsia="仿宋" w:cs="仿宋"/>
          <w:sz w:val="32"/>
          <w:szCs w:val="32"/>
          <w:lang w:val="en-US" w:eastAsia="zh-CN"/>
        </w:rPr>
        <w:t>为人员工资福利正常减少，2020公共卫生经费正常支出,2019年多是因为2018年部分补助在2019年支出</w:t>
      </w:r>
      <w:r>
        <w:rPr>
          <w:rFonts w:hint="eastAsia" w:ascii="仿宋" w:hAnsi="仿宋" w:eastAsia="仿宋" w:cs="仿宋"/>
          <w:sz w:val="32"/>
          <w:szCs w:val="32"/>
          <w:lang w:eastAsia="zh-CN"/>
        </w:rPr>
        <w:t>。</w:t>
      </w:r>
    </w:p>
    <w:p>
      <w:pPr>
        <w:spacing w:line="600" w:lineRule="exact"/>
        <w:ind w:firstLine="640" w:firstLineChars="200"/>
        <w:outlineLvl w:val="1"/>
        <w:rPr>
          <w:rStyle w:val="26"/>
          <w:rFonts w:ascii="黑体" w:hAnsi="黑体" w:eastAsia="黑体"/>
          <w:b w:val="0"/>
        </w:rPr>
      </w:pPr>
      <w:bookmarkStart w:id="46" w:name="_Toc52180080"/>
      <w:bookmarkStart w:id="47" w:name="_Toc15377209"/>
      <w:bookmarkStart w:id="4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6"/>
      <w:bookmarkEnd w:id="47"/>
      <w:bookmarkEnd w:id="48"/>
    </w:p>
    <w:p>
      <w:pPr>
        <w:spacing w:line="600" w:lineRule="exact"/>
        <w:ind w:firstLine="642" w:firstLineChars="200"/>
        <w:outlineLvl w:val="2"/>
        <w:rPr>
          <w:rFonts w:ascii="仿宋" w:hAnsi="仿宋" w:eastAsia="仿宋"/>
          <w:b/>
          <w:color w:val="000000"/>
          <w:sz w:val="32"/>
          <w:szCs w:val="32"/>
        </w:rPr>
      </w:pPr>
      <w:bookmarkStart w:id="49" w:name="_Toc52180081"/>
      <w:bookmarkStart w:id="50" w:name="_Toc15377210"/>
      <w:r>
        <w:rPr>
          <w:rFonts w:hint="eastAsia" w:ascii="仿宋" w:hAnsi="仿宋" w:eastAsia="仿宋"/>
          <w:b/>
          <w:color w:val="000000"/>
          <w:sz w:val="32"/>
          <w:szCs w:val="32"/>
        </w:rPr>
        <w:t>（一）一般公共预算财政拨款支出决算总体情况</w:t>
      </w:r>
      <w:bookmarkEnd w:id="49"/>
      <w:bookmarkEnd w:id="50"/>
    </w:p>
    <w:p>
      <w:pPr>
        <w:snapToGrid w:val="0"/>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s="仿宋"/>
          <w:sz w:val="32"/>
          <w:szCs w:val="32"/>
          <w:lang w:val="en-US" w:eastAsia="zh-CN"/>
        </w:rPr>
        <w:t>129.58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93.28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144.36万元</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14.78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10.23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人员工资福利正常减少，2020公共卫生经费正常支出,2019年多是因为2018年部分补助在2019年支出</w:t>
      </w:r>
      <w:r>
        <w:rPr>
          <w:rFonts w:hint="eastAsia" w:ascii="仿宋" w:hAnsi="仿宋" w:eastAsia="仿宋" w:cs="仿宋"/>
          <w:sz w:val="32"/>
          <w:szCs w:val="32"/>
          <w:lang w:eastAsia="zh-CN"/>
        </w:rPr>
        <w:t>。</w:t>
      </w:r>
    </w:p>
    <w:p>
      <w:pPr>
        <w:spacing w:line="600" w:lineRule="exact"/>
        <w:ind w:firstLine="642" w:firstLineChars="200"/>
        <w:outlineLvl w:val="2"/>
        <w:rPr>
          <w:rFonts w:ascii="仿宋" w:hAnsi="仿宋" w:eastAsia="仿宋"/>
          <w:b/>
          <w:color w:val="000000"/>
          <w:sz w:val="32"/>
          <w:szCs w:val="32"/>
        </w:rPr>
      </w:pPr>
      <w:bookmarkStart w:id="51" w:name="_Toc15377211"/>
      <w:bookmarkStart w:id="52" w:name="_Toc52180082"/>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129.58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9.98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7.70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w:t>
      </w:r>
      <w:r>
        <w:rPr>
          <w:rFonts w:hint="eastAsia" w:ascii="仿宋" w:hAnsi="仿宋" w:eastAsia="仿宋"/>
          <w:b/>
          <w:bCs/>
          <w:color w:val="000000" w:themeColor="text1"/>
          <w:sz w:val="32"/>
          <w:szCs w:val="32"/>
          <w:lang w:eastAsia="zh-CN"/>
        </w:rPr>
        <w:t>（类）</w:t>
      </w:r>
      <w:r>
        <w:rPr>
          <w:rFonts w:hint="eastAsia" w:ascii="仿宋" w:hAnsi="仿宋" w:eastAsia="仿宋"/>
          <w:b w:val="0"/>
          <w:bCs w:val="0"/>
          <w:color w:val="000000" w:themeColor="text1"/>
          <w:sz w:val="32"/>
          <w:szCs w:val="32"/>
        </w:rPr>
        <w:t>支出</w:t>
      </w:r>
      <w:r>
        <w:rPr>
          <w:rFonts w:hint="eastAsia" w:ascii="仿宋" w:hAnsi="仿宋" w:eastAsia="仿宋"/>
          <w:color w:val="000000" w:themeColor="text1"/>
          <w:sz w:val="32"/>
          <w:szCs w:val="32"/>
          <w:lang w:val="en-US" w:eastAsia="zh-CN"/>
        </w:rPr>
        <w:t>109.81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84.74</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，其中：</w:t>
      </w:r>
      <w:r>
        <w:rPr>
          <w:rFonts w:hint="eastAsia" w:ascii="仿宋" w:hAnsi="仿宋" w:eastAsia="仿宋"/>
          <w:b/>
          <w:bCs/>
          <w:color w:val="000000" w:themeColor="text1"/>
          <w:sz w:val="32"/>
          <w:szCs w:val="32"/>
          <w:lang w:eastAsia="zh-CN"/>
        </w:rPr>
        <w:t>基层医疗支出</w:t>
      </w:r>
      <w:r>
        <w:rPr>
          <w:rFonts w:hint="eastAsia" w:ascii="仿宋" w:hAnsi="仿宋" w:eastAsia="仿宋"/>
          <w:b w:val="0"/>
          <w:bCs w:val="0"/>
          <w:color w:val="000000" w:themeColor="text1"/>
          <w:sz w:val="32"/>
          <w:szCs w:val="32"/>
          <w:lang w:val="en-US" w:eastAsia="zh-CN"/>
        </w:rPr>
        <w:t>82.72万元，占63.83</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r>
        <w:rPr>
          <w:rFonts w:hint="eastAsia" w:ascii="仿宋" w:hAnsi="仿宋" w:eastAsia="仿宋"/>
          <w:b/>
          <w:color w:val="000000" w:themeColor="text1"/>
          <w:sz w:val="32"/>
          <w:szCs w:val="32"/>
        </w:rPr>
        <w:t>一般公共服务</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26.86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20.73</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r>
        <w:rPr>
          <w:rFonts w:hint="eastAsia" w:ascii="仿宋" w:hAnsi="仿宋" w:eastAsia="仿宋"/>
          <w:b/>
          <w:bCs/>
          <w:color w:val="000000" w:themeColor="text1"/>
          <w:sz w:val="32"/>
          <w:szCs w:val="32"/>
          <w:lang w:eastAsia="zh-CN"/>
        </w:rPr>
        <w:t>其他卫生健康支出</w:t>
      </w:r>
      <w:r>
        <w:rPr>
          <w:rFonts w:hint="eastAsia" w:ascii="仿宋" w:hAnsi="仿宋" w:eastAsia="仿宋"/>
          <w:b w:val="0"/>
          <w:bCs w:val="0"/>
          <w:color w:val="000000" w:themeColor="text1"/>
          <w:sz w:val="32"/>
          <w:szCs w:val="32"/>
          <w:lang w:val="en-US" w:eastAsia="zh-CN"/>
        </w:rPr>
        <w:t>0.23万元，占0.18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w:t>
      </w:r>
      <w:r>
        <w:rPr>
          <w:rFonts w:hint="eastAsia" w:ascii="仿宋" w:hAnsi="仿宋" w:eastAsia="仿宋"/>
          <w:b w:val="0"/>
          <w:bCs w:val="0"/>
          <w:color w:val="000000" w:themeColor="text1"/>
          <w:sz w:val="32"/>
          <w:szCs w:val="32"/>
        </w:rPr>
        <w:t>支出</w:t>
      </w:r>
      <w:r>
        <w:rPr>
          <w:rFonts w:hint="eastAsia" w:ascii="仿宋" w:hAnsi="仿宋" w:eastAsia="仿宋"/>
          <w:b w:val="0"/>
          <w:bCs w:val="0"/>
          <w:color w:val="000000" w:themeColor="text1"/>
          <w:sz w:val="32"/>
          <w:szCs w:val="32"/>
          <w:lang w:val="en-US" w:eastAsia="zh-CN"/>
        </w:rPr>
        <w:t>0</w:t>
      </w:r>
      <w:r>
        <w:rPr>
          <w:rFonts w:hint="eastAsia" w:ascii="仿宋" w:hAnsi="仿宋" w:eastAsia="仿宋"/>
          <w:b w:val="0"/>
          <w:bCs w:val="0"/>
          <w:color w:val="000000" w:themeColor="text1"/>
          <w:sz w:val="32"/>
          <w:szCs w:val="32"/>
        </w:rPr>
        <w:t>万元，占</w:t>
      </w:r>
      <w:r>
        <w:rPr>
          <w:rFonts w:hint="eastAsia" w:ascii="仿宋" w:hAnsi="仿宋" w:eastAsia="仿宋"/>
          <w:b w:val="0"/>
          <w:bCs w:val="0"/>
          <w:color w:val="000000" w:themeColor="text1"/>
          <w:sz w:val="32"/>
          <w:szCs w:val="32"/>
          <w:lang w:val="en-US" w:eastAsia="zh-CN"/>
        </w:rPr>
        <w:t>0</w:t>
      </w:r>
      <w:r>
        <w:rPr>
          <w:rFonts w:ascii="仿宋" w:hAnsi="仿宋" w:eastAsia="仿宋"/>
          <w:b w:val="0"/>
          <w:bCs w:val="0"/>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b/>
          <w:bCs/>
          <w:color w:val="000000" w:themeColor="text1"/>
          <w:sz w:val="32"/>
          <w:szCs w:val="32"/>
          <w:lang w:eastAsia="zh-CN"/>
        </w:rPr>
        <w:t>（类）</w:t>
      </w:r>
      <w:r>
        <w:rPr>
          <w:rFonts w:hint="eastAsia" w:ascii="仿宋" w:hAnsi="仿宋" w:eastAsia="仿宋"/>
          <w:b w:val="0"/>
          <w:bCs w:val="0"/>
          <w:color w:val="000000" w:themeColor="text1"/>
          <w:sz w:val="32"/>
          <w:szCs w:val="32"/>
        </w:rPr>
        <w:t>支出</w:t>
      </w:r>
      <w:r>
        <w:rPr>
          <w:rFonts w:hint="eastAsia" w:ascii="仿宋" w:hAnsi="仿宋" w:eastAsia="仿宋"/>
          <w:color w:val="000000" w:themeColor="text1"/>
          <w:sz w:val="32"/>
          <w:szCs w:val="32"/>
          <w:lang w:val="en-US" w:eastAsia="zh-CN"/>
        </w:rPr>
        <w:t>9.79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7.56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2" w:firstLineChars="200"/>
        <w:outlineLvl w:val="2"/>
        <w:rPr>
          <w:rFonts w:ascii="仿宋" w:hAnsi="仿宋" w:eastAsia="仿宋"/>
          <w:b/>
          <w:color w:val="000000"/>
          <w:sz w:val="32"/>
          <w:szCs w:val="32"/>
        </w:rPr>
      </w:pPr>
      <w:bookmarkStart w:id="53" w:name="_Toc52180083"/>
      <w:bookmarkStart w:id="54" w:name="_Toc15377212"/>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2" w:firstLineChars="200"/>
        <w:outlineLvl w:val="2"/>
        <w:rPr>
          <w:rFonts w:ascii="仿宋" w:hAnsi="仿宋" w:eastAsia="仿宋"/>
          <w:color w:val="FF0000"/>
          <w:sz w:val="32"/>
          <w:szCs w:val="32"/>
        </w:rPr>
      </w:pPr>
      <w:bookmarkStart w:id="55" w:name="_Toc15377444"/>
      <w:bookmarkStart w:id="56" w:name="_Toc52180084"/>
      <w:bookmarkStart w:id="57" w:name="_Toc15377213"/>
      <w:bookmarkStart w:id="58" w:name="_Toc15378460"/>
      <w:r>
        <w:rPr>
          <w:rFonts w:hint="eastAsia" w:ascii="仿宋" w:hAnsi="仿宋" w:eastAsia="仿宋"/>
          <w:b/>
          <w:color w:val="000000" w:themeColor="text1"/>
          <w:sz w:val="32"/>
          <w:szCs w:val="32"/>
        </w:rPr>
        <w:t>20</w:t>
      </w:r>
      <w:r>
        <w:rPr>
          <w:rFonts w:hint="eastAsia" w:ascii="仿宋" w:hAnsi="仿宋" w:eastAsia="仿宋"/>
          <w:b/>
          <w:color w:val="000000" w:themeColor="text1"/>
          <w:sz w:val="32"/>
          <w:szCs w:val="32"/>
          <w:lang w:val="en-US" w:eastAsia="zh-CN"/>
        </w:rPr>
        <w:t>20</w:t>
      </w:r>
      <w:r>
        <w:rPr>
          <w:rFonts w:hint="eastAsia" w:ascii="仿宋" w:hAnsi="仿宋" w:eastAsia="仿宋"/>
          <w:b/>
          <w:color w:val="000000" w:themeColor="text1"/>
          <w:sz w:val="32"/>
          <w:szCs w:val="32"/>
        </w:rPr>
        <w:t>年般公共预算支出决算数为</w:t>
      </w:r>
      <w:r>
        <w:rPr>
          <w:rFonts w:hint="eastAsia" w:ascii="仿宋" w:hAnsi="仿宋" w:eastAsia="仿宋"/>
          <w:b/>
          <w:color w:val="000000" w:themeColor="text1"/>
          <w:sz w:val="32"/>
          <w:szCs w:val="32"/>
          <w:lang w:val="en-US" w:eastAsia="zh-CN"/>
        </w:rPr>
        <w:t>129.58万元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55"/>
      <w:bookmarkEnd w:id="56"/>
      <w:bookmarkEnd w:id="57"/>
      <w:bookmarkEnd w:id="58"/>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一般公共服务（类）公共卫生（款）基本公共卫生服务（项）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26.86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大于</w:t>
      </w:r>
      <w:r>
        <w:rPr>
          <w:rStyle w:val="15"/>
          <w:rFonts w:hint="eastAsia" w:ascii="仿宋" w:hAnsi="仿宋" w:eastAsia="仿宋"/>
          <w:b w:val="0"/>
          <w:bCs/>
          <w:color w:val="000000"/>
          <w:sz w:val="32"/>
          <w:szCs w:val="32"/>
        </w:rPr>
        <w:t>预算数的主要原因是</w:t>
      </w:r>
      <w:r>
        <w:rPr>
          <w:rStyle w:val="15"/>
          <w:rFonts w:hint="eastAsia" w:ascii="仿宋" w:hAnsi="仿宋" w:eastAsia="仿宋"/>
          <w:b w:val="0"/>
          <w:bCs/>
          <w:color w:val="000000"/>
          <w:sz w:val="32"/>
          <w:szCs w:val="32"/>
          <w:lang w:eastAsia="zh-CN"/>
        </w:rPr>
        <w:t>基本公共卫生服务未纳入预算</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社会保障和就业（类）行政事业单位养老支出（款）机关事业单位基本养老保险缴费支出（项）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9.98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等于</w:t>
      </w:r>
      <w:r>
        <w:rPr>
          <w:rStyle w:val="15"/>
          <w:rFonts w:hint="eastAsia" w:ascii="仿宋" w:hAnsi="仿宋" w:eastAsia="仿宋"/>
          <w:b w:val="0"/>
          <w:bCs/>
          <w:color w:val="000000"/>
          <w:sz w:val="32"/>
          <w:szCs w:val="32"/>
        </w:rPr>
        <w:t>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（类）基层医疗卫生机构（款）</w:t>
      </w:r>
      <w:r>
        <w:rPr>
          <w:rStyle w:val="15"/>
          <w:rFonts w:hint="eastAsia" w:ascii="仿宋" w:hAnsi="仿宋" w:eastAsia="仿宋"/>
          <w:bCs/>
          <w:color w:val="000000"/>
          <w:sz w:val="32"/>
          <w:szCs w:val="32"/>
          <w:lang w:eastAsia="zh-CN"/>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109.81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大于</w:t>
      </w:r>
      <w:r>
        <w:rPr>
          <w:rStyle w:val="15"/>
          <w:rFonts w:hint="eastAsia" w:ascii="仿宋" w:hAnsi="仿宋" w:eastAsia="仿宋"/>
          <w:b w:val="0"/>
          <w:bCs/>
          <w:color w:val="000000"/>
          <w:sz w:val="32"/>
          <w:szCs w:val="32"/>
        </w:rPr>
        <w:t>预算数的主要原因是</w:t>
      </w:r>
      <w:r>
        <w:rPr>
          <w:rStyle w:val="15"/>
          <w:rFonts w:hint="eastAsia" w:ascii="仿宋" w:hAnsi="仿宋" w:eastAsia="仿宋"/>
          <w:b w:val="0"/>
          <w:bCs/>
          <w:color w:val="000000"/>
          <w:sz w:val="32"/>
          <w:szCs w:val="32"/>
          <w:lang w:eastAsia="zh-CN"/>
        </w:rPr>
        <w:t>部分津贴补贴未纳入预算</w:t>
      </w:r>
      <w:r>
        <w:rPr>
          <w:rStyle w:val="15"/>
          <w:rFonts w:hint="eastAsia" w:ascii="仿宋" w:hAnsi="仿宋" w:eastAsia="仿宋"/>
          <w:b w:val="0"/>
          <w:bCs/>
          <w:color w:val="000000"/>
          <w:sz w:val="32"/>
          <w:szCs w:val="32"/>
        </w:rPr>
        <w:t>。</w:t>
      </w:r>
    </w:p>
    <w:p>
      <w:pPr>
        <w:spacing w:line="600" w:lineRule="exact"/>
        <w:ind w:firstLine="640"/>
        <w:rPr>
          <w:rFonts w:hint="eastAsia" w:ascii="黑体" w:eastAsia="黑体"/>
          <w:color w:val="000000"/>
          <w:sz w:val="32"/>
          <w:szCs w:val="32"/>
        </w:rPr>
      </w:pPr>
      <w:r>
        <w:rPr>
          <w:rFonts w:hint="eastAsia" w:ascii="仿宋" w:hAnsi="仿宋" w:eastAsia="仿宋"/>
          <w:b/>
          <w:bCs/>
          <w:color w:val="000000"/>
          <w:sz w:val="32"/>
          <w:szCs w:val="32"/>
          <w:lang w:val="en-US" w:eastAsia="zh-CN"/>
        </w:rPr>
        <w:t>4.住房保障类</w:t>
      </w:r>
      <w:r>
        <w:rPr>
          <w:rStyle w:val="15"/>
          <w:rFonts w:hint="eastAsia" w:ascii="仿宋" w:hAnsi="仿宋" w:eastAsia="仿宋"/>
          <w:bCs/>
          <w:color w:val="000000"/>
          <w:sz w:val="32"/>
          <w:szCs w:val="32"/>
        </w:rPr>
        <w:t>（类）住房改革支出（款）住房公积金（项）</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9.79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等于</w:t>
      </w:r>
      <w:r>
        <w:rPr>
          <w:rStyle w:val="15"/>
          <w:rFonts w:hint="eastAsia" w:ascii="仿宋" w:hAnsi="仿宋" w:eastAsia="仿宋"/>
          <w:b w:val="0"/>
          <w:bCs/>
          <w:color w:val="000000"/>
          <w:sz w:val="32"/>
          <w:szCs w:val="32"/>
        </w:rPr>
        <w:t>预算数。</w:t>
      </w:r>
      <w:bookmarkStart w:id="59" w:name="_Toc15396608"/>
      <w:bookmarkStart w:id="60" w:name="_Toc52180085"/>
      <w:bookmarkStart w:id="61" w:name="_Toc15377214"/>
    </w:p>
    <w:p>
      <w:pPr>
        <w:tabs>
          <w:tab w:val="right" w:pos="8306"/>
        </w:tabs>
        <w:spacing w:line="600" w:lineRule="exact"/>
        <w:ind w:firstLine="640"/>
        <w:outlineLvl w:val="1"/>
        <w:rPr>
          <w:rStyle w:val="2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59"/>
      <w:bookmarkEnd w:id="60"/>
      <w:bookmarkEnd w:id="61"/>
      <w:r>
        <w:rPr>
          <w:rStyle w:val="26"/>
          <w:rFonts w:ascii="黑体" w:hAnsi="黑体" w:eastAsia="黑体"/>
          <w:b w:val="0"/>
        </w:rPr>
        <w:tab/>
      </w:r>
    </w:p>
    <w:p>
      <w:pPr>
        <w:spacing w:line="600" w:lineRule="exact"/>
        <w:ind w:left="638" w:leftChars="304" w:firstLine="339" w:firstLineChars="106"/>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102.50万元。</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102.50</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27.09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62" w:name="_Toc52180086"/>
      <w:bookmarkStart w:id="63" w:name="_Toc15396609"/>
      <w:bookmarkStart w:id="64"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2"/>
      <w:bookmarkEnd w:id="63"/>
      <w:bookmarkEnd w:id="64"/>
    </w:p>
    <w:p>
      <w:pPr>
        <w:spacing w:line="600" w:lineRule="exact"/>
        <w:ind w:firstLine="640"/>
        <w:outlineLvl w:val="2"/>
        <w:rPr>
          <w:rFonts w:ascii="仿宋" w:hAnsi="仿宋" w:eastAsia="仿宋"/>
          <w:b/>
          <w:color w:val="000000"/>
          <w:sz w:val="32"/>
          <w:szCs w:val="32"/>
        </w:rPr>
      </w:pPr>
      <w:bookmarkStart w:id="65" w:name="_Toc52180087"/>
      <w:bookmarkStart w:id="66" w:name="_Toc15377216"/>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0.32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大于</w:t>
      </w:r>
      <w:r>
        <w:rPr>
          <w:rFonts w:hint="eastAsia" w:ascii="仿宋" w:hAnsi="仿宋" w:eastAsia="仿宋"/>
          <w:color w:val="000000"/>
          <w:sz w:val="32"/>
          <w:szCs w:val="32"/>
        </w:rPr>
        <w:t>预算数的主要原因是</w:t>
      </w:r>
      <w:r>
        <w:rPr>
          <w:rFonts w:hint="eastAsia" w:ascii="仿宋" w:hAnsi="仿宋" w:eastAsia="仿宋"/>
          <w:color w:val="000000"/>
          <w:sz w:val="32"/>
          <w:szCs w:val="32"/>
          <w:lang w:eastAsia="zh-CN"/>
        </w:rPr>
        <w:t>“三公”经费未纳入预算</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7" w:name="_Toc15377217"/>
      <w:bookmarkStart w:id="68" w:name="_Toc52180088"/>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年持平。</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（团组名称、出访地点、取得成效）</w:t>
      </w:r>
    </w:p>
    <w:p>
      <w:pPr>
        <w:numPr>
          <w:ilvl w:val="0"/>
          <w:numId w:val="2"/>
        </w:numPr>
        <w:snapToGrid w:val="0"/>
        <w:spacing w:line="520" w:lineRule="exact"/>
        <w:ind w:firstLine="642" w:firstLineChars="200"/>
        <w:rPr>
          <w:rFonts w:hint="eastAsia" w:ascii="仿宋" w:hAnsi="仿宋" w:eastAsia="仿宋" w:cs="仿宋"/>
          <w:sz w:val="32"/>
          <w:szCs w:val="32"/>
          <w:lang w:eastAsia="zh-CN"/>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0.32</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0.82万元</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0.50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63.41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 w:hAnsi="仿宋" w:eastAsia="仿宋" w:cs="仿宋"/>
          <w:sz w:val="32"/>
          <w:szCs w:val="32"/>
          <w:lang w:eastAsia="zh-CN"/>
        </w:rPr>
        <w:t>公务用车运行维护减少主要原因为车辆陈旧，车辆状况较差，本年出车大幅减少。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辆，其中：主要领导干部用车0辆、机要通信用车0辆、应急保障用车0辆、 执法执勤用车0辆、其他用车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numPr>
          <w:ilvl w:val="0"/>
          <w:numId w:val="0"/>
        </w:numPr>
        <w:snapToGrid w:val="0"/>
        <w:spacing w:line="520" w:lineRule="exact"/>
        <w:ind w:firstLine="640" w:firstLineChars="20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0.32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日常工作</w:t>
      </w:r>
      <w:r>
        <w:rPr>
          <w:rFonts w:hint="eastAsia" w:ascii="仿宋_GB2312" w:eastAsia="仿宋_GB2312"/>
          <w:color w:val="000000"/>
          <w:sz w:val="32"/>
          <w:szCs w:val="32"/>
        </w:rPr>
        <w:t>所需的公务用车燃料费、维修费、过路过桥费、保险费等支出。</w:t>
      </w:r>
    </w:p>
    <w:p>
      <w:pPr>
        <w:numPr>
          <w:ilvl w:val="0"/>
          <w:numId w:val="2"/>
        </w:numPr>
        <w:spacing w:line="600" w:lineRule="exact"/>
        <w:ind w:left="0" w:leftChars="0" w:firstLine="642" w:firstLineChars="200"/>
        <w:rPr>
          <w:rFonts w:hint="eastAsia"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2"/>
        </w:numPr>
        <w:spacing w:line="600" w:lineRule="exact"/>
        <w:ind w:left="0" w:leftChars="0" w:firstLine="642"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(执行公务、开展业务活动开支的交通费、住宿费、用餐费等)。国内公务接待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2"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Fonts w:ascii="黑体" w:eastAsia="黑体"/>
          <w:color w:val="000000"/>
          <w:sz w:val="32"/>
          <w:szCs w:val="32"/>
        </w:rPr>
      </w:pPr>
      <w:bookmarkStart w:id="69" w:name="_Toc15396610"/>
      <w:bookmarkStart w:id="70" w:name="_Toc15377218"/>
    </w:p>
    <w:p>
      <w:pPr>
        <w:spacing w:line="600" w:lineRule="exact"/>
        <w:ind w:firstLine="640"/>
        <w:outlineLvl w:val="1"/>
        <w:rPr>
          <w:rStyle w:val="26"/>
          <w:rFonts w:ascii="黑体" w:hAnsi="黑体" w:eastAsia="黑体"/>
        </w:rPr>
      </w:pPr>
      <w:bookmarkStart w:id="71" w:name="_Toc52180089"/>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2.14</w:t>
      </w:r>
      <w:r>
        <w:rPr>
          <w:rFonts w:hint="eastAsia" w:ascii="仿宋_GB2312" w:eastAsia="仿宋_GB2312"/>
          <w:color w:val="000000"/>
          <w:sz w:val="32"/>
          <w:szCs w:val="32"/>
        </w:rPr>
        <w:t>万元。</w:t>
      </w:r>
      <w:r>
        <w:rPr>
          <w:rFonts w:hint="eastAsia" w:ascii="仿宋" w:hAnsi="仿宋" w:eastAsia="仿宋" w:cs="仿宋"/>
          <w:sz w:val="32"/>
          <w:szCs w:val="32"/>
          <w:lang w:val="en-US" w:eastAsia="zh-CN"/>
        </w:rPr>
        <w:t>是因为疫情原因需要国家财政拨付。</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72" w:name="_Toc15377219"/>
      <w:bookmarkStart w:id="73" w:name="_Toc52180090"/>
      <w:bookmarkStart w:id="74" w:name="_Toc15396611"/>
      <w:r>
        <w:rPr>
          <w:rStyle w:val="26"/>
          <w:rFonts w:hint="eastAsia" w:ascii="黑体" w:hAnsi="黑体" w:eastAsia="黑体"/>
          <w:b w:val="0"/>
        </w:rPr>
        <w:t>国有资本经营预算支出决算情况说明</w:t>
      </w:r>
      <w:bookmarkEnd w:id="72"/>
      <w:bookmarkEnd w:id="73"/>
      <w:bookmarkEnd w:id="7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75" w:name="_Toc15377221"/>
      <w:bookmarkStart w:id="76" w:name="_Toc52180091"/>
      <w:bookmarkStart w:id="77"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75"/>
      <w:bookmarkEnd w:id="76"/>
      <w:bookmarkEnd w:id="77"/>
    </w:p>
    <w:p>
      <w:pPr>
        <w:spacing w:line="600" w:lineRule="exact"/>
        <w:ind w:firstLine="642" w:firstLineChars="200"/>
        <w:outlineLvl w:val="2"/>
        <w:rPr>
          <w:rFonts w:ascii="仿宋" w:hAnsi="仿宋" w:eastAsia="仿宋"/>
          <w:color w:val="000000"/>
          <w:sz w:val="32"/>
          <w:szCs w:val="32"/>
        </w:rPr>
      </w:pPr>
      <w:bookmarkStart w:id="78" w:name="_Toc15377222"/>
      <w:bookmarkStart w:id="79" w:name="_Toc52180092"/>
      <w:r>
        <w:rPr>
          <w:rFonts w:hint="eastAsia" w:ascii="仿宋" w:hAnsi="仿宋" w:eastAsia="仿宋"/>
          <w:b/>
          <w:color w:val="000000"/>
          <w:sz w:val="32"/>
          <w:szCs w:val="32"/>
        </w:rPr>
        <w:t>（一）机关运行经费支出情况</w:t>
      </w:r>
      <w:bookmarkEnd w:id="78"/>
      <w:bookmarkEnd w:id="79"/>
    </w:p>
    <w:p>
      <w:pPr>
        <w:spacing w:line="600" w:lineRule="exact"/>
        <w:ind w:firstLine="640" w:firstLineChars="200"/>
        <w:rPr>
          <w:rFonts w:ascii="仿宋_GB2312" w:eastAsia="仿宋_GB2312"/>
          <w:color w:val="000000" w:themeColor="text1"/>
          <w:sz w:val="32"/>
          <w:szCs w:val="32"/>
        </w:rPr>
      </w:pPr>
      <w:bookmarkStart w:id="80" w:name="_Toc52180093"/>
      <w:bookmarkStart w:id="81" w:name="_Toc15377223"/>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年，盐边县</w:t>
      </w:r>
      <w:r>
        <w:rPr>
          <w:rFonts w:hint="eastAsia" w:ascii="仿宋_GB2312" w:eastAsia="仿宋_GB2312"/>
          <w:color w:val="000000"/>
          <w:sz w:val="32"/>
          <w:szCs w:val="32"/>
          <w:lang w:eastAsia="zh-CN"/>
        </w:rPr>
        <w:t>红宝苗族彝族乡</w:t>
      </w:r>
      <w:r>
        <w:rPr>
          <w:rFonts w:hint="eastAsia" w:ascii="仿宋_GB2312" w:eastAsia="仿宋_GB2312"/>
          <w:color w:val="000000"/>
          <w:sz w:val="32"/>
          <w:szCs w:val="32"/>
        </w:rPr>
        <w:t>卫生院运行经费支出0万元，与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ascii="仿宋_GB2312" w:eastAsia="仿宋_GB2312"/>
          <w:color w:val="000000"/>
          <w:sz w:val="32"/>
          <w:szCs w:val="32"/>
        </w:rPr>
      </w:pPr>
      <w:bookmarkStart w:id="82" w:name="_Toc15377224"/>
      <w:bookmarkStart w:id="83" w:name="_Toc52180094"/>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年，盐边县</w:t>
      </w:r>
      <w:r>
        <w:rPr>
          <w:rFonts w:hint="eastAsia" w:ascii="仿宋_GB2312" w:eastAsia="仿宋_GB2312"/>
          <w:color w:val="000000"/>
          <w:sz w:val="32"/>
          <w:szCs w:val="32"/>
          <w:lang w:eastAsia="zh-CN"/>
        </w:rPr>
        <w:t>红宝苗族彝族乡</w:t>
      </w:r>
      <w:r>
        <w:rPr>
          <w:rFonts w:hint="eastAsia" w:ascii="仿宋_GB2312" w:eastAsia="仿宋_GB2312"/>
          <w:color w:val="000000"/>
          <w:sz w:val="32"/>
          <w:szCs w:val="32"/>
        </w:rPr>
        <w:t>卫生院政府采购支出总额0万元，其中：政府采购货物支出0万元、政府采购工程支出0万元、政府采购服务支出0万元。主要用于</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盐边县红宝苗族彝族乡卫生院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eastAsia="zh-CN"/>
        </w:rPr>
        <w:t>救护车，</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numPr>
          <w:ilvl w:val="0"/>
          <w:numId w:val="4"/>
        </w:numPr>
        <w:autoSpaceDE w:val="0"/>
        <w:autoSpaceDN w:val="0"/>
        <w:adjustRightInd w:val="0"/>
        <w:spacing w:line="600" w:lineRule="exact"/>
        <w:ind w:firstLine="642" w:firstLineChars="200"/>
        <w:jc w:val="left"/>
        <w:outlineLvl w:val="2"/>
        <w:rPr>
          <w:rFonts w:hint="eastAsia" w:ascii="仿宋" w:hAnsi="仿宋" w:eastAsia="仿宋"/>
          <w:b/>
          <w:color w:val="000000"/>
          <w:sz w:val="32"/>
          <w:szCs w:val="32"/>
        </w:rPr>
      </w:pPr>
      <w:bookmarkStart w:id="84" w:name="_Toc52180095"/>
      <w:r>
        <w:rPr>
          <w:rFonts w:hint="eastAsia" w:ascii="仿宋" w:hAnsi="仿宋" w:eastAsia="仿宋"/>
          <w:b/>
          <w:color w:val="000000"/>
          <w:sz w:val="32"/>
          <w:szCs w:val="32"/>
        </w:rPr>
        <w:t>预算绩效管理情况。</w:t>
      </w:r>
      <w:bookmarkEnd w:id="84"/>
    </w:p>
    <w:p>
      <w:pPr>
        <w:numPr>
          <w:ilvl w:val="0"/>
          <w:numId w:val="0"/>
        </w:numPr>
        <w:autoSpaceDE w:val="0"/>
        <w:autoSpaceDN w:val="0"/>
        <w:adjustRightInd w:val="0"/>
        <w:spacing w:line="600" w:lineRule="exact"/>
        <w:ind w:firstLine="642" w:firstLineChars="200"/>
        <w:jc w:val="left"/>
        <w:outlineLvl w:val="2"/>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根据预算绩效管理要求，本部门（单位）在年初预算编制阶段，组织对社会保障与就业项目开展了预算事前绩效评估，对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整体绩效监控情况良好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完成录达到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0"/>
        </w:numPr>
        <w:spacing w:line="580" w:lineRule="exact"/>
        <w:ind w:firstLine="320" w:firstLineChars="1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年度部门决算中反映“医疗卫生与计划生育”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住房保障”“社会保障与就业”等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社会保障与就业项目绩效目标完成情况综述。项目全年预算数</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。通过项目实施，保障提高了</w:t>
      </w:r>
      <w:r>
        <w:rPr>
          <w:rFonts w:hint="eastAsia" w:ascii="仿宋_GB2312" w:hAnsi="仿宋_GB2312" w:eastAsia="仿宋_GB2312" w:cs="仿宋_GB2312"/>
          <w:sz w:val="32"/>
          <w:szCs w:val="32"/>
          <w:lang w:eastAsia="zh-CN"/>
        </w:rPr>
        <w:t>社会保障与就业项目的发展。</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医疗卫生与计划生育项目绩效目标完成情况综述。项目全年预算数</w:t>
      </w:r>
      <w:r>
        <w:rPr>
          <w:rFonts w:hint="eastAsia" w:ascii="仿宋_GB2312" w:hAnsi="仿宋_GB2312" w:eastAsia="仿宋_GB2312" w:cs="仿宋_GB2312"/>
          <w:sz w:val="32"/>
          <w:szCs w:val="32"/>
          <w:lang w:val="en-US" w:eastAsia="zh-CN"/>
        </w:rPr>
        <w:t>72.0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117.01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162.51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。通过项目实施，保障提高了</w:t>
      </w:r>
      <w:r>
        <w:rPr>
          <w:rFonts w:hint="eastAsia" w:ascii="仿宋_GB2312" w:hAnsi="仿宋_GB2312" w:eastAsia="仿宋_GB2312" w:cs="仿宋_GB2312"/>
          <w:sz w:val="32"/>
          <w:szCs w:val="32"/>
          <w:lang w:eastAsia="zh-CN"/>
        </w:rPr>
        <w:t>医疗卫生与计划生育项目的有效实施</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一般公共卫生服务未纳入预算，导致预算不够精确</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更认真努力做好预算。</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住房保障项目绩效目标完成情况综述。项目全年算数</w:t>
      </w:r>
      <w:r>
        <w:rPr>
          <w:rFonts w:hint="eastAsia" w:ascii="仿宋_GB2312" w:hAnsi="仿宋_GB2312" w:eastAsia="仿宋_GB2312" w:cs="仿宋_GB2312"/>
          <w:sz w:val="32"/>
          <w:szCs w:val="32"/>
          <w:lang w:val="en-US" w:eastAsia="zh-CN"/>
        </w:rPr>
        <w:t>9.79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9.79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。通过项目实施，保障提高了</w:t>
      </w:r>
      <w:r>
        <w:rPr>
          <w:rFonts w:hint="eastAsia" w:ascii="仿宋_GB2312" w:hAnsi="仿宋_GB2312" w:eastAsia="仿宋_GB2312" w:cs="仿宋_GB2312"/>
          <w:sz w:val="32"/>
          <w:szCs w:val="32"/>
          <w:lang w:eastAsia="zh-CN"/>
        </w:rPr>
        <w:t>住房保障的预算。</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2392"/>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基本公共卫生服务</w:t>
            </w:r>
          </w:p>
        </w:tc>
      </w:tr>
      <w:tr>
        <w:tblPrEx>
          <w:tblCellMar>
            <w:top w:w="0" w:type="dxa"/>
            <w:left w:w="0" w:type="dxa"/>
            <w:bottom w:w="0" w:type="dxa"/>
            <w:right w:w="0" w:type="dxa"/>
          </w:tblCellMar>
        </w:tblPrEx>
        <w:trPr>
          <w:trHeight w:val="276"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盐边县红宝苗族彝族乡卫生院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31.67万元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31.67万元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免费向城乡居民提供基本公共卫生服务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面向全乡</w:t>
            </w:r>
            <w:r>
              <w:rPr>
                <w:rFonts w:hint="eastAsia" w:ascii="宋体" w:hAnsi="宋体" w:cs="宋体"/>
                <w:color w:val="000000"/>
                <w:sz w:val="24"/>
                <w:lang w:val="en-US" w:eastAsia="zh-CN"/>
              </w:rPr>
              <w:t>4900人</w:t>
            </w:r>
            <w:r>
              <w:rPr>
                <w:rFonts w:hint="eastAsia" w:ascii="宋体" w:hAnsi="宋体" w:cs="宋体"/>
                <w:color w:val="000000"/>
                <w:sz w:val="24"/>
              </w:rPr>
              <w:t>城乡居民免费提供健康档案管理、健康教育、慢性病管理等基本公共卫生服务。</w:t>
            </w:r>
          </w:p>
        </w:tc>
      </w:tr>
    </w:tbl>
    <w:tbl>
      <w:tblPr>
        <w:tblStyle w:val="13"/>
        <w:tblpPr w:leftFromText="180" w:rightFromText="180" w:vertAnchor="text" w:horzAnchor="page" w:tblpX="967" w:tblpY="1007"/>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指标1：居民健康档案管理。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eastAsiaTheme="minorEastAsia"/>
                <w:color w:val="000000"/>
                <w:sz w:val="24"/>
              </w:rPr>
            </w:pPr>
            <w:r>
              <w:rPr>
                <w:rFonts w:hint="eastAsia" w:ascii="宋体" w:hAnsi="宋体" w:eastAsia="宋体" w:cs="宋体"/>
                <w:i w:val="0"/>
                <w:iCs w:val="0"/>
                <w:color w:val="000000"/>
                <w:kern w:val="0"/>
                <w:sz w:val="20"/>
                <w:szCs w:val="20"/>
                <w:u w:val="none"/>
                <w:lang w:val="en-US" w:eastAsia="zh-CN" w:bidi="ar"/>
              </w:rPr>
              <w:t>居民健康档案管理率≥93%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居民健康档案管理率≥9</w:t>
            </w:r>
            <w:r>
              <w:rPr>
                <w:rFonts w:hint="eastAsia" w:ascii="宋体" w:hAnsi="宋体" w:cs="宋体"/>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指标2：预防接种。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预防接种率≥90%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预防接种率≥</w:t>
            </w:r>
            <w:r>
              <w:rPr>
                <w:rFonts w:hint="eastAsia" w:ascii="宋体" w:hAnsi="宋体" w:cs="宋体"/>
                <w:i w:val="0"/>
                <w:iCs w:val="0"/>
                <w:color w:val="000000"/>
                <w:kern w:val="0"/>
                <w:sz w:val="20"/>
                <w:szCs w:val="20"/>
                <w:u w:val="none"/>
                <w:lang w:val="en-US" w:eastAsia="zh-CN" w:bidi="ar"/>
              </w:rPr>
              <w:t>93.5</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指标3：0-6岁儿童健康管理。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新生儿访视率、儿童健康管理率≥85％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新生儿访视率</w:t>
            </w:r>
            <w:r>
              <w:rPr>
                <w:rFonts w:hint="eastAsia" w:ascii="宋体" w:hAnsi="宋体" w:cs="宋体"/>
                <w:i w:val="0"/>
                <w:iCs w:val="0"/>
                <w:color w:val="000000"/>
                <w:kern w:val="0"/>
                <w:sz w:val="20"/>
                <w:szCs w:val="20"/>
                <w:u w:val="none"/>
                <w:lang w:val="en-US" w:eastAsia="zh-CN" w:bidi="ar"/>
              </w:rPr>
              <w:t>91</w:t>
            </w:r>
            <w:r>
              <w:rPr>
                <w:rFonts w:hint="eastAsia" w:ascii="宋体" w:hAnsi="宋体" w:eastAsia="宋体" w:cs="宋体"/>
                <w:i w:val="0"/>
                <w:iCs w:val="0"/>
                <w:color w:val="000000"/>
                <w:kern w:val="0"/>
                <w:sz w:val="20"/>
                <w:szCs w:val="20"/>
                <w:u w:val="none"/>
                <w:lang w:val="en-US" w:eastAsia="zh-CN" w:bidi="ar"/>
              </w:rPr>
              <w:t>%、儿童健康管理率</w:t>
            </w:r>
            <w:r>
              <w:rPr>
                <w:rFonts w:hint="eastAsia" w:ascii="宋体" w:hAnsi="宋体" w:cs="宋体"/>
                <w:i w:val="0"/>
                <w:iCs w:val="0"/>
                <w:color w:val="000000"/>
                <w:kern w:val="0"/>
                <w:sz w:val="20"/>
                <w:szCs w:val="20"/>
                <w:u w:val="none"/>
                <w:lang w:val="en-US" w:eastAsia="zh-CN" w:bidi="ar"/>
              </w:rPr>
              <w:t>86</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指标4：孕产妇健康管理。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早孕建册率、产后访视率≥85％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早孕建册率≥</w:t>
            </w:r>
            <w:r>
              <w:rPr>
                <w:rFonts w:hint="eastAsia" w:ascii="宋体" w:hAnsi="宋体" w:cs="宋体"/>
                <w:i w:val="0"/>
                <w:iCs w:val="0"/>
                <w:color w:val="000000"/>
                <w:kern w:val="0"/>
                <w:sz w:val="20"/>
                <w:szCs w:val="20"/>
                <w:u w:val="none"/>
                <w:lang w:val="en-US" w:eastAsia="zh-CN" w:bidi="ar"/>
              </w:rPr>
              <w:t>74</w:t>
            </w:r>
            <w:r>
              <w:rPr>
                <w:rFonts w:hint="eastAsia" w:ascii="宋体" w:hAnsi="宋体" w:eastAsia="宋体" w:cs="宋体"/>
                <w:i w:val="0"/>
                <w:iCs w:val="0"/>
                <w:color w:val="000000"/>
                <w:kern w:val="0"/>
                <w:sz w:val="20"/>
                <w:szCs w:val="20"/>
                <w:u w:val="none"/>
                <w:lang w:val="en-US" w:eastAsia="zh-CN" w:bidi="ar"/>
              </w:rPr>
              <w:t>％、产后访视率≥</w:t>
            </w: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指标5：老年人健康管理。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老年人健康管理率≥70%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老年人健康管理率≥</w:t>
            </w:r>
            <w:r>
              <w:rPr>
                <w:rFonts w:hint="eastAsia" w:ascii="宋体" w:hAnsi="宋体" w:cs="宋体"/>
                <w:i w:val="0"/>
                <w:iCs w:val="0"/>
                <w:color w:val="000000"/>
                <w:kern w:val="0"/>
                <w:sz w:val="20"/>
                <w:szCs w:val="20"/>
                <w:u w:val="none"/>
                <w:lang w:val="en-US" w:eastAsia="zh-CN" w:bidi="ar"/>
              </w:rPr>
              <w:t>98</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指标6：慢性病管理。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高血压患者规范管理率≥70%，糖尿病规范管理率≥60%。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w:t>
            </w:r>
            <w:r>
              <w:rPr>
                <w:rFonts w:hint="eastAsia" w:ascii="宋体" w:hAnsi="宋体" w:cs="宋体"/>
                <w:i w:val="0"/>
                <w:iCs w:val="0"/>
                <w:color w:val="000000"/>
                <w:kern w:val="0"/>
                <w:sz w:val="20"/>
                <w:szCs w:val="20"/>
                <w:u w:val="none"/>
                <w:lang w:val="en-US" w:eastAsia="zh-CN" w:bidi="ar"/>
              </w:rPr>
              <w:t>77.78</w:t>
            </w:r>
            <w:r>
              <w:rPr>
                <w:rFonts w:hint="eastAsia" w:ascii="宋体" w:hAnsi="宋体" w:eastAsia="宋体" w:cs="宋体"/>
                <w:i w:val="0"/>
                <w:iCs w:val="0"/>
                <w:color w:val="000000"/>
                <w:kern w:val="0"/>
                <w:sz w:val="20"/>
                <w:szCs w:val="20"/>
                <w:u w:val="none"/>
                <w:lang w:val="en-US" w:eastAsia="zh-CN" w:bidi="ar"/>
              </w:rPr>
              <w:t>%，糖尿病规范管理率≥</w:t>
            </w:r>
            <w:r>
              <w:rPr>
                <w:rFonts w:hint="eastAsia" w:ascii="宋体" w:hAnsi="宋体" w:cs="宋体"/>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指标7：严重精神障碍患者管理。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严重精神障碍患者规范化管理率为≥81%</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指标8：肺结核患者健康管理。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各级定点医疗机构确诊并通知基层医疗卫生机构管理的肺结核患者管理率≥90%。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管理率为≥100%</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指标9：中医药健康管理率。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以县为单位，老年人中医药健康管理率≥45%，儿童中医药健康管理率≥85%。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老年人中医药健康管理率≥48%，儿童中医药健康管理率≥85%。</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指标10：传染病及突发公共卫生事件报告和处理服务。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报告率分别≥100%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指标11：卫生计生监督协管服务。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卫生监督协管信息报告率≥95%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指标12：健康教育宣传。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以县为单位，群众的知晓率达到90%以上。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91.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指标1：慢性病管理。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高血压患者规范管理率≥70%；糖尿病规范管理率≥60%。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高血压患者规范管理率≥</w:t>
            </w:r>
            <w:r>
              <w:rPr>
                <w:rFonts w:hint="eastAsia" w:ascii="宋体" w:hAnsi="宋体" w:cs="宋体"/>
                <w:i w:val="0"/>
                <w:iCs w:val="0"/>
                <w:color w:val="000000"/>
                <w:kern w:val="0"/>
                <w:sz w:val="20"/>
                <w:szCs w:val="20"/>
                <w:u w:val="none"/>
                <w:lang w:val="en-US" w:eastAsia="zh-CN" w:bidi="ar"/>
              </w:rPr>
              <w:t>77.78</w:t>
            </w:r>
            <w:r>
              <w:rPr>
                <w:rFonts w:hint="eastAsia" w:ascii="宋体" w:hAnsi="宋体" w:eastAsia="宋体" w:cs="宋体"/>
                <w:i w:val="0"/>
                <w:iCs w:val="0"/>
                <w:color w:val="000000"/>
                <w:kern w:val="0"/>
                <w:sz w:val="20"/>
                <w:szCs w:val="20"/>
                <w:u w:val="none"/>
                <w:lang w:val="en-US" w:eastAsia="zh-CN" w:bidi="ar"/>
              </w:rPr>
              <w:t>%，糖尿病规范管理率≥</w:t>
            </w:r>
            <w:r>
              <w:rPr>
                <w:rFonts w:hint="eastAsia" w:ascii="宋体" w:hAnsi="宋体" w:cs="宋体"/>
                <w:i w:val="0"/>
                <w:iCs w:val="0"/>
                <w:color w:val="000000"/>
                <w:kern w:val="0"/>
                <w:sz w:val="20"/>
                <w:szCs w:val="20"/>
                <w:u w:val="none"/>
                <w:lang w:val="en-US" w:eastAsia="zh-CN" w:bidi="ar"/>
              </w:rPr>
              <w:t>65</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指标2：严重精神障碍患者管理。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严重精神障碍患者规范化管理率为≥5</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指标3：肺结核患者健康管理。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各级定点医疗机构确诊并通知基层医疗卫生机构管理的肺结核患者管理率≥90%。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管理率为≥100%</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967" w:tblpY="1007"/>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355" w:hRule="atLeast"/>
          <w:jc w:val="center"/>
        </w:trPr>
        <w:tc>
          <w:tcPr>
            <w:tcW w:w="390"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指标1：项目资金按要求及时拨付。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在收到资金30日内完成拨付，6月30日前拨付进度达到31.26%，2021年4月30日前拨付进度达到100%。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2020年6月份预拨村卫生室3.73万，2020年12月拨8.46万</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指标2：按时完成半年、年终绩效考核，开展绩效评价。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完成半年、年终绩效考核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6月1-15日，开展村卫生室半年考核。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12月12-28日，开展村卫生室年终考核。</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指标3：基本公共卫生服务项目按月推进完成。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以基本公共卫生月报表进度为准。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按时报送，按月推进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按基本公共卫生项目进行分摊投资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31.67</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31.67</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免费服务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严格按文件执行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免费为</w:t>
            </w:r>
            <w:r>
              <w:rPr>
                <w:rFonts w:hint="eastAsia" w:ascii="宋体" w:hAnsi="宋体" w:cs="宋体"/>
                <w:color w:val="000000"/>
                <w:sz w:val="24"/>
                <w:lang w:val="en-US" w:eastAsia="zh-CN"/>
              </w:rPr>
              <w:t>16354</w:t>
            </w:r>
            <w:r>
              <w:rPr>
                <w:rFonts w:hint="eastAsia" w:ascii="宋体" w:hAnsi="宋体" w:cs="宋体"/>
                <w:color w:val="000000"/>
                <w:sz w:val="24"/>
              </w:rPr>
              <w:t>人提供公共卫生服务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进一步提高我乡村民健康水平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提高村民健康质量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指标1：重点人群满意度。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指标2：群众参与率。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cs="宋体"/>
                <w:i w:val="0"/>
                <w:iCs w:val="0"/>
                <w:color w:val="000000"/>
                <w:kern w:val="0"/>
                <w:sz w:val="20"/>
                <w:szCs w:val="20"/>
                <w:u w:val="none"/>
                <w:lang w:val="en-US" w:eastAsia="zh-CN" w:bidi="ar"/>
              </w:rPr>
              <w:t>85.71</w:t>
            </w: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指标3：群众知晓率。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eastAsia="宋体" w:cs="宋体"/>
                <w:i w:val="0"/>
                <w:iCs w:val="0"/>
                <w:color w:val="000000"/>
                <w:kern w:val="0"/>
                <w:sz w:val="20"/>
                <w:szCs w:val="20"/>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cs="宋体"/>
                <w:color w:val="000000"/>
                <w:sz w:val="24"/>
              </w:rPr>
            </w:pPr>
            <w:r>
              <w:rPr>
                <w:rFonts w:hint="eastAsia" w:ascii="宋体" w:hAnsi="宋体" w:cs="宋体"/>
                <w:i w:val="0"/>
                <w:iCs w:val="0"/>
                <w:color w:val="000000"/>
                <w:kern w:val="0"/>
                <w:sz w:val="20"/>
                <w:szCs w:val="20"/>
                <w:u w:val="none"/>
                <w:lang w:val="en-US" w:eastAsia="zh-CN" w:bidi="ar"/>
              </w:rPr>
              <w:t>85.71</w:t>
            </w:r>
            <w:r>
              <w:rPr>
                <w:rFonts w:hint="eastAsia" w:ascii="宋体" w:hAnsi="宋体" w:eastAsia="宋体" w:cs="宋体"/>
                <w:i w:val="0"/>
                <w:iCs w:val="0"/>
                <w:color w:val="000000"/>
                <w:kern w:val="0"/>
                <w:sz w:val="20"/>
                <w:szCs w:val="20"/>
                <w:u w:val="none"/>
                <w:lang w:val="en-US" w:eastAsia="zh-CN" w:bidi="ar"/>
              </w:rPr>
              <w:t>%</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tbl>
      <w:tblPr>
        <w:tblStyle w:val="13"/>
        <w:tblpPr w:leftFromText="180" w:rightFromText="180" w:vertAnchor="text" w:horzAnchor="page" w:tblpX="967" w:tblpY="1007"/>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lang w:val="en-US" w:eastAsia="zh-CN"/>
              </w:rPr>
              <w:t>2</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医疗卫生机构事业发展资金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w:t>
            </w:r>
            <w:r>
              <w:rPr>
                <w:rFonts w:hint="eastAsia" w:ascii="宋体" w:hAnsi="宋体" w:cs="宋体"/>
                <w:color w:val="000000"/>
                <w:sz w:val="24"/>
                <w:lang w:eastAsia="zh-CN"/>
              </w:rPr>
              <w:t>红宝苗族彝族乡</w:t>
            </w:r>
            <w:r>
              <w:rPr>
                <w:rFonts w:hint="eastAsia" w:ascii="宋体" w:hAnsi="宋体" w:cs="宋体"/>
                <w:color w:val="000000"/>
                <w:sz w:val="24"/>
              </w:rPr>
              <w:t>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未纳入二级预算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101.49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101.49</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1、加强和规范本卫生院收支预算管理、合理控制成本、提高管理水平、提升资源使用效益、促进医疗机构持续健康发展；2、实行全面预算管理制度、强化预算约束、保障本医疗机构正常运转。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本乡镇1家卫生院全部纳入，并按时上缴事业收入纳入财政预算管理，资金上缴率100%。强化预算约束，增加财政收入，提升资金管理水平；财政及时拨付，确保医疗机构正常运转。医疗机构资金规范使用率100%。</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乡镇卫生院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指标1：收入上缴率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指标2：规范使用率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100%</w:t>
            </w:r>
          </w:p>
        </w:tc>
      </w:tr>
      <w:tr>
        <w:tblPrEx>
          <w:tblCellMar>
            <w:top w:w="0" w:type="dxa"/>
            <w:left w:w="0" w:type="dxa"/>
            <w:bottom w:w="0" w:type="dxa"/>
            <w:right w:w="0" w:type="dxa"/>
          </w:tblCellMar>
        </w:tblPrEx>
        <w:trPr>
          <w:trHeight w:val="5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指标1：项目完成时间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年度内按时完成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 指标2：上缴时间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适时上缴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指标1：经费总额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控制在预算范围内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指标2：设备购置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按实际支付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指标3：药品采购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控制在收入内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指标4：人员经费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控制在预算标准内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指标5：公用经费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控制在预算范围内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指标1：财政收入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指标2：人员就业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得到保障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指标3：相关产业发展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得到带动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指标1：群众生活和就医环境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持续改进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指标2：城乡居民基本公共卫生服务差距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不断缩小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sz w:val="24"/>
              </w:rPr>
              <w:t>100%</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指标1：基本公共卫生服务水平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指标2：医务人员技术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firstLine="640" w:firstLineChars="200"/>
        <w:rPr>
          <w:rFonts w:hint="eastAsia" w:ascii="楷体_GB2312" w:hAnsi="楷体_GB2312" w:eastAsia="楷体_GB2312" w:cs="楷体_GB2312"/>
          <w:sz w:val="32"/>
          <w:szCs w:val="32"/>
        </w:rPr>
      </w:pPr>
    </w:p>
    <w:tbl>
      <w:tblPr>
        <w:tblStyle w:val="13"/>
        <w:tblpPr w:leftFromText="180" w:rightFromText="180" w:vertAnchor="text" w:horzAnchor="page" w:tblpX="967" w:tblpY="1007"/>
        <w:tblOverlap w:val="never"/>
        <w:tblW w:w="9960" w:type="dxa"/>
        <w:jc w:val="center"/>
        <w:tblLayout w:type="fixed"/>
        <w:tblCellMar>
          <w:top w:w="0" w:type="dxa"/>
          <w:left w:w="0" w:type="dxa"/>
          <w:bottom w:w="0" w:type="dxa"/>
          <w:right w:w="0" w:type="dxa"/>
        </w:tblCellMar>
      </w:tblPr>
      <w:tblGrid>
        <w:gridCol w:w="390"/>
        <w:gridCol w:w="1367"/>
        <w:gridCol w:w="1025"/>
        <w:gridCol w:w="2393"/>
        <w:gridCol w:w="2393"/>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jc w:val="both"/>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lang w:val="en-US" w:eastAsia="zh-CN"/>
              </w:rPr>
              <w:t>3</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基本药物项目资金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w:t>
            </w:r>
            <w:r>
              <w:rPr>
                <w:rFonts w:hint="eastAsia" w:ascii="宋体" w:hAnsi="宋体" w:cs="宋体"/>
                <w:color w:val="000000"/>
                <w:sz w:val="24"/>
                <w:lang w:eastAsia="zh-CN"/>
              </w:rPr>
              <w:t>红宝苗族彝族乡</w:t>
            </w:r>
            <w:r>
              <w:rPr>
                <w:rFonts w:hint="eastAsia" w:ascii="宋体" w:hAnsi="宋体" w:cs="宋体"/>
                <w:color w:val="000000"/>
                <w:sz w:val="24"/>
              </w:rPr>
              <w:t>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未纳入二级预算</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6.54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6,54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保证所有政府办基层医疗卫生机构实施国家基本药物制度，推进综合改革顺利进行。对实施国家基本药物制度的村卫生室给予补助，支持国家基本药物制度在村卫生室顺利实施。 </w:t>
            </w:r>
          </w:p>
        </w:tc>
        <w:tc>
          <w:tcPr>
            <w:tcW w:w="47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根据《财政厅省卫生健康委 省医疗保障局 省中医药管理局关于印发基本公共卫生服务等4项补助资金管理办法的通知》（川财社[2019] 76号） 《财政厅 省卫生健康委关于提前下达2020年基本药物制度中央和省级补助资金的通知》川财社〔2019〕139号 《财政厅 省卫生健康委关于下达2020年卫生健康中央和省级补助资金（第二批）的通知》川财社〔2020〕80号等文件要求，加强国家基本药物制度补助资金管理，提高资金使用效益，确保国家基本药物制度的有效实施，推进基层医疗卫生机构综合改革，转变医疗卫生服务模式，有效控制不合理医疗费用，增强城乡居民就诊看病的“获得感”，鼓励基层医疗机构抓实基本医疗服务。2020年基层医疗卫生机构和村卫生室全面实施了国家基本药物制度，依据考核方案给予了资金补助，基本药物制度在我县落地落实。</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指标1：政府办基层医疗卫生机构实施国家基本药物制度覆盖率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指标2：村卫生室实施国家基本药物制度覆盖率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指标1：卫生院收入</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保持稳定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下降</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指标2：村卫生室收入</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保持稳定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下降</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指标1：国家基本药物制度在基层医疗机构持续实施</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指标2：国家基本药物制度在村卫生室持续实施</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中长期</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指标1：群众满意度</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 xml:space="preserve"> 指标2：群众知晓率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盐边县红宝苗族彝族乡卫生院</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本部门自行组织对基本公共卫生服务项目开展了绩效评价，《盐边县</w:t>
      </w:r>
      <w:r>
        <w:rPr>
          <w:rFonts w:hint="eastAsia" w:ascii="仿宋_GB2312" w:hAnsi="仿宋_GB2312" w:eastAsia="仿宋_GB2312" w:cs="仿宋_GB2312"/>
          <w:sz w:val="32"/>
          <w:szCs w:val="32"/>
          <w:lang w:eastAsia="zh-CN"/>
        </w:rPr>
        <w:t>红宝乡</w:t>
      </w:r>
      <w:r>
        <w:rPr>
          <w:rFonts w:hint="eastAsia" w:ascii="仿宋_GB2312" w:hAnsi="仿宋_GB2312" w:eastAsia="仿宋_GB2312" w:cs="仿宋_GB2312"/>
          <w:sz w:val="32"/>
          <w:szCs w:val="32"/>
        </w:rPr>
        <w:t>卫生院基本公共卫生服务项目2020年绩效评价报告》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《盐边县</w:t>
      </w:r>
      <w:r>
        <w:rPr>
          <w:rFonts w:hint="eastAsia" w:ascii="仿宋_GB2312" w:hAnsi="仿宋_GB2312" w:eastAsia="仿宋_GB2312" w:cs="仿宋_GB2312"/>
          <w:sz w:val="32"/>
          <w:szCs w:val="32"/>
          <w:lang w:eastAsia="zh-CN"/>
        </w:rPr>
        <w:t>红宝乡</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事业发展资金</w:t>
      </w:r>
      <w:r>
        <w:rPr>
          <w:rFonts w:hint="eastAsia" w:ascii="仿宋_GB2312" w:hAnsi="仿宋_GB2312" w:eastAsia="仿宋_GB2312" w:cs="仿宋_GB2312"/>
          <w:sz w:val="32"/>
          <w:szCs w:val="32"/>
        </w:rPr>
        <w:t>2020年绩效评价报告》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《盐边县</w:t>
      </w:r>
      <w:r>
        <w:rPr>
          <w:rFonts w:hint="eastAsia" w:ascii="仿宋_GB2312" w:hAnsi="仿宋_GB2312" w:eastAsia="仿宋_GB2312" w:cs="仿宋_GB2312"/>
          <w:sz w:val="32"/>
          <w:szCs w:val="32"/>
          <w:lang w:eastAsia="zh-CN"/>
        </w:rPr>
        <w:t>红宝乡</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基本药物资金</w:t>
      </w:r>
      <w:r>
        <w:rPr>
          <w:rFonts w:hint="eastAsia" w:ascii="仿宋_GB2312" w:hAnsi="仿宋_GB2312" w:eastAsia="仿宋_GB2312" w:cs="仿宋_GB2312"/>
          <w:sz w:val="32"/>
          <w:szCs w:val="32"/>
        </w:rPr>
        <w:t>2020年绩效评价报告》见附件（附件2）。</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numPr>
          <w:ilvl w:val="0"/>
          <w:numId w:val="6"/>
        </w:numPr>
        <w:spacing w:line="600" w:lineRule="exact"/>
        <w:ind w:firstLine="660" w:firstLineChars="150"/>
        <w:jc w:val="center"/>
        <w:outlineLvl w:val="0"/>
        <w:rPr>
          <w:rStyle w:val="25"/>
          <w:rFonts w:ascii="黑体" w:hAnsi="黑体" w:eastAsia="黑体"/>
          <w:b w:val="0"/>
        </w:rPr>
      </w:pPr>
      <w:bookmarkStart w:id="85" w:name="_Toc52180096"/>
      <w:bookmarkStart w:id="86" w:name="_Toc15396613"/>
      <w:bookmarkStart w:id="87"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85"/>
      <w:bookmarkEnd w:id="86"/>
      <w:bookmarkEnd w:id="87"/>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bookmarkStart w:id="88" w:name="_Toc15396614"/>
      <w:bookmarkStart w:id="89" w:name="_Toc52180097"/>
      <w:bookmarkStart w:id="90" w:name="_Toc15377226"/>
      <w:r>
        <w:rPr>
          <w:rFonts w:ascii="仿宋_GB2312" w:eastAsia="仿宋_GB2312"/>
          <w:color w:val="000000"/>
          <w:sz w:val="32"/>
          <w:szCs w:val="32"/>
        </w:rPr>
        <w:t>9.</w:t>
      </w:r>
      <w:r>
        <w:rPr>
          <w:rFonts w:hint="eastAsia" w:ascii="仿宋_GB2312" w:eastAsia="仿宋_GB2312"/>
          <w:color w:val="000000"/>
          <w:sz w:val="32"/>
          <w:szCs w:val="32"/>
        </w:rPr>
        <w:t>医疗卫生与计划生育（类）…（款）…（项）：指</w:t>
      </w:r>
      <w:r>
        <w:rPr>
          <w:rFonts w:hint="eastAsia" w:ascii="仿宋_GB2312" w:eastAsia="仿宋_GB2312"/>
          <w:color w:val="000000"/>
          <w:sz w:val="32"/>
          <w:szCs w:val="32"/>
          <w:lang w:eastAsia="zh-CN"/>
        </w:rPr>
        <w:t>乡镇卫生院卫生健康支出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880" w:firstLineChars="200"/>
        <w:rPr>
          <w:rFonts w:hint="eastAsia" w:ascii="黑体" w:hAnsi="黑体" w:eastAsia="黑体"/>
          <w:color w:val="000000"/>
          <w:sz w:val="44"/>
          <w:szCs w:val="44"/>
        </w:rPr>
      </w:pPr>
    </w:p>
    <w:p>
      <w:pPr>
        <w:pStyle w:val="23"/>
        <w:spacing w:line="560" w:lineRule="exact"/>
        <w:ind w:firstLine="880" w:firstLineChars="200"/>
        <w:rPr>
          <w:rFonts w:hint="eastAsia" w:ascii="黑体" w:hAnsi="黑体" w:eastAsia="黑体"/>
          <w:color w:val="000000"/>
          <w:sz w:val="44"/>
          <w:szCs w:val="44"/>
        </w:rPr>
      </w:pPr>
    </w:p>
    <w:p>
      <w:pPr>
        <w:pStyle w:val="23"/>
        <w:spacing w:line="560" w:lineRule="exact"/>
        <w:ind w:firstLine="880" w:firstLineChars="200"/>
        <w:rPr>
          <w:rFonts w:hint="eastAsia" w:ascii="黑体" w:hAnsi="黑体" w:eastAsia="黑体"/>
          <w:color w:val="000000"/>
          <w:sz w:val="44"/>
          <w:szCs w:val="44"/>
        </w:rPr>
      </w:pPr>
    </w:p>
    <w:p>
      <w:pPr>
        <w:pStyle w:val="23"/>
        <w:spacing w:line="560" w:lineRule="exact"/>
        <w:ind w:firstLine="880" w:firstLineChars="200"/>
        <w:rPr>
          <w:rFonts w:hint="eastAsia" w:ascii="黑体" w:hAnsi="黑体" w:eastAsia="黑体"/>
          <w:color w:val="000000"/>
          <w:sz w:val="44"/>
          <w:szCs w:val="44"/>
        </w:rPr>
      </w:pPr>
    </w:p>
    <w:p>
      <w:pPr>
        <w:pStyle w:val="23"/>
        <w:spacing w:line="560" w:lineRule="exact"/>
        <w:ind w:firstLine="880" w:firstLineChars="20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88"/>
      <w:bookmarkEnd w:id="89"/>
    </w:p>
    <w:p>
      <w:pPr>
        <w:spacing w:line="600" w:lineRule="exact"/>
        <w:jc w:val="left"/>
        <w:outlineLvl w:val="0"/>
        <w:rPr>
          <w:rFonts w:ascii="方正小标宋简体" w:hAnsi="方正小标宋简体" w:eastAsia="方正小标宋简体" w:cs="方正小标宋简体"/>
          <w:sz w:val="32"/>
          <w:szCs w:val="32"/>
        </w:rPr>
      </w:pPr>
      <w:bookmarkStart w:id="91" w:name="_Toc52180098"/>
      <w:r>
        <w:rPr>
          <w:rFonts w:hint="eastAsia" w:ascii="黑体" w:hAnsi="黑体" w:eastAsia="黑体" w:cs="黑体"/>
          <w:sz w:val="32"/>
          <w:szCs w:val="32"/>
        </w:rPr>
        <w:t>附件1</w:t>
      </w:r>
      <w:bookmarkEnd w:id="91"/>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s="方正小标宋简体"/>
          <w:color w:val="000000"/>
          <w:kern w:val="0"/>
          <w:sz w:val="40"/>
          <w:szCs w:val="40"/>
          <w:lang w:val="en-US" w:eastAsia="zh-CN"/>
        </w:rPr>
      </w:pPr>
      <w:r>
        <w:rPr>
          <w:rFonts w:hint="eastAsia" w:ascii="方正小标宋简体" w:hAnsi="宋体" w:eastAsia="方正小标宋简体" w:cs="方正小标宋简体"/>
          <w:color w:val="000000"/>
          <w:kern w:val="0"/>
          <w:sz w:val="40"/>
          <w:szCs w:val="40"/>
          <w:lang w:val="en-US" w:eastAsia="zh-CN"/>
        </w:rPr>
        <w:t>盐边县红宝苗族彝族乡卫生院</w:t>
      </w:r>
    </w:p>
    <w:p>
      <w:pPr>
        <w:widowControl/>
        <w:adjustRightInd w:val="0"/>
        <w:snapToGrid w:val="0"/>
        <w:spacing w:line="580" w:lineRule="exact"/>
        <w:ind w:firstLine="800" w:firstLineChars="200"/>
        <w:contextualSpacing/>
        <w:jc w:val="left"/>
        <w:rPr>
          <w:rFonts w:ascii="黑体" w:hAnsi="宋体" w:eastAsia="黑体" w:cs="宋体"/>
          <w:color w:val="000000"/>
          <w:kern w:val="0"/>
          <w:sz w:val="24"/>
          <w:szCs w:val="32"/>
          <w:shd w:val="clear" w:color="auto" w:fill="FFFFFF"/>
        </w:rPr>
      </w:pPr>
      <w:r>
        <w:rPr>
          <w:rFonts w:ascii="方正小标宋简体" w:hAnsi="宋体" w:eastAsia="方正小标宋简体" w:cs="方正小标宋简体"/>
          <w:color w:val="000000"/>
          <w:kern w:val="0"/>
          <w:sz w:val="40"/>
          <w:szCs w:val="40"/>
        </w:rPr>
        <w:t>20</w:t>
      </w:r>
      <w:r>
        <w:rPr>
          <w:rFonts w:hint="eastAsia" w:ascii="方正小标宋简体" w:hAnsi="宋体" w:eastAsia="方正小标宋简体" w:cs="方正小标宋简体"/>
          <w:color w:val="000000"/>
          <w:kern w:val="0"/>
          <w:sz w:val="40"/>
          <w:szCs w:val="40"/>
          <w:lang w:val="en-US" w:eastAsia="zh-CN"/>
        </w:rPr>
        <w:t>20</w:t>
      </w:r>
      <w:r>
        <w:rPr>
          <w:rFonts w:hint="eastAsia" w:ascii="方正小标宋简体" w:hAnsi="宋体" w:eastAsia="方正小标宋简体" w:cs="方正小标宋简体"/>
          <w:color w:val="000000"/>
          <w:kern w:val="0"/>
          <w:sz w:val="40"/>
          <w:szCs w:val="40"/>
        </w:rPr>
        <w:t>年部门</w:t>
      </w:r>
      <w:r>
        <w:rPr>
          <w:rFonts w:hint="eastAsia" w:ascii="方正小标宋简体" w:hAnsi="宋体" w:eastAsia="方正小标宋简体" w:cs="方正小标宋简体"/>
          <w:color w:val="000000"/>
          <w:kern w:val="0"/>
          <w:sz w:val="40"/>
          <w:szCs w:val="40"/>
          <w:lang w:eastAsia="zh-CN"/>
        </w:rPr>
        <w:t>预算</w:t>
      </w:r>
      <w:r>
        <w:rPr>
          <w:rFonts w:hint="eastAsia" w:ascii="方正小标宋简体" w:hAnsi="宋体" w:eastAsia="方正小标宋简体" w:cs="方正小标宋简体"/>
          <w:color w:val="000000"/>
          <w:kern w:val="0"/>
          <w:sz w:val="40"/>
          <w:szCs w:val="40"/>
          <w:lang w:val="zh-CN"/>
        </w:rPr>
        <w:t>整体支出绩效自评报告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jc w:val="left"/>
        <w:rPr>
          <w:rFonts w:hint="eastAsia"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（一）机构组成。</w:t>
      </w:r>
    </w:p>
    <w:p>
      <w:pPr>
        <w:pStyle w:val="5"/>
        <w:adjustRightInd w:val="0"/>
        <w:spacing w:before="0" w:beforeLines="0"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）盐边县红宝苗族彝族乡卫生院</w:t>
      </w:r>
      <w:r>
        <w:rPr>
          <w:rFonts w:hint="eastAsia" w:cs="仿宋_GB2312"/>
          <w:sz w:val="32"/>
        </w:rPr>
        <w:t>是政府举办的公益性事业单位,</w:t>
      </w:r>
      <w:r>
        <w:rPr>
          <w:rFonts w:ascii="Times New Roman"/>
          <w:sz w:val="32"/>
        </w:rPr>
        <w:t>下属非独立核算单位</w:t>
      </w:r>
      <w:r>
        <w:rPr>
          <w:rFonts w:hint="eastAsia" w:ascii="Times New Roman"/>
          <w:sz w:val="32"/>
        </w:rPr>
        <w:t>0</w:t>
      </w:r>
      <w:r>
        <w:rPr>
          <w:rFonts w:ascii="Times New Roman"/>
          <w:sz w:val="32"/>
        </w:rPr>
        <w:t>个，其中行政单位</w:t>
      </w:r>
      <w:r>
        <w:rPr>
          <w:rFonts w:hint="eastAsia" w:ascii="Times New Roman"/>
          <w:sz w:val="32"/>
        </w:rPr>
        <w:t>0</w:t>
      </w:r>
      <w:r>
        <w:rPr>
          <w:rFonts w:ascii="Times New Roman"/>
          <w:sz w:val="32"/>
        </w:rPr>
        <w:t>个，参照公务员法管理的事业单位</w:t>
      </w:r>
      <w:r>
        <w:rPr>
          <w:rFonts w:hint="eastAsia" w:ascii="Times New Roman"/>
          <w:sz w:val="32"/>
        </w:rPr>
        <w:t>0</w:t>
      </w:r>
      <w:r>
        <w:rPr>
          <w:rFonts w:ascii="Times New Roman"/>
          <w:sz w:val="32"/>
        </w:rPr>
        <w:t>个，其他事业单位</w:t>
      </w:r>
      <w:r>
        <w:rPr>
          <w:rFonts w:hint="eastAsia" w:ascii="Times New Roman"/>
          <w:sz w:val="32"/>
        </w:rPr>
        <w:t>0</w:t>
      </w:r>
      <w:r>
        <w:rPr>
          <w:rFonts w:ascii="Times New Roman"/>
          <w:sz w:val="32"/>
        </w:rPr>
        <w:t>个。</w:t>
      </w:r>
      <w:r>
        <w:rPr>
          <w:rFonts w:hint="eastAsia" w:ascii="仿宋" w:hAnsi="仿宋" w:eastAsia="仿宋" w:cs="仿宋"/>
          <w:sz w:val="32"/>
          <w:szCs w:val="32"/>
          <w:lang w:val="zh-CN"/>
        </w:rPr>
        <w:t>所辖村卫生室7个，其中非营业性的</w:t>
      </w:r>
      <w:r>
        <w:rPr>
          <w:rFonts w:hint="eastAsia" w:ascii="仿宋" w:hAnsi="仿宋" w:eastAsia="仿宋" w:cs="仿宋"/>
          <w:sz w:val="32"/>
          <w:szCs w:val="32"/>
        </w:rPr>
        <w:t>7</w:t>
      </w:r>
      <w:r>
        <w:rPr>
          <w:rFonts w:hint="eastAsia" w:ascii="仿宋" w:hAnsi="仿宋" w:eastAsia="仿宋" w:cs="仿宋"/>
          <w:sz w:val="32"/>
          <w:szCs w:val="32"/>
          <w:lang w:val="zh-CN"/>
        </w:rPr>
        <w:t>个。各村卫生室均全部实施国家基本药物制度，并且全部实行基本药物零差率销售。</w:t>
      </w:r>
    </w:p>
    <w:p>
      <w:pPr>
        <w:widowControl/>
        <w:numPr>
          <w:ilvl w:val="0"/>
          <w:numId w:val="7"/>
        </w:numPr>
        <w:adjustRightInd w:val="0"/>
        <w:snapToGrid w:val="0"/>
        <w:spacing w:line="580" w:lineRule="exact"/>
        <w:ind w:firstLine="640" w:firstLineChars="200"/>
        <w:jc w:val="left"/>
        <w:rPr>
          <w:rFonts w:hint="eastAsia"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机构职能。</w:t>
      </w:r>
    </w:p>
    <w:p>
      <w:pPr>
        <w:widowControl/>
        <w:adjustRightInd w:val="0"/>
        <w:snapToGrid w:val="0"/>
        <w:spacing w:line="580" w:lineRule="exact"/>
        <w:ind w:firstLine="640" w:firstLineChars="200"/>
        <w:jc w:val="left"/>
        <w:rPr>
          <w:rFonts w:hint="eastAsia"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color w:val="000000"/>
          <w:kern w:val="0"/>
          <w:sz w:val="32"/>
          <w:szCs w:val="32"/>
          <w:shd w:val="clear" w:color="auto" w:fill="FFFFFF"/>
          <w:lang w:val="en-US" w:eastAsia="zh-CN"/>
        </w:rPr>
        <w:t xml:space="preserve">   盐边县红宝苗族彝族乡卫生院</w:t>
      </w:r>
      <w:r>
        <w:rPr>
          <w:rFonts w:hint="eastAsia" w:ascii="仿宋_GB2312" w:eastAsia="仿宋_GB2312" w:cs="仿宋_GB2312"/>
          <w:sz w:val="32"/>
        </w:rPr>
        <w:t>是盐边县城镇职工、居民</w:t>
      </w:r>
      <w:r>
        <w:rPr>
          <w:rFonts w:hint="eastAsia" w:ascii="仿宋_GB2312" w:eastAsia="仿宋_GB2312" w:cs="仿宋_GB2312"/>
          <w:sz w:val="32"/>
          <w:lang w:eastAsia="zh-CN"/>
        </w:rPr>
        <w:t>医疗保险</w:t>
      </w:r>
      <w:r>
        <w:rPr>
          <w:rFonts w:hint="eastAsia" w:ascii="仿宋_GB2312" w:eastAsia="仿宋_GB2312" w:cs="仿宋_GB2312"/>
          <w:sz w:val="32"/>
        </w:rPr>
        <w:t>定点医疗机构，</w:t>
      </w:r>
      <w:r>
        <w:rPr>
          <w:rFonts w:hint="eastAsia" w:ascii="仿宋_GB2312" w:hAnsi="宋体" w:eastAsia="仿宋_GB2312" w:cs="仿宋_GB2312"/>
          <w:sz w:val="32"/>
        </w:rPr>
        <w:t>承担着</w:t>
      </w:r>
      <w:r>
        <w:rPr>
          <w:rFonts w:hint="eastAsia" w:ascii="仿宋_GB2312" w:hAnsi="宋体" w:eastAsia="仿宋_GB2312" w:cs="仿宋_GB2312"/>
          <w:sz w:val="32"/>
          <w:lang w:eastAsia="zh-CN"/>
        </w:rPr>
        <w:t>全乡</w:t>
      </w:r>
      <w:r>
        <w:rPr>
          <w:rFonts w:hint="eastAsia" w:ascii="仿宋_GB2312" w:hAnsi="宋体" w:eastAsia="仿宋_GB2312" w:cs="仿宋_GB2312"/>
          <w:sz w:val="32"/>
        </w:rPr>
        <w:t>的基本医疗、预防、基本公共卫生服务等任务</w:t>
      </w:r>
      <w:r>
        <w:rPr>
          <w:rFonts w:hint="eastAsia" w:ascii="仿宋_GB2312" w:hAnsi="宋体" w:eastAsia="仿宋_GB2312" w:cs="仿宋_GB2312"/>
          <w:sz w:val="32"/>
          <w:lang w:eastAsia="zh-CN"/>
        </w:rPr>
        <w:t>。</w:t>
      </w:r>
    </w:p>
    <w:p>
      <w:pPr>
        <w:widowControl/>
        <w:adjustRightInd w:val="0"/>
        <w:snapToGrid w:val="0"/>
        <w:spacing w:line="580" w:lineRule="exact"/>
        <w:ind w:firstLine="640" w:firstLineChars="200"/>
        <w:jc w:val="left"/>
        <w:rPr>
          <w:rFonts w:hint="eastAsia"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（三）人员概况。</w:t>
      </w:r>
    </w:p>
    <w:p>
      <w:pPr>
        <w:autoSpaceDE w:val="0"/>
        <w:autoSpaceDN w:val="0"/>
        <w:adjustRightInd w:val="0"/>
        <w:ind w:firstLine="570"/>
        <w:rPr>
          <w:rFonts w:hint="eastAsia" w:ascii="仿宋_GB2312" w:hAnsi="仿宋" w:eastAsia="仿宋_GB2312"/>
          <w:sz w:val="32"/>
          <w:szCs w:val="32"/>
        </w:rPr>
      </w:pPr>
      <w:r>
        <w:rPr>
          <w:rFonts w:hint="eastAsia" w:ascii="仿宋" w:hAnsi="仿宋" w:eastAsia="仿宋" w:cs="仿宋"/>
          <w:color w:val="auto"/>
          <w:sz w:val="32"/>
          <w:szCs w:val="32"/>
          <w:lang w:val="zh-CN"/>
        </w:rPr>
        <w:t>我院核定编制人数</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zh-CN"/>
        </w:rPr>
        <w:t>人，实际在编职工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val="zh-CN"/>
        </w:rPr>
        <w:t>人</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lang w:val="zh-CN"/>
        </w:rPr>
        <w:t>1人</w:t>
      </w:r>
      <w:r>
        <w:rPr>
          <w:rFonts w:hint="eastAsia" w:ascii="仿宋" w:hAnsi="仿宋" w:eastAsia="仿宋" w:cs="仿宋"/>
          <w:color w:val="auto"/>
          <w:sz w:val="32"/>
          <w:szCs w:val="32"/>
          <w:lang w:val="en-US" w:eastAsia="zh-CN"/>
        </w:rPr>
        <w:t>借调县卫健局</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1人2018年7月起市中心医院规培)</w:t>
      </w:r>
      <w:r>
        <w:rPr>
          <w:rFonts w:hint="eastAsia" w:ascii="仿宋" w:hAnsi="仿宋" w:eastAsia="仿宋" w:cs="仿宋"/>
          <w:color w:val="auto"/>
          <w:sz w:val="32"/>
          <w:szCs w:val="32"/>
          <w:lang w:val="zh-CN"/>
        </w:rPr>
        <w:t>，管理岗位核定</w:t>
      </w:r>
      <w:r>
        <w:rPr>
          <w:rFonts w:hint="eastAsia" w:ascii="仿宋" w:hAnsi="仿宋" w:eastAsia="仿宋" w:cs="仿宋"/>
          <w:color w:val="auto"/>
          <w:sz w:val="32"/>
          <w:szCs w:val="32"/>
        </w:rPr>
        <w:t>1人，实际管理岗位1人，</w:t>
      </w:r>
      <w:r>
        <w:rPr>
          <w:rFonts w:hint="eastAsia" w:ascii="仿宋" w:hAnsi="仿宋" w:eastAsia="仿宋" w:cs="仿宋"/>
          <w:color w:val="auto"/>
          <w:sz w:val="32"/>
          <w:szCs w:val="32"/>
          <w:lang w:val="zh-CN"/>
        </w:rPr>
        <w:t>执业医师1人，阳光天使2人，临时工</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人，实际在职职工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val="zh-CN"/>
        </w:rPr>
        <w:t>人（其中从事基本公共卫生服务人员</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val="zh-CN"/>
        </w:rPr>
        <w:t>人），退休</w:t>
      </w:r>
      <w:r>
        <w:rPr>
          <w:rFonts w:hint="eastAsia" w:ascii="仿宋" w:hAnsi="仿宋" w:eastAsia="仿宋" w:cs="仿宋"/>
          <w:color w:val="auto"/>
          <w:sz w:val="32"/>
          <w:szCs w:val="32"/>
        </w:rPr>
        <w:t>2</w:t>
      </w:r>
      <w:r>
        <w:rPr>
          <w:rFonts w:hint="eastAsia" w:ascii="仿宋" w:hAnsi="仿宋" w:eastAsia="仿宋" w:cs="仿宋"/>
          <w:color w:val="auto"/>
          <w:sz w:val="32"/>
          <w:szCs w:val="32"/>
          <w:lang w:val="zh-CN"/>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6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sz w:val="32"/>
          <w:szCs w:val="32"/>
        </w:rPr>
        <w:t>按照综合预算的原则，我院所有收入和支出均纳入部门预算管理。收入包括：一般公共预算拨款收入</w:t>
      </w:r>
      <w:r>
        <w:rPr>
          <w:rFonts w:hint="eastAsia" w:ascii="仿宋_GB2312" w:hAnsi="宋体" w:eastAsia="仿宋_GB2312"/>
          <w:sz w:val="32"/>
          <w:szCs w:val="32"/>
          <w:lang w:val="en-US" w:eastAsia="zh-CN"/>
        </w:rPr>
        <w:t>917755</w:t>
      </w:r>
      <w:r>
        <w:rPr>
          <w:rFonts w:hint="eastAsia" w:ascii="仿宋_GB2312" w:hAnsi="宋体" w:eastAsia="仿宋_GB2312"/>
          <w:sz w:val="32"/>
          <w:szCs w:val="32"/>
        </w:rPr>
        <w:t>.00元、事业单位经营收入</w:t>
      </w:r>
      <w:r>
        <w:rPr>
          <w:rFonts w:hint="eastAsia" w:ascii="仿宋_GB2312" w:hAnsi="宋体" w:eastAsia="仿宋_GB2312"/>
          <w:sz w:val="32"/>
          <w:szCs w:val="32"/>
          <w:lang w:val="en-US" w:eastAsia="zh-CN"/>
        </w:rPr>
        <w:t>73928</w:t>
      </w:r>
      <w:r>
        <w:rPr>
          <w:rFonts w:hint="eastAsia" w:ascii="仿宋_GB2312" w:hAnsi="宋体" w:eastAsia="仿宋_GB2312"/>
          <w:sz w:val="32"/>
          <w:szCs w:val="32"/>
        </w:rPr>
        <w:t>.00元；基本支出包括：社会保障与就业支出</w:t>
      </w:r>
      <w:r>
        <w:rPr>
          <w:rFonts w:hint="eastAsia" w:ascii="仿宋_GB2312" w:hAnsi="宋体" w:eastAsia="仿宋_GB2312"/>
          <w:sz w:val="32"/>
          <w:szCs w:val="32"/>
          <w:lang w:val="en-US" w:eastAsia="zh-CN"/>
        </w:rPr>
        <w:t>99809.00</w:t>
      </w:r>
      <w:r>
        <w:rPr>
          <w:rFonts w:hint="eastAsia" w:ascii="仿宋_GB2312" w:hAnsi="宋体" w:eastAsia="仿宋_GB2312"/>
          <w:sz w:val="32"/>
          <w:szCs w:val="32"/>
        </w:rPr>
        <w:t>元，医疗卫生与计划生育支出</w:t>
      </w:r>
      <w:r>
        <w:rPr>
          <w:rFonts w:hint="eastAsia" w:ascii="仿宋_GB2312" w:hAnsi="宋体" w:eastAsia="仿宋_GB2312"/>
          <w:sz w:val="32"/>
          <w:szCs w:val="32"/>
          <w:lang w:val="en-US" w:eastAsia="zh-CN"/>
        </w:rPr>
        <w:t>793990.00</w:t>
      </w:r>
      <w:r>
        <w:rPr>
          <w:rFonts w:hint="eastAsia" w:ascii="仿宋_GB2312" w:hAnsi="宋体" w:eastAsia="仿宋_GB2312"/>
          <w:sz w:val="32"/>
          <w:szCs w:val="32"/>
        </w:rPr>
        <w:t>元，住房保障支出</w:t>
      </w:r>
      <w:r>
        <w:rPr>
          <w:rFonts w:hint="eastAsia" w:ascii="仿宋_GB2312" w:hAnsi="宋体" w:eastAsia="仿宋_GB2312"/>
          <w:sz w:val="32"/>
          <w:szCs w:val="32"/>
          <w:lang w:val="en-US" w:eastAsia="zh-CN"/>
        </w:rPr>
        <w:t>97884</w:t>
      </w:r>
      <w:r>
        <w:rPr>
          <w:rFonts w:hint="eastAsia" w:ascii="仿宋_GB2312" w:hAnsi="宋体" w:eastAsia="仿宋_GB2312"/>
          <w:sz w:val="32"/>
          <w:szCs w:val="32"/>
        </w:rPr>
        <w:t>.00元。</w:t>
      </w:r>
      <w:r>
        <w:rPr>
          <w:rFonts w:hint="eastAsia" w:ascii="仿宋_GB2312" w:eastAsia="仿宋_GB2312"/>
          <w:sz w:val="32"/>
          <w:szCs w:val="32"/>
        </w:rPr>
        <w:t>主要用于单位人员工资、日常运转。</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numPr>
          <w:ilvl w:val="0"/>
          <w:numId w:val="8"/>
        </w:num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基本支出安排及使用情况</w:t>
      </w:r>
      <w:r>
        <w:rPr>
          <w:rFonts w:hint="eastAsia" w:ascii="Times New Roman" w:hAnsi="Times New Roman" w:eastAsia="仿宋_GB2312"/>
          <w:sz w:val="32"/>
          <w:szCs w:val="32"/>
        </w:rPr>
        <w:t>。</w:t>
      </w:r>
    </w:p>
    <w:p>
      <w:pPr>
        <w:snapToGrid w:val="0"/>
        <w:spacing w:line="520" w:lineRule="exact"/>
        <w:ind w:firstLine="640" w:firstLineChars="200"/>
        <w:rPr>
          <w:rFonts w:hint="eastAsia" w:ascii="Times New Roman" w:hAnsi="Times New Roman" w:eastAsia="仿宋_GB2312"/>
          <w:sz w:val="32"/>
          <w:szCs w:val="32"/>
          <w:lang w:val="en-US" w:eastAsia="zh-CN"/>
        </w:rPr>
      </w:pPr>
      <w:r>
        <w:rPr>
          <w:rFonts w:hint="eastAsia" w:ascii="仿宋_GB2312" w:hAnsi="仿宋" w:eastAsia="仿宋_GB2312"/>
          <w:color w:val="000000"/>
          <w:sz w:val="32"/>
          <w:szCs w:val="32"/>
        </w:rPr>
        <w:t>基本支出决算数</w:t>
      </w:r>
      <w:r>
        <w:rPr>
          <w:rFonts w:hint="eastAsia" w:ascii="仿宋_GB2312" w:hAnsi="仿宋" w:eastAsia="仿宋_GB2312"/>
          <w:color w:val="000000"/>
          <w:sz w:val="32"/>
          <w:szCs w:val="32"/>
          <w:lang w:val="en-US" w:eastAsia="zh-CN"/>
        </w:rPr>
        <w:t>105.80</w:t>
      </w:r>
      <w:r>
        <w:rPr>
          <w:rFonts w:hint="eastAsia" w:ascii="仿宋_GB2312" w:hAnsi="仿宋" w:eastAsia="仿宋_GB2312"/>
          <w:color w:val="000000"/>
          <w:sz w:val="32"/>
          <w:szCs w:val="32"/>
        </w:rPr>
        <w:t>万元比年初预算数</w:t>
      </w:r>
      <w:r>
        <w:rPr>
          <w:rFonts w:hint="eastAsia" w:ascii="仿宋_GB2312" w:hAnsi="仿宋" w:eastAsia="仿宋_GB2312"/>
          <w:color w:val="000000"/>
          <w:sz w:val="32"/>
          <w:szCs w:val="32"/>
          <w:lang w:val="en-US" w:eastAsia="zh-CN"/>
        </w:rPr>
        <w:t>99.17</w:t>
      </w:r>
      <w:r>
        <w:rPr>
          <w:rFonts w:hint="eastAsia" w:ascii="仿宋_GB2312" w:hAnsi="仿宋" w:eastAsia="仿宋_GB2312"/>
          <w:color w:val="000000"/>
          <w:sz w:val="32"/>
          <w:szCs w:val="32"/>
        </w:rPr>
        <w:t>万元增加</w:t>
      </w:r>
      <w:r>
        <w:rPr>
          <w:rFonts w:hint="eastAsia" w:ascii="仿宋_GB2312" w:hAnsi="仿宋" w:eastAsia="仿宋_GB2312"/>
          <w:color w:val="000000"/>
          <w:sz w:val="32"/>
          <w:szCs w:val="32"/>
          <w:lang w:val="en-US" w:eastAsia="zh-CN"/>
        </w:rPr>
        <w:t>6.63</w:t>
      </w:r>
      <w:r>
        <w:rPr>
          <w:rFonts w:hint="eastAsia" w:ascii="仿宋_GB2312" w:hAnsi="仿宋" w:eastAsia="仿宋_GB2312"/>
          <w:color w:val="000000"/>
          <w:sz w:val="32"/>
          <w:szCs w:val="32"/>
        </w:rPr>
        <w:t>万元，增长</w:t>
      </w:r>
      <w:r>
        <w:rPr>
          <w:rFonts w:hint="eastAsia" w:ascii="仿宋_GB2312" w:hAnsi="仿宋" w:eastAsia="仿宋_GB2312"/>
          <w:color w:val="000000"/>
          <w:sz w:val="32"/>
          <w:szCs w:val="32"/>
          <w:lang w:val="en-US" w:eastAsia="zh-CN"/>
        </w:rPr>
        <w:t>6.69</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p>
    <w:p>
      <w:pPr>
        <w:pStyle w:val="7"/>
        <w:numPr>
          <w:ilvl w:val="0"/>
          <w:numId w:val="8"/>
        </w:numPr>
        <w:spacing w:line="600" w:lineRule="exact"/>
        <w:ind w:left="0" w:leftChars="0" w:firstLine="640" w:firstLineChars="200"/>
        <w:jc w:val="left"/>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部门预算项目安排及支出情况</w:t>
      </w:r>
      <w:r>
        <w:rPr>
          <w:rFonts w:hint="eastAsia" w:ascii="Times New Roman" w:hAnsi="Times New Roman" w:eastAsia="仿宋_GB2312" w:cs="Times New Roman"/>
          <w:color w:val="auto"/>
          <w:sz w:val="32"/>
          <w:szCs w:val="32"/>
          <w:lang w:eastAsia="zh-CN"/>
        </w:rPr>
        <w:t>。</w:t>
      </w:r>
    </w:p>
    <w:p>
      <w:pPr>
        <w:snapToGrid w:val="0"/>
        <w:spacing w:line="52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color w:val="000000"/>
          <w:sz w:val="32"/>
          <w:szCs w:val="32"/>
        </w:rPr>
        <w:t>项目支出决算数</w:t>
      </w:r>
      <w:r>
        <w:rPr>
          <w:rFonts w:hint="eastAsia" w:ascii="仿宋_GB2312" w:hAnsi="仿宋" w:eastAsia="仿宋_GB2312"/>
          <w:color w:val="000000"/>
          <w:sz w:val="32"/>
          <w:szCs w:val="32"/>
          <w:lang w:val="en-US" w:eastAsia="zh-CN"/>
        </w:rPr>
        <w:t>33.12</w:t>
      </w:r>
      <w:r>
        <w:rPr>
          <w:rFonts w:hint="eastAsia" w:ascii="仿宋_GB2312" w:hAnsi="仿宋" w:eastAsia="仿宋_GB2312"/>
          <w:color w:val="000000"/>
          <w:sz w:val="32"/>
          <w:szCs w:val="32"/>
        </w:rPr>
        <w:t>万元比年初预算数</w:t>
      </w:r>
      <w:r>
        <w:rPr>
          <w:rFonts w:hint="eastAsia" w:ascii="仿宋_GB2312" w:hAnsi="仿宋" w:eastAsia="仿宋_GB2312"/>
          <w:color w:val="000000"/>
          <w:sz w:val="32"/>
          <w:szCs w:val="32"/>
          <w:lang w:val="en-US" w:eastAsia="zh-CN"/>
        </w:rPr>
        <w:t>7.39</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25.73</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348.17</w:t>
      </w:r>
      <w:r>
        <w:rPr>
          <w:rFonts w:hint="eastAsia" w:ascii="仿宋_GB2312" w:hAnsi="仿宋" w:eastAsia="仿宋_GB2312"/>
          <w:color w:val="000000"/>
          <w:sz w:val="32"/>
          <w:szCs w:val="32"/>
        </w:rPr>
        <w:t>%，主要</w:t>
      </w:r>
      <w:r>
        <w:rPr>
          <w:rFonts w:eastAsia="仿宋_GB2312"/>
          <w:sz w:val="32"/>
          <w:szCs w:val="32"/>
        </w:rPr>
        <w:t>为完成特定行政工作任务和事业发展目标而安排的支出</w:t>
      </w:r>
      <w:r>
        <w:rPr>
          <w:rFonts w:hint="eastAsia" w:eastAsia="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Style w:val="7"/>
        <w:numPr>
          <w:ilvl w:val="0"/>
          <w:numId w:val="0"/>
        </w:numPr>
        <w:spacing w:line="600" w:lineRule="exact"/>
        <w:jc w:val="left"/>
        <w:rPr>
          <w:rFonts w:hint="eastAsia" w:ascii="仿宋_GB2312" w:hAnsi="宋体" w:eastAsia="仿宋_GB2312" w:cs="宋体"/>
          <w:color w:val="000000"/>
          <w:kern w:val="0"/>
          <w:sz w:val="32"/>
          <w:szCs w:val="32"/>
          <w:shd w:val="clear" w:color="auto" w:fill="FFFFFF"/>
          <w:lang w:val="zh-CN"/>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从整体情况来看，我院高度重视财政资金的支出绩效，资金从预算、执行、验收、支付等流程层层把关，严格按照预算执行，涉及“三重一大”的均需通过院务会，严格把控“三公”经费</w:t>
      </w:r>
      <w:bookmarkStart w:id="120" w:name="_GoBack"/>
      <w:bookmarkEnd w:id="120"/>
      <w:r>
        <w:rPr>
          <w:rFonts w:hint="eastAsia" w:ascii="Times New Roman" w:hAnsi="Times New Roman" w:eastAsia="仿宋_GB2312" w:cs="Times New Roman"/>
          <w:sz w:val="32"/>
          <w:szCs w:val="32"/>
          <w:lang w:val="en-US" w:eastAsia="zh-CN"/>
        </w:rPr>
        <w:t>的支出。所有的专项资金依据相应的资金管理办法切实做到专款专用，无截留、无挪用等现象。</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sz w:val="32"/>
          <w:szCs w:val="32"/>
        </w:rPr>
        <w:t>一是危机意识不强，对医疗市场日趋激烈的竞争、认识还不到位。二是对医院改革准备还不充分，面对压力和考验，解决的办法想得还不多。三是有些在改革创新方面观念还没完全转变。四是各部门的工作执行力还有待提高。五是部分专科发展动力不够，部分医务人员苦干精神、钻研精神还不强。</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pStyle w:val="7"/>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正确认识工作中存在的问题与不足，引起重视，在以后的工作中加以改进。进一步加强预算支出的审核、跟踪等执行情况。结合实际情况，完整、准确的披露财务相关信息，竟可能做到预算和决算相衔接。</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t>盐边县红宝苗族彝族乡卫生院</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公共卫生项目</w:t>
      </w: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60" w:lineRule="exact"/>
        <w:ind w:firstLine="645"/>
        <w:rPr>
          <w:rFonts w:hint="eastAsia" w:ascii="仿宋" w:hAnsi="仿宋" w:eastAsia="仿宋" w:cs="仿宋"/>
          <w:b/>
          <w:color w:val="000000"/>
          <w:sz w:val="32"/>
          <w:szCs w:val="32"/>
          <w:shd w:val="clear" w:color="auto" w:fill="FFFFFF"/>
        </w:rPr>
      </w:pPr>
      <w:r>
        <w:rPr>
          <w:rFonts w:hint="eastAsia" w:asciiTheme="minorEastAsia" w:hAnsiTheme="minorEastAsia" w:eastAsiaTheme="minorEastAsia" w:cstheme="minorEastAsia"/>
          <w:b/>
          <w:color w:val="000000"/>
          <w:sz w:val="28"/>
          <w:szCs w:val="28"/>
          <w:shd w:val="clear" w:color="auto" w:fill="FFFFFF"/>
          <w:lang w:val="en-US" w:eastAsia="zh-CN"/>
        </w:rPr>
        <w:t xml:space="preserve"> </w:t>
      </w:r>
      <w:r>
        <w:rPr>
          <w:rFonts w:hint="eastAsia" w:ascii="仿宋" w:hAnsi="仿宋" w:eastAsia="仿宋" w:cs="仿宋"/>
          <w:b/>
          <w:color w:val="000000"/>
          <w:sz w:val="32"/>
          <w:szCs w:val="32"/>
          <w:shd w:val="clear" w:color="auto" w:fill="FFFFFF"/>
          <w:lang w:val="en-US" w:eastAsia="zh-CN"/>
        </w:rPr>
        <w:t>1.</w:t>
      </w:r>
      <w:r>
        <w:rPr>
          <w:rFonts w:hint="eastAsia" w:ascii="仿宋" w:hAnsi="仿宋" w:eastAsia="仿宋" w:cs="仿宋"/>
          <w:color w:val="000000"/>
          <w:sz w:val="32"/>
          <w:szCs w:val="32"/>
        </w:rPr>
        <w:t>截止20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年12月底，全</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累计建立居民电子健康档案</w:t>
      </w:r>
      <w:r>
        <w:rPr>
          <w:rFonts w:hint="eastAsia" w:ascii="仿宋" w:hAnsi="仿宋" w:eastAsia="仿宋" w:cs="仿宋"/>
          <w:color w:val="000000"/>
          <w:sz w:val="32"/>
          <w:szCs w:val="32"/>
          <w:lang w:val="en-US" w:eastAsia="zh-CN"/>
        </w:rPr>
        <w:t>4863</w:t>
      </w:r>
      <w:r>
        <w:rPr>
          <w:rFonts w:hint="eastAsia" w:ascii="仿宋" w:hAnsi="仿宋" w:eastAsia="仿宋" w:cs="仿宋"/>
          <w:color w:val="000000"/>
          <w:sz w:val="32"/>
          <w:szCs w:val="32"/>
        </w:rPr>
        <w:t>份（建档率</w:t>
      </w:r>
      <w:r>
        <w:rPr>
          <w:rFonts w:hint="default" w:ascii="Arial" w:hAnsi="Arial" w:eastAsia="仿宋" w:cs="Arial"/>
          <w:color w:val="000000"/>
          <w:sz w:val="32"/>
          <w:szCs w:val="32"/>
        </w:rPr>
        <w:t>≥</w:t>
      </w:r>
      <w:r>
        <w:rPr>
          <w:rFonts w:hint="eastAsia" w:ascii="仿宋" w:hAnsi="仿宋" w:eastAsia="仿宋" w:cs="仿宋"/>
          <w:color w:val="000000"/>
          <w:sz w:val="32"/>
          <w:szCs w:val="32"/>
          <w:lang w:val="en-US" w:eastAsia="zh-CN"/>
        </w:rPr>
        <w:t>95</w:t>
      </w:r>
      <w:r>
        <w:rPr>
          <w:rFonts w:hint="eastAsia" w:ascii="仿宋" w:hAnsi="仿宋" w:eastAsia="仿宋" w:cs="仿宋"/>
          <w:color w:val="000000"/>
          <w:sz w:val="32"/>
          <w:szCs w:val="32"/>
        </w:rPr>
        <w:t>%），档案合格率达到9</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%以上。各村卫生室</w:t>
      </w:r>
      <w:r>
        <w:rPr>
          <w:rFonts w:hint="eastAsia" w:ascii="仿宋" w:hAnsi="仿宋" w:eastAsia="仿宋" w:cs="仿宋"/>
          <w:color w:val="000000"/>
          <w:kern w:val="0"/>
          <w:sz w:val="32"/>
          <w:szCs w:val="32"/>
        </w:rPr>
        <w:t>结合健康体检、公共卫生服务（如儿童预防接种、妇幼保健管理、健康</w:t>
      </w:r>
      <w:r>
        <w:rPr>
          <w:rFonts w:hint="eastAsia" w:ascii="仿宋" w:hAnsi="仿宋" w:eastAsia="仿宋" w:cs="仿宋"/>
          <w:color w:val="000000"/>
          <w:kern w:val="0"/>
          <w:sz w:val="32"/>
          <w:szCs w:val="32"/>
          <w:lang w:eastAsia="zh-CN"/>
        </w:rPr>
        <w:t>管理</w:t>
      </w:r>
      <w:r>
        <w:rPr>
          <w:rFonts w:hint="eastAsia" w:ascii="仿宋" w:hAnsi="仿宋" w:eastAsia="仿宋" w:cs="仿宋"/>
          <w:color w:val="000000"/>
          <w:kern w:val="0"/>
          <w:sz w:val="32"/>
          <w:szCs w:val="32"/>
        </w:rPr>
        <w:t>随访服务、慢病病人随访管理等）和基本医疗服务，及时更新和完善居民健康档案。广泛开展健康教育活动，共举办各类健康讲座和宣传咨询活动</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rPr>
        <w:t>场次，普及健康教育</w:t>
      </w:r>
      <w:r>
        <w:rPr>
          <w:rFonts w:hint="eastAsia" w:ascii="仿宋" w:hAnsi="仿宋" w:eastAsia="仿宋" w:cs="仿宋"/>
          <w:color w:val="000000"/>
          <w:kern w:val="0"/>
          <w:sz w:val="32"/>
          <w:szCs w:val="32"/>
          <w:lang w:val="en-US" w:eastAsia="zh-CN"/>
        </w:rPr>
        <w:t>1400</w:t>
      </w:r>
      <w:r>
        <w:rPr>
          <w:rFonts w:hint="eastAsia" w:ascii="仿宋" w:hAnsi="仿宋" w:eastAsia="仿宋" w:cs="仿宋"/>
          <w:color w:val="000000"/>
          <w:kern w:val="0"/>
          <w:sz w:val="32"/>
          <w:szCs w:val="32"/>
        </w:rPr>
        <w:t>余人次，发放各类宣传材料</w:t>
      </w:r>
      <w:r>
        <w:rPr>
          <w:rFonts w:hint="eastAsia" w:ascii="仿宋" w:hAnsi="仿宋" w:eastAsia="仿宋" w:cs="仿宋"/>
          <w:color w:val="000000"/>
          <w:kern w:val="0"/>
          <w:sz w:val="32"/>
          <w:szCs w:val="32"/>
          <w:lang w:val="en-US" w:eastAsia="zh-CN"/>
        </w:rPr>
        <w:t>3000</w:t>
      </w:r>
      <w:r>
        <w:rPr>
          <w:rFonts w:hint="eastAsia" w:ascii="仿宋" w:hAnsi="仿宋" w:eastAsia="仿宋" w:cs="仿宋"/>
          <w:color w:val="000000"/>
          <w:kern w:val="0"/>
          <w:sz w:val="32"/>
          <w:szCs w:val="32"/>
        </w:rPr>
        <w:t>余份。</w:t>
      </w:r>
    </w:p>
    <w:p>
      <w:pPr>
        <w:spacing w:line="560" w:lineRule="exact"/>
        <w:ind w:firstLine="629" w:firstLineChars="196"/>
        <w:rPr>
          <w:rFonts w:hint="eastAsia" w:ascii="仿宋" w:hAnsi="仿宋" w:eastAsia="仿宋" w:cs="仿宋"/>
          <w:color w:val="000000"/>
          <w:kern w:val="0"/>
          <w:sz w:val="32"/>
          <w:szCs w:val="32"/>
        </w:rPr>
      </w:pPr>
      <w:r>
        <w:rPr>
          <w:rFonts w:hint="eastAsia" w:ascii="仿宋" w:hAnsi="仿宋" w:eastAsia="仿宋" w:cs="仿宋"/>
          <w:b/>
          <w:color w:val="000000"/>
          <w:sz w:val="32"/>
          <w:szCs w:val="32"/>
          <w:shd w:val="clear" w:color="auto" w:fill="FFFFFF"/>
          <w:lang w:val="en-US" w:eastAsia="zh-CN"/>
        </w:rPr>
        <w:t>2.</w:t>
      </w:r>
      <w:r>
        <w:rPr>
          <w:rFonts w:hint="eastAsia" w:ascii="仿宋" w:hAnsi="仿宋" w:eastAsia="仿宋" w:cs="仿宋"/>
          <w:color w:val="000000"/>
          <w:spacing w:val="-4"/>
          <w:kern w:val="0"/>
          <w:sz w:val="32"/>
          <w:szCs w:val="32"/>
        </w:rPr>
        <w:t>实施高血压、糖尿病健康管理分别为</w:t>
      </w:r>
      <w:r>
        <w:rPr>
          <w:rFonts w:hint="eastAsia" w:ascii="仿宋" w:hAnsi="仿宋" w:eastAsia="仿宋" w:cs="仿宋"/>
          <w:color w:val="000000"/>
          <w:spacing w:val="-4"/>
          <w:kern w:val="0"/>
          <w:sz w:val="32"/>
          <w:szCs w:val="32"/>
          <w:lang w:val="en-US" w:eastAsia="zh-CN"/>
        </w:rPr>
        <w:t>186</w:t>
      </w:r>
      <w:r>
        <w:rPr>
          <w:rFonts w:hint="eastAsia" w:ascii="仿宋" w:hAnsi="仿宋" w:eastAsia="仿宋" w:cs="仿宋"/>
          <w:color w:val="000000"/>
          <w:spacing w:val="-4"/>
          <w:kern w:val="0"/>
          <w:sz w:val="32"/>
          <w:szCs w:val="32"/>
        </w:rPr>
        <w:t>人、</w:t>
      </w:r>
      <w:r>
        <w:rPr>
          <w:rFonts w:hint="eastAsia" w:ascii="仿宋" w:hAnsi="仿宋" w:eastAsia="仿宋" w:cs="仿宋"/>
          <w:color w:val="000000"/>
          <w:spacing w:val="-4"/>
          <w:kern w:val="0"/>
          <w:sz w:val="32"/>
          <w:szCs w:val="32"/>
          <w:lang w:val="en-US" w:eastAsia="zh-CN"/>
        </w:rPr>
        <w:t>51</w:t>
      </w:r>
      <w:r>
        <w:rPr>
          <w:rFonts w:hint="eastAsia" w:ascii="仿宋" w:hAnsi="仿宋" w:eastAsia="仿宋" w:cs="仿宋"/>
          <w:color w:val="000000"/>
          <w:spacing w:val="-4"/>
          <w:kern w:val="0"/>
          <w:sz w:val="32"/>
          <w:szCs w:val="32"/>
        </w:rPr>
        <w:t>人，规范管理率分别为</w:t>
      </w:r>
      <w:r>
        <w:rPr>
          <w:rFonts w:hint="eastAsia" w:ascii="宋体" w:hAnsi="宋体" w:cs="宋体"/>
          <w:i w:val="0"/>
          <w:iCs w:val="0"/>
          <w:color w:val="000000"/>
          <w:kern w:val="0"/>
          <w:sz w:val="28"/>
          <w:szCs w:val="28"/>
          <w:u w:val="none"/>
          <w:lang w:val="en-US" w:eastAsia="zh-CN" w:bidi="ar"/>
        </w:rPr>
        <w:t>77.78</w:t>
      </w:r>
      <w:r>
        <w:rPr>
          <w:rFonts w:hint="eastAsia" w:ascii="宋体" w:hAnsi="宋体" w:eastAsia="宋体" w:cs="宋体"/>
          <w:i w:val="0"/>
          <w:iCs w:val="0"/>
          <w:color w:val="000000"/>
          <w:kern w:val="0"/>
          <w:sz w:val="28"/>
          <w:szCs w:val="28"/>
          <w:u w:val="none"/>
          <w:lang w:val="en-US" w:eastAsia="zh-CN" w:bidi="ar"/>
        </w:rPr>
        <w:t>%，</w:t>
      </w:r>
      <w:r>
        <w:rPr>
          <w:rFonts w:hint="eastAsia" w:ascii="宋体" w:hAnsi="宋体" w:cs="宋体"/>
          <w:i w:val="0"/>
          <w:iCs w:val="0"/>
          <w:color w:val="000000"/>
          <w:kern w:val="0"/>
          <w:sz w:val="28"/>
          <w:szCs w:val="28"/>
          <w:u w:val="none"/>
          <w:lang w:val="en-US" w:eastAsia="zh-CN" w:bidi="ar"/>
        </w:rPr>
        <w:t>65</w:t>
      </w: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color w:val="000000"/>
          <w:spacing w:val="-4"/>
          <w:kern w:val="0"/>
          <w:sz w:val="32"/>
          <w:szCs w:val="32"/>
        </w:rPr>
        <w:t>；</w:t>
      </w:r>
      <w:r>
        <w:rPr>
          <w:rFonts w:hint="eastAsia" w:ascii="仿宋" w:hAnsi="仿宋" w:eastAsia="仿宋" w:cs="仿宋"/>
          <w:color w:val="000000"/>
          <w:sz w:val="32"/>
          <w:szCs w:val="32"/>
        </w:rPr>
        <w:t>结核病健康管理</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人，管理率均达到100%。我院累计严重精神障碍患者</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人，管理率为100%。积极推续做好免疫规划和妇幼保健工作，全</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常住儿童和流动儿童一类疫苗各单苗基础免疫接种率平均达100%。全</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孕产妇系统保健管理率</w:t>
      </w:r>
      <w:r>
        <w:rPr>
          <w:rFonts w:hint="eastAsia" w:ascii="仿宋" w:hAnsi="仿宋" w:eastAsia="仿宋" w:cs="仿宋"/>
          <w:color w:val="000000"/>
          <w:sz w:val="32"/>
          <w:szCs w:val="32"/>
          <w:lang w:val="en-US" w:eastAsia="zh-CN"/>
        </w:rPr>
        <w:t>95</w:t>
      </w:r>
      <w:r>
        <w:rPr>
          <w:rFonts w:hint="eastAsia" w:ascii="仿宋" w:hAnsi="仿宋" w:eastAsia="仿宋" w:cs="仿宋"/>
          <w:color w:val="000000"/>
          <w:sz w:val="32"/>
          <w:szCs w:val="32"/>
        </w:rPr>
        <w:t>%、无孕产妇死亡；0-6岁以下儿进中医药健康管理服务，老年人中医药健康管理</w:t>
      </w:r>
      <w:r>
        <w:rPr>
          <w:rFonts w:hint="eastAsia" w:ascii="仿宋" w:hAnsi="仿宋" w:eastAsia="仿宋" w:cs="仿宋"/>
          <w:color w:val="000000"/>
          <w:sz w:val="32"/>
          <w:szCs w:val="32"/>
          <w:lang w:val="en-US" w:eastAsia="zh-CN"/>
        </w:rPr>
        <w:t>562</w:t>
      </w:r>
      <w:r>
        <w:rPr>
          <w:rFonts w:hint="eastAsia" w:ascii="仿宋" w:hAnsi="仿宋" w:eastAsia="仿宋" w:cs="仿宋"/>
          <w:color w:val="000000"/>
          <w:sz w:val="32"/>
          <w:szCs w:val="32"/>
        </w:rPr>
        <w:t>人，健康管理服务目标人群覆盖率逐步提高。</w:t>
      </w:r>
    </w:p>
    <w:p>
      <w:pPr>
        <w:numPr>
          <w:ilvl w:val="0"/>
          <w:numId w:val="0"/>
        </w:numPr>
        <w:ind w:firstLine="642" w:firstLineChars="200"/>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color w:val="000000"/>
          <w:sz w:val="32"/>
          <w:szCs w:val="32"/>
          <w:lang w:eastAsia="zh-CN"/>
        </w:rPr>
        <w:t>我乡</w:t>
      </w:r>
      <w:r>
        <w:rPr>
          <w:rFonts w:hint="eastAsia" w:ascii="仿宋" w:hAnsi="仿宋" w:eastAsia="仿宋" w:cs="仿宋"/>
          <w:color w:val="000000"/>
          <w:sz w:val="32"/>
          <w:szCs w:val="32"/>
        </w:rPr>
        <w:t>每月至少开展医疗卫生监督协管巡查</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次，协管信息报告率100%。截止20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年12月底，卫生监督协管巡查2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w:t>
      </w:r>
      <w:r>
        <w:rPr>
          <w:rFonts w:hint="eastAsia" w:ascii="仿宋" w:hAnsi="仿宋" w:eastAsia="仿宋" w:cs="仿宋"/>
          <w:sz w:val="32"/>
          <w:szCs w:val="32"/>
        </w:rPr>
        <w:t>在突发公共卫生事件应急处理及卫生监督协管方面，卫生院对学校卫生，饮用水卫生，食品安全信息报告，职业卫生咨询指导并进行安全巡查，保障了公共卫生安全。</w:t>
      </w:r>
    </w:p>
    <w:p>
      <w:pPr>
        <w:adjustRightInd w:val="0"/>
        <w:snapToGrid w:val="0"/>
        <w:spacing w:line="600" w:lineRule="exact"/>
        <w:ind w:firstLine="72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项目依据：</w:t>
      </w:r>
      <w:r>
        <w:rPr>
          <w:rFonts w:hint="eastAsia" w:ascii="仿宋" w:hAnsi="仿宋" w:eastAsia="仿宋" w:cs="仿宋"/>
          <w:b w:val="0"/>
          <w:i w:val="0"/>
          <w:caps w:val="0"/>
          <w:color w:val="333333"/>
          <w:spacing w:val="0"/>
          <w:sz w:val="32"/>
          <w:szCs w:val="32"/>
          <w:shd w:val="clear" w:fill="FFFFFF"/>
        </w:rPr>
        <w:t>《国家基本公共卫生服务规范</w:t>
      </w:r>
      <w:r>
        <w:rPr>
          <w:rFonts w:hint="eastAsia" w:ascii="仿宋" w:hAnsi="仿宋" w:eastAsia="仿宋" w:cs="仿宋"/>
          <w:b w:val="0"/>
          <w:i w:val="0"/>
          <w:caps w:val="0"/>
          <w:color w:val="333333"/>
          <w:spacing w:val="0"/>
          <w:sz w:val="32"/>
          <w:szCs w:val="32"/>
          <w:shd w:val="clear" w:fill="FFFFFF"/>
          <w:lang w:eastAsia="zh-CN"/>
        </w:rPr>
        <w:t>第三</w:t>
      </w:r>
      <w:r>
        <w:rPr>
          <w:rFonts w:hint="eastAsia" w:ascii="仿宋" w:hAnsi="仿宋" w:eastAsia="仿宋" w:cs="仿宋"/>
          <w:b w:val="0"/>
          <w:i w:val="0"/>
          <w:caps w:val="0"/>
          <w:color w:val="333333"/>
          <w:spacing w:val="0"/>
          <w:sz w:val="32"/>
          <w:szCs w:val="32"/>
          <w:shd w:val="clear" w:fill="FFFFFF"/>
        </w:rPr>
        <w:t>版》</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r>
        <w:rPr>
          <w:rFonts w:hint="eastAsia" w:ascii="仿宋" w:hAnsi="仿宋" w:eastAsia="仿宋" w:cs="仿宋"/>
          <w:b w:val="0"/>
          <w:i w:val="0"/>
          <w:caps w:val="0"/>
          <w:color w:val="333333"/>
          <w:spacing w:val="0"/>
          <w:sz w:val="32"/>
          <w:szCs w:val="32"/>
          <w:shd w:val="clear" w:fill="FFFFFF"/>
        </w:rPr>
        <w:t>居民健康档案管理，健康教育服务，预防接种，传染病及突发公共卫生事件报告和处理，0-6儿童管理，孕产妇健康管理，65岁以老年人健康管理，重性精神疾病健康管理，卫生监督协管、高血压健康管理、糖尿病规范管理、</w:t>
      </w:r>
      <w:r>
        <w:rPr>
          <w:rFonts w:hint="eastAsia" w:ascii="仿宋" w:hAnsi="仿宋" w:eastAsia="仿宋" w:cs="仿宋"/>
          <w:b w:val="0"/>
          <w:i w:val="0"/>
          <w:caps w:val="0"/>
          <w:color w:val="333333"/>
          <w:spacing w:val="0"/>
          <w:sz w:val="32"/>
          <w:szCs w:val="32"/>
          <w:shd w:val="clear" w:fill="FFFFFF"/>
          <w:lang w:eastAsia="zh-CN"/>
        </w:rPr>
        <w:t>结核病健康管理、</w:t>
      </w:r>
      <w:r>
        <w:rPr>
          <w:rFonts w:hint="eastAsia" w:ascii="仿宋" w:hAnsi="仿宋" w:eastAsia="仿宋" w:cs="仿宋"/>
          <w:b w:val="0"/>
          <w:i w:val="0"/>
          <w:caps w:val="0"/>
          <w:color w:val="333333"/>
          <w:spacing w:val="0"/>
          <w:sz w:val="32"/>
          <w:szCs w:val="32"/>
          <w:shd w:val="clear" w:fill="FFFFFF"/>
        </w:rPr>
        <w:t>中医药服务</w:t>
      </w:r>
      <w:r>
        <w:rPr>
          <w:rFonts w:hint="eastAsia" w:ascii="仿宋" w:hAnsi="仿宋" w:eastAsia="仿宋" w:cs="仿宋"/>
          <w:b w:val="0"/>
          <w:i w:val="0"/>
          <w:caps w:val="0"/>
          <w:color w:val="333333"/>
          <w:spacing w:val="0"/>
          <w:sz w:val="32"/>
          <w:szCs w:val="32"/>
          <w:shd w:val="clear" w:fill="FFFFFF"/>
          <w:lang w:eastAsia="zh-CN"/>
        </w:rPr>
        <w:t>、健康素养促进行动、免费提供避孕药具</w:t>
      </w:r>
      <w:r>
        <w:rPr>
          <w:rFonts w:hint="eastAsia" w:ascii="仿宋" w:hAnsi="仿宋" w:eastAsia="仿宋" w:cs="仿宋"/>
          <w:b w:val="0"/>
          <w:i w:val="0"/>
          <w:caps w:val="0"/>
          <w:color w:val="333333"/>
          <w:spacing w:val="0"/>
          <w:sz w:val="32"/>
          <w:szCs w:val="32"/>
          <w:shd w:val="clear" w:fill="FFFFFF"/>
          <w:lang w:val="en-US" w:eastAsia="zh-CN"/>
        </w:rPr>
        <w:t>14</w:t>
      </w:r>
      <w:r>
        <w:rPr>
          <w:rFonts w:hint="eastAsia" w:ascii="仿宋" w:hAnsi="仿宋" w:eastAsia="仿宋" w:cs="仿宋"/>
          <w:b w:val="0"/>
          <w:i w:val="0"/>
          <w:caps w:val="0"/>
          <w:color w:val="333333"/>
          <w:spacing w:val="0"/>
          <w:sz w:val="32"/>
          <w:szCs w:val="32"/>
          <w:shd w:val="clear" w:fill="FFFFFF"/>
        </w:rPr>
        <w:t>类服务。实施目的：通过实施基本公共卫生服务项目，对影响居民健康的主要卫生问题实施干预，减少主要健康危险因素，有效预防和控制主要传染病及慢性病。实施范围：行政区域内的常住居民。以0-6儿童、孕产妇、老年人、慢性病患者等人群为重点。  </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b w:val="0"/>
          <w:i w:val="0"/>
          <w:caps w:val="0"/>
          <w:color w:val="333333"/>
          <w:spacing w:val="0"/>
          <w:sz w:val="32"/>
          <w:szCs w:val="32"/>
          <w:shd w:val="clear" w:fill="FFFFFF"/>
        </w:rPr>
        <w:t>为了进一步强化基本公共卫生服务项目工作的绩效考核，奖优罚劣，充分体现多做多奖，少做少拨，不做则罚的工作原则，及时完善下发了《</w:t>
      </w:r>
      <w:r>
        <w:rPr>
          <w:rFonts w:hint="eastAsia" w:ascii="仿宋" w:hAnsi="仿宋" w:eastAsia="仿宋" w:cs="仿宋"/>
          <w:b w:val="0"/>
          <w:i w:val="0"/>
          <w:caps w:val="0"/>
          <w:color w:val="333333"/>
          <w:spacing w:val="0"/>
          <w:sz w:val="32"/>
          <w:szCs w:val="32"/>
          <w:shd w:val="clear" w:fill="FFFFFF"/>
          <w:lang w:eastAsia="zh-CN"/>
        </w:rPr>
        <w:t>盐边县红宝苗族彝族乡卫生院</w:t>
      </w:r>
      <w:r>
        <w:rPr>
          <w:rFonts w:hint="eastAsia" w:ascii="仿宋" w:hAnsi="仿宋" w:eastAsia="仿宋" w:cs="仿宋"/>
          <w:b w:val="0"/>
          <w:i w:val="0"/>
          <w:caps w:val="0"/>
          <w:color w:val="333333"/>
          <w:spacing w:val="0"/>
          <w:sz w:val="32"/>
          <w:szCs w:val="32"/>
          <w:shd w:val="clear" w:fill="FFFFFF"/>
        </w:rPr>
        <w:t>基本公共卫生服务项目绩效考核办法》文件，文件规定从基本公共卫生服务项目经费中提出</w:t>
      </w:r>
      <w:r>
        <w:rPr>
          <w:rFonts w:hint="eastAsia" w:ascii="仿宋" w:hAnsi="仿宋" w:eastAsia="仿宋" w:cs="仿宋"/>
          <w:b w:val="0"/>
          <w:i w:val="0"/>
          <w:caps w:val="0"/>
          <w:color w:val="333333"/>
          <w:spacing w:val="0"/>
          <w:sz w:val="32"/>
          <w:szCs w:val="32"/>
          <w:shd w:val="clear" w:fill="FFFFFF"/>
          <w:lang w:val="en-US" w:eastAsia="zh-CN"/>
        </w:rPr>
        <w:t>40</w:t>
      </w:r>
      <w:r>
        <w:rPr>
          <w:rFonts w:hint="eastAsia" w:ascii="仿宋" w:hAnsi="仿宋" w:eastAsia="仿宋" w:cs="仿宋"/>
          <w:b w:val="0"/>
          <w:i w:val="0"/>
          <w:caps w:val="0"/>
          <w:color w:val="333333"/>
          <w:spacing w:val="0"/>
          <w:sz w:val="32"/>
          <w:szCs w:val="32"/>
          <w:shd w:val="clear" w:fill="FFFFFF"/>
        </w:rPr>
        <w:t>%与考核结果挂钩拨付，村卫生室的全部基本公共卫生服务项目经费与乡镇卫生院考核结果挂钩拨付，要求此经费必须用于公共卫生工作开支，不能作为公卫人员绩效工资发放等其他开支。基本公共卫生服务项目建立了逐级考核评估机制，卫生院对所辖区内从事基本公共卫生服务项目的村卫生室每</w:t>
      </w:r>
      <w:r>
        <w:rPr>
          <w:rFonts w:hint="eastAsia" w:ascii="仿宋" w:hAnsi="仿宋" w:eastAsia="仿宋" w:cs="仿宋"/>
          <w:b w:val="0"/>
          <w:i w:val="0"/>
          <w:caps w:val="0"/>
          <w:color w:val="333333"/>
          <w:spacing w:val="0"/>
          <w:sz w:val="32"/>
          <w:szCs w:val="32"/>
          <w:shd w:val="clear" w:fill="FFFFFF"/>
          <w:lang w:eastAsia="zh-CN"/>
        </w:rPr>
        <w:t>半年</w:t>
      </w:r>
      <w:r>
        <w:rPr>
          <w:rFonts w:hint="eastAsia" w:ascii="仿宋" w:hAnsi="仿宋" w:eastAsia="仿宋" w:cs="仿宋"/>
          <w:b w:val="0"/>
          <w:i w:val="0"/>
          <w:caps w:val="0"/>
          <w:color w:val="333333"/>
          <w:spacing w:val="0"/>
          <w:sz w:val="32"/>
          <w:szCs w:val="32"/>
          <w:shd w:val="clear" w:fill="FFFFFF"/>
        </w:rPr>
        <w:t>考核一次，并把考核结果上报县局备案作为年终核发乡村医生补助和奖励的重要依据。同时还把基本公共卫生服务项目工作纳入年度卫生计生综合目标考核的一项重要内容进行考核，确保了基本公共卫生服务项目工作切实落到实处。</w:t>
      </w:r>
      <w:r>
        <w:rPr>
          <w:rFonts w:hint="eastAsia" w:ascii="仿宋" w:hAnsi="仿宋" w:eastAsia="仿宋" w:cs="仿宋"/>
          <w:b w:val="0"/>
          <w:i w:val="0"/>
          <w:caps w:val="0"/>
          <w:color w:val="333333"/>
          <w:spacing w:val="0"/>
          <w:sz w:val="32"/>
          <w:szCs w:val="32"/>
          <w:shd w:val="clear" w:fill="FFFFFF"/>
          <w:lang w:eastAsia="zh-CN"/>
        </w:rPr>
        <w:t>所有绩效考核目标在</w:t>
      </w:r>
      <w:r>
        <w:rPr>
          <w:rFonts w:hint="eastAsia" w:ascii="仿宋" w:hAnsi="仿宋" w:eastAsia="仿宋" w:cs="仿宋"/>
          <w:b w:val="0"/>
          <w:i w:val="0"/>
          <w:caps w:val="0"/>
          <w:color w:val="333333"/>
          <w:spacing w:val="0"/>
          <w:sz w:val="32"/>
          <w:szCs w:val="32"/>
          <w:shd w:val="clear" w:fill="FFFFFF"/>
          <w:lang w:val="en-US" w:eastAsia="zh-CN"/>
        </w:rPr>
        <w:t>80分以上。</w:t>
      </w:r>
    </w:p>
    <w:p>
      <w:pPr>
        <w:adjustRightInd w:val="0"/>
        <w:snapToGrid w:val="0"/>
        <w:spacing w:line="600" w:lineRule="exact"/>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说明项目绩效自评采用的组织实施步骤及方法。</w:t>
      </w:r>
    </w:p>
    <w:p>
      <w:pPr>
        <w:adjustRightInd w:val="0"/>
        <w:snapToGrid w:val="0"/>
        <w:spacing w:line="600" w:lineRule="exact"/>
        <w:ind w:firstLine="720"/>
        <w:rPr>
          <w:rFonts w:hint="eastAsia" w:ascii="仿宋" w:hAnsi="仿宋" w:eastAsia="仿宋" w:cs="仿宋"/>
          <w:b w:val="0"/>
          <w:i w:val="0"/>
          <w:caps w:val="0"/>
          <w:color w:val="333333"/>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val="en-US" w:eastAsia="zh-CN"/>
        </w:rPr>
        <w:t>1.</w:t>
      </w:r>
      <w:r>
        <w:rPr>
          <w:rFonts w:hint="eastAsia" w:ascii="仿宋" w:hAnsi="仿宋" w:eastAsia="仿宋" w:cs="仿宋"/>
          <w:b w:val="0"/>
          <w:i w:val="0"/>
          <w:caps w:val="0"/>
          <w:color w:val="333333"/>
          <w:spacing w:val="0"/>
          <w:sz w:val="32"/>
          <w:szCs w:val="32"/>
          <w:shd w:val="clear" w:fill="FFFFFF"/>
        </w:rPr>
        <w:t>为了保证基本公共卫生服务项目的顺利开展，</w:t>
      </w:r>
      <w:r>
        <w:rPr>
          <w:rFonts w:hint="eastAsia" w:ascii="仿宋" w:hAnsi="仿宋" w:eastAsia="仿宋" w:cs="仿宋"/>
          <w:b w:val="0"/>
          <w:i w:val="0"/>
          <w:caps w:val="0"/>
          <w:color w:val="333333"/>
          <w:spacing w:val="0"/>
          <w:sz w:val="32"/>
          <w:szCs w:val="32"/>
          <w:shd w:val="clear" w:fill="FFFFFF"/>
          <w:lang w:eastAsia="zh-CN"/>
        </w:rPr>
        <w:t>我院</w:t>
      </w:r>
      <w:r>
        <w:rPr>
          <w:rFonts w:hint="eastAsia" w:ascii="仿宋" w:hAnsi="仿宋" w:eastAsia="仿宋" w:cs="仿宋"/>
          <w:b w:val="0"/>
          <w:i w:val="0"/>
          <w:caps w:val="0"/>
          <w:color w:val="333333"/>
          <w:spacing w:val="0"/>
          <w:sz w:val="32"/>
          <w:szCs w:val="32"/>
          <w:shd w:val="clear" w:fill="FFFFFF"/>
        </w:rPr>
        <w:t>成立了基本公共卫生服务项目工作领导小组</w:t>
      </w:r>
      <w:r>
        <w:rPr>
          <w:rFonts w:hint="eastAsia" w:ascii="仿宋" w:hAnsi="仿宋" w:eastAsia="仿宋" w:cs="仿宋"/>
          <w:b w:val="0"/>
          <w:i w:val="0"/>
          <w:caps w:val="0"/>
          <w:color w:val="333333"/>
          <w:spacing w:val="0"/>
          <w:sz w:val="32"/>
          <w:szCs w:val="32"/>
          <w:shd w:val="clear" w:fill="FFFFFF"/>
          <w:lang w:eastAsia="zh-CN"/>
        </w:rPr>
        <w:t>，</w:t>
      </w:r>
      <w:r>
        <w:rPr>
          <w:rFonts w:hint="eastAsia" w:ascii="仿宋" w:hAnsi="仿宋" w:eastAsia="仿宋" w:cs="仿宋"/>
          <w:b w:val="0"/>
          <w:i w:val="0"/>
          <w:caps w:val="0"/>
          <w:color w:val="333333"/>
          <w:spacing w:val="0"/>
          <w:sz w:val="32"/>
          <w:szCs w:val="32"/>
          <w:shd w:val="clear" w:fill="FFFFFF"/>
        </w:rPr>
        <w:t>领导小组组长由</w:t>
      </w:r>
      <w:r>
        <w:rPr>
          <w:rFonts w:hint="eastAsia" w:ascii="仿宋" w:hAnsi="仿宋" w:eastAsia="仿宋" w:cs="仿宋"/>
          <w:b w:val="0"/>
          <w:i w:val="0"/>
          <w:caps w:val="0"/>
          <w:color w:val="333333"/>
          <w:spacing w:val="0"/>
          <w:sz w:val="32"/>
          <w:szCs w:val="32"/>
          <w:shd w:val="clear" w:fill="FFFFFF"/>
          <w:lang w:eastAsia="zh-CN"/>
        </w:rPr>
        <w:t>我院公共卫生科科长担任，成员为公共卫生各个项目的管理人员。组长</w:t>
      </w:r>
      <w:r>
        <w:rPr>
          <w:rFonts w:hint="eastAsia" w:ascii="仿宋" w:hAnsi="仿宋" w:eastAsia="仿宋" w:cs="仿宋"/>
          <w:b w:val="0"/>
          <w:i w:val="0"/>
          <w:caps w:val="0"/>
          <w:color w:val="333333"/>
          <w:spacing w:val="0"/>
          <w:sz w:val="32"/>
          <w:szCs w:val="32"/>
          <w:shd w:val="clear" w:fill="FFFFFF"/>
        </w:rPr>
        <w:t>主要负责项目工作的组织、实施、协调、督查、考核，公卫办具体负责各项日常管理工作</w:t>
      </w:r>
      <w:r>
        <w:rPr>
          <w:rFonts w:hint="eastAsia" w:ascii="仿宋" w:hAnsi="仿宋" w:eastAsia="仿宋" w:cs="仿宋"/>
          <w:b w:val="0"/>
          <w:i w:val="0"/>
          <w:caps w:val="0"/>
          <w:color w:val="333333"/>
          <w:spacing w:val="0"/>
          <w:sz w:val="32"/>
          <w:szCs w:val="32"/>
          <w:shd w:val="clear" w:fill="FFFFFF"/>
          <w:lang w:eastAsia="zh-CN"/>
        </w:rPr>
        <w:t>，并</w:t>
      </w:r>
      <w:r>
        <w:rPr>
          <w:rFonts w:hint="eastAsia" w:ascii="仿宋" w:hAnsi="仿宋" w:eastAsia="仿宋" w:cs="仿宋"/>
          <w:b w:val="0"/>
          <w:i w:val="0"/>
          <w:caps w:val="0"/>
          <w:color w:val="333333"/>
          <w:spacing w:val="0"/>
          <w:sz w:val="32"/>
          <w:szCs w:val="32"/>
          <w:shd w:val="clear" w:fill="FFFFFF"/>
        </w:rPr>
        <w:t>把任务分解到</w:t>
      </w:r>
      <w:r>
        <w:rPr>
          <w:rFonts w:hint="eastAsia" w:ascii="仿宋" w:hAnsi="仿宋" w:eastAsia="仿宋" w:cs="仿宋"/>
          <w:b w:val="0"/>
          <w:i w:val="0"/>
          <w:caps w:val="0"/>
          <w:color w:val="333333"/>
          <w:spacing w:val="0"/>
          <w:sz w:val="32"/>
          <w:szCs w:val="32"/>
          <w:shd w:val="clear" w:fill="FFFFFF"/>
          <w:lang w:eastAsia="zh-CN"/>
        </w:rPr>
        <w:t>各个村卫生室及项目管理人员</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eastAsia="zh-CN"/>
        </w:rPr>
        <w:t>使目标明确，任务清楚，目标绩效考核也比较清楚。</w:t>
      </w:r>
    </w:p>
    <w:p>
      <w:pPr>
        <w:adjustRightInd w:val="0"/>
        <w:snapToGrid w:val="0"/>
        <w:spacing w:line="600" w:lineRule="exact"/>
        <w:ind w:firstLine="72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2.</w:t>
      </w:r>
      <w:r>
        <w:rPr>
          <w:rFonts w:hint="eastAsia" w:ascii="仿宋" w:hAnsi="仿宋" w:eastAsia="仿宋" w:cs="仿宋"/>
          <w:b w:val="0"/>
          <w:i w:val="0"/>
          <w:caps w:val="0"/>
          <w:color w:val="333333"/>
          <w:spacing w:val="0"/>
          <w:sz w:val="32"/>
          <w:szCs w:val="32"/>
          <w:shd w:val="clear" w:fill="FFFFFF"/>
        </w:rPr>
        <w:t>广泛宣传发动，营造良好工作氛围:一是通过各种会议进行宣传，</w:t>
      </w:r>
      <w:r>
        <w:rPr>
          <w:rFonts w:hint="eastAsia" w:ascii="仿宋" w:hAnsi="仿宋" w:eastAsia="仿宋" w:cs="仿宋"/>
          <w:b w:val="0"/>
          <w:i w:val="0"/>
          <w:caps w:val="0"/>
          <w:color w:val="333333"/>
          <w:spacing w:val="0"/>
          <w:sz w:val="32"/>
          <w:szCs w:val="32"/>
          <w:shd w:val="clear" w:fill="FFFFFF"/>
          <w:lang w:eastAsia="zh-CN"/>
        </w:rPr>
        <w:t>卫生院</w:t>
      </w:r>
      <w:r>
        <w:rPr>
          <w:rFonts w:hint="eastAsia" w:ascii="仿宋" w:hAnsi="仿宋" w:eastAsia="仿宋" w:cs="仿宋"/>
          <w:b w:val="0"/>
          <w:i w:val="0"/>
          <w:caps w:val="0"/>
          <w:color w:val="333333"/>
          <w:spacing w:val="0"/>
          <w:sz w:val="32"/>
          <w:szCs w:val="32"/>
          <w:shd w:val="clear" w:fill="FFFFFF"/>
        </w:rPr>
        <w:t>建立了乡村医生例会制度，定期或不定期的召开乡村医生会议。二是采取印发宣传资料、张贴标语、悬挂横幅、出宣传栏、开展咨询、讲座等多种形势进行广泛宣传。三是</w:t>
      </w:r>
      <w:r>
        <w:rPr>
          <w:rFonts w:hint="eastAsia" w:ascii="仿宋" w:hAnsi="仿宋" w:eastAsia="仿宋" w:cs="仿宋"/>
          <w:b w:val="0"/>
          <w:i w:val="0"/>
          <w:caps w:val="0"/>
          <w:color w:val="333333"/>
          <w:spacing w:val="0"/>
          <w:sz w:val="32"/>
          <w:szCs w:val="32"/>
          <w:shd w:val="clear" w:fill="FFFFFF"/>
          <w:lang w:eastAsia="zh-CN"/>
        </w:rPr>
        <w:t>卫生院还</w:t>
      </w:r>
      <w:r>
        <w:rPr>
          <w:rFonts w:hint="eastAsia" w:ascii="仿宋" w:hAnsi="仿宋" w:eastAsia="仿宋" w:cs="仿宋"/>
          <w:b w:val="0"/>
          <w:i w:val="0"/>
          <w:caps w:val="0"/>
          <w:color w:val="333333"/>
          <w:spacing w:val="0"/>
          <w:sz w:val="32"/>
          <w:szCs w:val="32"/>
          <w:shd w:val="clear" w:fill="FFFFFF"/>
        </w:rPr>
        <w:t>成立了基本公共卫生服务团队，结合进村入户建立居民健康档案，重点人群的体检和随访等。开展相关基本公共卫生知识的宣传。通过深入广泛的宣传，城乡居民基本了解了免费享有的基本公共卫生服务内容，提高了群众的知晓率，同时也激发了广大居民自觉参与基本公共卫生服务工作的热情，为我</w:t>
      </w:r>
      <w:r>
        <w:rPr>
          <w:rFonts w:hint="eastAsia" w:ascii="仿宋" w:hAnsi="仿宋" w:eastAsia="仿宋" w:cs="仿宋"/>
          <w:b w:val="0"/>
          <w:i w:val="0"/>
          <w:caps w:val="0"/>
          <w:color w:val="333333"/>
          <w:spacing w:val="0"/>
          <w:sz w:val="32"/>
          <w:szCs w:val="32"/>
          <w:shd w:val="clear" w:fill="FFFFFF"/>
          <w:lang w:eastAsia="zh-CN"/>
        </w:rPr>
        <w:t>院</w:t>
      </w:r>
      <w:r>
        <w:rPr>
          <w:rFonts w:hint="eastAsia" w:ascii="仿宋" w:hAnsi="仿宋" w:eastAsia="仿宋" w:cs="仿宋"/>
          <w:b w:val="0"/>
          <w:i w:val="0"/>
          <w:caps w:val="0"/>
          <w:color w:val="333333"/>
          <w:spacing w:val="0"/>
          <w:sz w:val="32"/>
          <w:szCs w:val="32"/>
          <w:shd w:val="clear" w:fill="FFFFFF"/>
        </w:rPr>
        <w:t>基本公共卫生服务项目顺利开展营造良好的</w:t>
      </w:r>
      <w:r>
        <w:rPr>
          <w:rFonts w:hint="eastAsia" w:ascii="仿宋" w:hAnsi="仿宋" w:eastAsia="仿宋" w:cs="仿宋"/>
          <w:b w:val="0"/>
          <w:i w:val="0"/>
          <w:caps w:val="0"/>
          <w:color w:val="333333"/>
          <w:spacing w:val="0"/>
          <w:sz w:val="32"/>
          <w:szCs w:val="32"/>
          <w:shd w:val="clear" w:fill="FFFFFF"/>
          <w:lang w:eastAsia="zh-CN"/>
        </w:rPr>
        <w:t>条件</w:t>
      </w:r>
      <w:r>
        <w:rPr>
          <w:rFonts w:hint="eastAsia" w:ascii="仿宋" w:hAnsi="仿宋" w:eastAsia="仿宋" w:cs="仿宋"/>
          <w:b w:val="0"/>
          <w:i w:val="0"/>
          <w:caps w:val="0"/>
          <w:color w:val="333333"/>
          <w:spacing w:val="0"/>
          <w:sz w:val="32"/>
          <w:szCs w:val="32"/>
          <w:shd w:val="clear" w:fill="FFFFFF"/>
        </w:rPr>
        <w:t>。</w:t>
      </w:r>
    </w:p>
    <w:p>
      <w:pPr>
        <w:adjustRightInd w:val="0"/>
        <w:snapToGrid w:val="0"/>
        <w:spacing w:line="600" w:lineRule="exact"/>
        <w:ind w:firstLine="72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3.</w:t>
      </w:r>
      <w:r>
        <w:rPr>
          <w:rFonts w:hint="eastAsia" w:ascii="仿宋" w:hAnsi="仿宋" w:eastAsia="仿宋" w:cs="仿宋"/>
          <w:b w:val="0"/>
          <w:i w:val="0"/>
          <w:caps w:val="0"/>
          <w:color w:val="333333"/>
          <w:spacing w:val="0"/>
          <w:sz w:val="32"/>
          <w:szCs w:val="32"/>
          <w:shd w:val="clear" w:fill="FFFFFF"/>
        </w:rPr>
        <w:t>狠抓队伍建设，加强项目工作培训:针对</w:t>
      </w:r>
      <w:r>
        <w:rPr>
          <w:rFonts w:hint="eastAsia" w:ascii="仿宋" w:hAnsi="仿宋" w:eastAsia="仿宋" w:cs="仿宋"/>
          <w:b w:val="0"/>
          <w:i w:val="0"/>
          <w:caps w:val="0"/>
          <w:color w:val="333333"/>
          <w:spacing w:val="0"/>
          <w:sz w:val="32"/>
          <w:szCs w:val="32"/>
          <w:shd w:val="clear" w:fill="FFFFFF"/>
          <w:lang w:eastAsia="zh-CN"/>
        </w:rPr>
        <w:t>院</w:t>
      </w:r>
      <w:r>
        <w:rPr>
          <w:rFonts w:hint="eastAsia" w:ascii="仿宋" w:hAnsi="仿宋" w:eastAsia="仿宋" w:cs="仿宋"/>
          <w:b w:val="0"/>
          <w:i w:val="0"/>
          <w:caps w:val="0"/>
          <w:color w:val="333333"/>
          <w:spacing w:val="0"/>
          <w:sz w:val="32"/>
          <w:szCs w:val="32"/>
          <w:shd w:val="clear" w:fill="FFFFFF"/>
        </w:rPr>
        <w:t>基本公共卫生服务人员短缺和人员素质不高的现状，</w:t>
      </w:r>
      <w:r>
        <w:rPr>
          <w:rFonts w:hint="eastAsia" w:ascii="仿宋" w:hAnsi="仿宋" w:eastAsia="仿宋" w:cs="仿宋"/>
          <w:b w:val="0"/>
          <w:i w:val="0"/>
          <w:caps w:val="0"/>
          <w:color w:val="333333"/>
          <w:spacing w:val="0"/>
          <w:sz w:val="32"/>
          <w:szCs w:val="32"/>
          <w:shd w:val="clear" w:fill="FFFFFF"/>
          <w:lang w:eastAsia="zh-CN"/>
        </w:rPr>
        <w:t>不定时的对其进行相应的培训学习，并明确我院</w:t>
      </w:r>
      <w:r>
        <w:rPr>
          <w:rFonts w:hint="eastAsia" w:ascii="仿宋" w:hAnsi="仿宋" w:eastAsia="仿宋" w:cs="仿宋"/>
          <w:b w:val="0"/>
          <w:i w:val="0"/>
          <w:caps w:val="0"/>
          <w:color w:val="333333"/>
          <w:spacing w:val="0"/>
          <w:sz w:val="32"/>
          <w:szCs w:val="32"/>
          <w:shd w:val="clear" w:fill="FFFFFF"/>
          <w:lang w:val="en-US" w:eastAsia="zh-CN"/>
        </w:rPr>
        <w:t>5</w:t>
      </w:r>
      <w:r>
        <w:rPr>
          <w:rFonts w:hint="eastAsia" w:ascii="仿宋" w:hAnsi="仿宋" w:eastAsia="仿宋" w:cs="仿宋"/>
          <w:b w:val="0"/>
          <w:i w:val="0"/>
          <w:caps w:val="0"/>
          <w:color w:val="333333"/>
          <w:spacing w:val="0"/>
          <w:sz w:val="32"/>
          <w:szCs w:val="32"/>
          <w:shd w:val="clear" w:fill="FFFFFF"/>
        </w:rPr>
        <w:t>名从事公共卫生服务的乡村医生</w:t>
      </w:r>
      <w:r>
        <w:rPr>
          <w:rFonts w:hint="eastAsia" w:ascii="仿宋" w:hAnsi="仿宋" w:eastAsia="仿宋" w:cs="仿宋"/>
          <w:b w:val="0"/>
          <w:i w:val="0"/>
          <w:caps w:val="0"/>
          <w:color w:val="333333"/>
          <w:spacing w:val="0"/>
          <w:sz w:val="32"/>
          <w:szCs w:val="32"/>
          <w:shd w:val="clear" w:fill="FFFFFF"/>
          <w:lang w:eastAsia="zh-CN"/>
        </w:rPr>
        <w:t>的</w:t>
      </w:r>
      <w:r>
        <w:rPr>
          <w:rFonts w:hint="eastAsia" w:ascii="仿宋" w:hAnsi="仿宋" w:eastAsia="仿宋" w:cs="仿宋"/>
          <w:b w:val="0"/>
          <w:i w:val="0"/>
          <w:caps w:val="0"/>
          <w:color w:val="333333"/>
          <w:spacing w:val="0"/>
          <w:sz w:val="32"/>
          <w:szCs w:val="32"/>
          <w:shd w:val="clear" w:fill="FFFFFF"/>
        </w:rPr>
        <w:t>工作职责。</w:t>
      </w:r>
    </w:p>
    <w:p>
      <w:pPr>
        <w:adjustRightInd w:val="0"/>
        <w:snapToGrid w:val="0"/>
        <w:spacing w:line="600" w:lineRule="exact"/>
        <w:ind w:firstLine="72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4.</w:t>
      </w:r>
      <w:r>
        <w:rPr>
          <w:rFonts w:hint="eastAsia" w:ascii="仿宋" w:hAnsi="仿宋" w:eastAsia="仿宋" w:cs="仿宋"/>
          <w:b w:val="0"/>
          <w:i w:val="0"/>
          <w:caps w:val="0"/>
          <w:color w:val="333333"/>
          <w:spacing w:val="0"/>
          <w:sz w:val="32"/>
          <w:szCs w:val="32"/>
          <w:shd w:val="clear" w:fill="FFFFFF"/>
        </w:rPr>
        <w:t>规范项目管理，加强日常工作督导:按照国家基本公共卫生服务规范的要求，</w:t>
      </w:r>
      <w:r>
        <w:rPr>
          <w:rFonts w:hint="eastAsia" w:ascii="仿宋" w:hAnsi="仿宋" w:eastAsia="仿宋" w:cs="仿宋"/>
          <w:b w:val="0"/>
          <w:i w:val="0"/>
          <w:caps w:val="0"/>
          <w:color w:val="333333"/>
          <w:spacing w:val="0"/>
          <w:sz w:val="32"/>
          <w:szCs w:val="32"/>
          <w:shd w:val="clear" w:fill="FFFFFF"/>
          <w:lang w:eastAsia="zh-CN"/>
        </w:rPr>
        <w:t>随时关注各个村卫生室的工作动态，</w:t>
      </w:r>
      <w:r>
        <w:rPr>
          <w:rFonts w:hint="eastAsia" w:ascii="仿宋" w:hAnsi="仿宋" w:eastAsia="仿宋" w:cs="仿宋"/>
          <w:b w:val="0"/>
          <w:i w:val="0"/>
          <w:caps w:val="0"/>
          <w:color w:val="333333"/>
          <w:spacing w:val="0"/>
          <w:sz w:val="32"/>
          <w:szCs w:val="32"/>
          <w:shd w:val="clear" w:fill="FFFFFF"/>
        </w:rPr>
        <w:t>定期向县</w:t>
      </w:r>
      <w:r>
        <w:rPr>
          <w:rFonts w:hint="eastAsia" w:ascii="仿宋" w:hAnsi="仿宋" w:eastAsia="仿宋" w:cs="仿宋"/>
          <w:b w:val="0"/>
          <w:i w:val="0"/>
          <w:caps w:val="0"/>
          <w:color w:val="333333"/>
          <w:spacing w:val="0"/>
          <w:sz w:val="32"/>
          <w:szCs w:val="32"/>
          <w:shd w:val="clear" w:fill="FFFFFF"/>
          <w:lang w:eastAsia="zh-CN"/>
        </w:rPr>
        <w:t>卫生健康局</w:t>
      </w:r>
      <w:r>
        <w:rPr>
          <w:rFonts w:hint="eastAsia" w:ascii="仿宋" w:hAnsi="仿宋" w:eastAsia="仿宋" w:cs="仿宋"/>
          <w:b w:val="0"/>
          <w:i w:val="0"/>
          <w:caps w:val="0"/>
          <w:color w:val="333333"/>
          <w:spacing w:val="0"/>
          <w:sz w:val="32"/>
          <w:szCs w:val="32"/>
          <w:shd w:val="clear" w:fill="FFFFFF"/>
        </w:rPr>
        <w:t>报送工作情况。</w:t>
      </w:r>
    </w:p>
    <w:p>
      <w:pPr>
        <w:adjustRightInd w:val="0"/>
        <w:snapToGrid w:val="0"/>
        <w:spacing w:line="600" w:lineRule="exact"/>
        <w:ind w:firstLine="72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val="en-US" w:eastAsia="zh-CN"/>
        </w:rPr>
        <w:t>5.</w:t>
      </w:r>
      <w:r>
        <w:rPr>
          <w:rFonts w:hint="eastAsia" w:ascii="仿宋" w:hAnsi="仿宋" w:eastAsia="仿宋" w:cs="仿宋"/>
          <w:b w:val="0"/>
          <w:i w:val="0"/>
          <w:caps w:val="0"/>
          <w:color w:val="333333"/>
          <w:spacing w:val="0"/>
          <w:sz w:val="32"/>
          <w:szCs w:val="32"/>
          <w:shd w:val="clear" w:fill="FFFFFF"/>
        </w:rPr>
        <w:t>强化绩效考核，落实奖励措施</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为了进一步强化基本公共卫生服务项目工作的绩效考核，奖优罚劣，充分体现多做多奖，少做少拨，不做则罚的工作原则</w:t>
      </w:r>
      <w:r>
        <w:rPr>
          <w:rFonts w:hint="eastAsia" w:ascii="仿宋" w:hAnsi="仿宋" w:eastAsia="仿宋" w:cs="仿宋"/>
          <w:b w:val="0"/>
          <w:i w:val="0"/>
          <w:caps w:val="0"/>
          <w:color w:val="333333"/>
          <w:spacing w:val="0"/>
          <w:sz w:val="32"/>
          <w:szCs w:val="32"/>
          <w:shd w:val="clear" w:fill="FFFFFF"/>
          <w:lang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Theme="minorEastAsia" w:hAnsiTheme="minorEastAsia" w:eastAsiaTheme="minorEastAsia" w:cstheme="minorEastAsia"/>
          <w:sz w:val="28"/>
          <w:szCs w:val="28"/>
          <w:lang w:val="zh-CN"/>
        </w:rPr>
      </w:pPr>
      <w:r>
        <w:rPr>
          <w:rFonts w:hint="eastAsia" w:ascii="仿宋" w:hAnsi="仿宋" w:eastAsia="仿宋" w:cs="仿宋"/>
          <w:sz w:val="32"/>
          <w:szCs w:val="32"/>
          <w:lang w:val="zh-CN"/>
        </w:rPr>
        <w:t>我院基本公共卫生项目资金的申报、批复及预算调整都有县卫生健康局统一核算安排。</w:t>
      </w:r>
    </w:p>
    <w:p>
      <w:pPr>
        <w:adjustRightInd w:val="0"/>
        <w:snapToGrid w:val="0"/>
        <w:spacing w:line="600" w:lineRule="exact"/>
        <w:ind w:firstLine="720"/>
        <w:rPr>
          <w:rFonts w:hint="eastAsia" w:ascii="楷体_GB2312" w:hAnsi="宋体" w:eastAsia="楷体_GB2312"/>
          <w:b/>
          <w:sz w:val="32"/>
          <w:szCs w:val="32"/>
          <w:lang w:val="zh-CN"/>
        </w:rPr>
      </w:pP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1．资金计划。根据中央、省</w:t>
      </w:r>
      <w:r>
        <w:rPr>
          <w:rFonts w:hint="eastAsia" w:ascii="仿宋" w:hAnsi="仿宋" w:eastAsia="仿宋" w:cs="仿宋"/>
          <w:sz w:val="32"/>
          <w:szCs w:val="32"/>
          <w:lang w:val="en-US" w:eastAsia="zh-CN"/>
        </w:rPr>
        <w:t>2020年基本公共卫生项目文件的基本要求，2020年我县城乡居民基本公共卫生服务经费标准为人均65元，2020年计划公共卫生经费为31.85万元。</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2．资金到位。</w:t>
      </w:r>
      <w:r>
        <w:rPr>
          <w:rFonts w:hint="eastAsia" w:ascii="仿宋" w:hAnsi="仿宋" w:eastAsia="仿宋" w:cs="仿宋"/>
          <w:sz w:val="32"/>
          <w:szCs w:val="32"/>
          <w:lang w:val="en-US" w:eastAsia="zh-CN"/>
        </w:rPr>
        <w:t>2020年的基本公共卫生经费分三次拨付，第一批预拨20%,半年考核后拨付第二批40%，年终考核后拨付第三批20%，2020年我院共计单位基本公共卫生经费33.27万元。</w:t>
      </w:r>
    </w:p>
    <w:p>
      <w:pPr>
        <w:adjustRightInd w:val="0"/>
        <w:snapToGrid w:val="0"/>
        <w:spacing w:line="600" w:lineRule="exact"/>
        <w:ind w:firstLine="720"/>
        <w:rPr>
          <w:rFonts w:hint="eastAsia" w:ascii="仿宋" w:hAnsi="仿宋" w:eastAsia="仿宋" w:cs="仿宋"/>
          <w:color w:val="000000"/>
          <w:sz w:val="32"/>
          <w:szCs w:val="32"/>
        </w:rPr>
      </w:pPr>
      <w:r>
        <w:rPr>
          <w:rFonts w:hint="eastAsia" w:ascii="仿宋" w:hAnsi="仿宋" w:eastAsia="仿宋" w:cs="仿宋"/>
          <w:sz w:val="32"/>
          <w:szCs w:val="32"/>
          <w:lang w:val="zh-CN"/>
        </w:rPr>
        <w:t>3．资金使用。在公共卫生资金使用中严格按照相关的制度，专款专用。</w:t>
      </w:r>
      <w:r>
        <w:rPr>
          <w:rFonts w:hint="eastAsia" w:ascii="仿宋" w:hAnsi="仿宋" w:eastAsia="仿宋" w:cs="仿宋"/>
          <w:color w:val="000000"/>
          <w:sz w:val="32"/>
          <w:szCs w:val="32"/>
        </w:rPr>
        <w:t>截止20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年底我院收到上级公共卫生补助</w:t>
      </w:r>
      <w:r>
        <w:rPr>
          <w:rFonts w:hint="eastAsia" w:ascii="仿宋" w:hAnsi="仿宋" w:eastAsia="仿宋" w:cs="仿宋"/>
          <w:color w:val="000000"/>
          <w:sz w:val="32"/>
          <w:szCs w:val="32"/>
          <w:lang w:val="en-US" w:eastAsia="zh-CN"/>
        </w:rPr>
        <w:t>33.27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支出合计为</w:t>
      </w:r>
      <w:r>
        <w:rPr>
          <w:rFonts w:hint="eastAsia" w:ascii="仿宋" w:hAnsi="仿宋" w:eastAsia="仿宋" w:cs="仿宋"/>
          <w:color w:val="000000"/>
          <w:sz w:val="32"/>
          <w:szCs w:val="32"/>
          <w:lang w:val="en-US" w:eastAsia="zh-CN"/>
        </w:rPr>
        <w:t>27.77万元。对于村卫生室采取第一批预拨（根据工作量计算），在半年考核前拨付达到40%，年终考核后拨付60%。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年底前已按规定4</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%的经费</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拨付到各个村卫生室</w:t>
      </w:r>
      <w:r>
        <w:rPr>
          <w:rFonts w:hint="eastAsia" w:ascii="仿宋" w:hAnsi="仿宋" w:eastAsia="仿宋" w:cs="仿宋"/>
          <w:color w:val="000000"/>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i w:val="0"/>
          <w:caps w:val="0"/>
          <w:color w:val="333333"/>
          <w:spacing w:val="0"/>
          <w:sz w:val="32"/>
          <w:szCs w:val="32"/>
          <w:shd w:val="clear" w:fill="FFFFFF"/>
        </w:rPr>
        <w:t>20</w:t>
      </w:r>
      <w:r>
        <w:rPr>
          <w:rFonts w:hint="eastAsia" w:ascii="仿宋" w:hAnsi="仿宋" w:eastAsia="仿宋" w:cs="仿宋"/>
          <w:b w:val="0"/>
          <w:i w:val="0"/>
          <w:caps w:val="0"/>
          <w:color w:val="333333"/>
          <w:spacing w:val="0"/>
          <w:sz w:val="32"/>
          <w:szCs w:val="32"/>
          <w:shd w:val="clear" w:fill="FFFFFF"/>
          <w:lang w:val="en-US" w:eastAsia="zh-CN"/>
        </w:rPr>
        <w:t>20</w:t>
      </w:r>
      <w:r>
        <w:rPr>
          <w:rFonts w:hint="eastAsia" w:ascii="仿宋" w:hAnsi="仿宋" w:eastAsia="仿宋" w:cs="仿宋"/>
          <w:b w:val="0"/>
          <w:i w:val="0"/>
          <w:caps w:val="0"/>
          <w:color w:val="333333"/>
          <w:spacing w:val="0"/>
          <w:sz w:val="32"/>
          <w:szCs w:val="32"/>
          <w:shd w:val="clear" w:fill="FFFFFF"/>
        </w:rPr>
        <w:t>年，我县对基本公共卫生服务项目资金按各具体项目工作量及成本等进行测算，严格按照完成的数量、质量及考核结果进行分配。项目经费实行专帐管理，专款专用。为了加强项目经费的管理，我局会同县财政局对各基层卫生单位财务人员进行了项目资金管理专项培训，县局和各基层医疗卫生单位均设立了基本公共卫生服务经费专户，建立专账，严格按照项目要求，专款专用。</w:t>
      </w:r>
      <w:r>
        <w:rPr>
          <w:rFonts w:hint="eastAsia" w:ascii="仿宋" w:hAnsi="仿宋" w:eastAsia="仿宋" w:cs="仿宋"/>
          <w:color w:val="000000"/>
          <w:sz w:val="32"/>
          <w:szCs w:val="32"/>
        </w:rPr>
        <w:t>截止20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年底我院收到上级公共卫生补助</w:t>
      </w:r>
      <w:r>
        <w:rPr>
          <w:rFonts w:hint="eastAsia" w:ascii="仿宋" w:hAnsi="仿宋" w:eastAsia="仿宋" w:cs="仿宋"/>
          <w:color w:val="000000"/>
          <w:sz w:val="32"/>
          <w:szCs w:val="32"/>
          <w:lang w:val="en-US" w:eastAsia="zh-CN"/>
        </w:rPr>
        <w:t>33.27</w:t>
      </w:r>
      <w:r>
        <w:rPr>
          <w:rFonts w:hint="eastAsia" w:ascii="仿宋" w:hAnsi="仿宋" w:eastAsia="仿宋" w:cs="仿宋"/>
          <w:color w:val="000000"/>
          <w:sz w:val="32"/>
          <w:szCs w:val="32"/>
        </w:rPr>
        <w:t>万元，</w:t>
      </w:r>
      <w:r>
        <w:rPr>
          <w:rFonts w:hint="eastAsia" w:ascii="仿宋" w:hAnsi="仿宋" w:eastAsia="仿宋" w:cs="仿宋"/>
          <w:b w:val="0"/>
          <w:i w:val="0"/>
          <w:caps w:val="0"/>
          <w:color w:val="333333"/>
          <w:spacing w:val="0"/>
          <w:sz w:val="32"/>
          <w:szCs w:val="32"/>
          <w:shd w:val="clear" w:fill="FFFFFF"/>
        </w:rPr>
        <w:t>其中乡村医生补助经费都已全部到位，保障了全县基本公共卫生服务项目顺利实施。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9"/>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numPr>
          <w:ilvl w:val="0"/>
          <w:numId w:val="0"/>
        </w:numPr>
        <w:adjustRightInd w:val="0"/>
        <w:snapToGrid w:val="0"/>
        <w:spacing w:line="600" w:lineRule="exact"/>
        <w:ind w:firstLine="640" w:firstLineChars="200"/>
        <w:rPr>
          <w:rFonts w:hint="eastAsia" w:ascii="楷体_GB2312" w:hAnsi="宋体" w:eastAsia="楷体_GB2312"/>
          <w:b/>
          <w:sz w:val="32"/>
          <w:szCs w:val="32"/>
          <w:lang w:val="zh-CN"/>
        </w:rPr>
      </w:pPr>
      <w:r>
        <w:rPr>
          <w:rFonts w:hint="eastAsia" w:ascii="仿宋" w:hAnsi="仿宋" w:eastAsia="仿宋" w:cs="仿宋"/>
          <w:b w:val="0"/>
          <w:bCs/>
          <w:sz w:val="32"/>
          <w:szCs w:val="32"/>
          <w:lang w:val="en-US" w:eastAsia="zh-CN"/>
        </w:rPr>
        <w:t>我院的基本公共卫生服务工作由县卫生健康局公共卫生股监管，卫生院成立相应的基本公共卫生服务领导小组，统一监管村卫生室，并纳入绩效考核，村卫生室监管全乡居民具体的基本公共卫生服务工作，而基本公共卫生的实施流程严格按照《基本公共卫生服务第三版》执行，严格遵循相关的法律法规及管理制度。</w:t>
      </w:r>
    </w:p>
    <w:p>
      <w:pPr>
        <w:numPr>
          <w:ilvl w:val="0"/>
          <w:numId w:val="9"/>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ind w:firstLine="640" w:firstLineChars="200"/>
        <w:rPr>
          <w:rFonts w:hint="eastAsia" w:ascii="楷体_GB2312" w:hAnsi="宋体" w:eastAsia="楷体_GB2312"/>
          <w:b/>
          <w:sz w:val="32"/>
          <w:szCs w:val="32"/>
          <w:lang w:val="zh-CN"/>
        </w:rPr>
      </w:pPr>
      <w:r>
        <w:rPr>
          <w:rFonts w:hint="eastAsia" w:ascii="仿宋" w:hAnsi="仿宋" w:eastAsia="仿宋" w:cs="仿宋"/>
          <w:b w:val="0"/>
          <w:bCs/>
          <w:sz w:val="32"/>
          <w:szCs w:val="32"/>
          <w:lang w:val="zh-CN"/>
        </w:rPr>
        <w:t>对国家基本公共卫生服务项目的开展，严格按照国家基本公共卫生服务第三版服务手册及相关的法律、法规，管理制度执行。</w:t>
      </w:r>
    </w:p>
    <w:p>
      <w:pPr>
        <w:numPr>
          <w:ilvl w:val="0"/>
          <w:numId w:val="9"/>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仿宋" w:hAnsi="仿宋" w:eastAsia="仿宋" w:cs="仿宋"/>
          <w:b w:val="0"/>
          <w:bCs/>
          <w:sz w:val="32"/>
          <w:szCs w:val="32"/>
          <w:lang w:val="zh-CN"/>
        </w:rPr>
        <w:t>我院的主管部门为县卫生健康局，每年将基本公共卫生服务工作纳入对基层医疗卫生机构综合目标考核的重要内容，并将考核结果与公共卫生经费挂钩，促进基本公共卫生服务项目的各项工作落到实处。并制定基本公共卫生项目绩效考核方案和细则，通过半年一次考考核并结合日常督导，在年终考核后进行综合评分并将结果反馈及公示排名，这直接与单位公共卫生经费，单位领导绩效工资挂钩。这样的考核提高了员工的工资积极性，并能有效的完成相应的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根据</w:t>
      </w:r>
      <w:r>
        <w:rPr>
          <w:rFonts w:hint="eastAsia" w:ascii="仿宋" w:hAnsi="仿宋" w:eastAsia="仿宋" w:cs="仿宋"/>
          <w:sz w:val="32"/>
          <w:szCs w:val="32"/>
          <w:lang w:val="en-US" w:eastAsia="zh-CN"/>
        </w:rPr>
        <w:t>2020年基本公共卫生项目服务完成情况，</w:t>
      </w:r>
      <w:r>
        <w:rPr>
          <w:rFonts w:hint="eastAsia" w:ascii="仿宋" w:hAnsi="仿宋" w:eastAsia="仿宋" w:cs="仿宋"/>
          <w:sz w:val="32"/>
          <w:szCs w:val="32"/>
          <w:lang w:val="zh-CN"/>
        </w:rPr>
        <w:t>对项目完成数量、质量、时效、成本等情况进行详细的分析，同时对项目计划完成目标、任务量完成、质量标准、进度计划、成本控制目标的实现程度进行了评价：</w:t>
      </w:r>
    </w:p>
    <w:p>
      <w:pPr>
        <w:numPr>
          <w:ilvl w:val="0"/>
          <w:numId w:val="10"/>
        </w:num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数量指标：全乡4900人的基本公共卫生服务在2020年100%完成。</w:t>
      </w:r>
    </w:p>
    <w:p>
      <w:pPr>
        <w:numPr>
          <w:ilvl w:val="0"/>
          <w:numId w:val="10"/>
        </w:num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质量指标：严格按照基本公共卫生服务第三版要求执行，并计划100%完成任务。</w:t>
      </w:r>
    </w:p>
    <w:p>
      <w:pPr>
        <w:numPr>
          <w:ilvl w:val="0"/>
          <w:numId w:val="10"/>
        </w:num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时效指标：在2020年10月前完成年终考核的整改工作及完成相应的总结。</w:t>
      </w:r>
    </w:p>
    <w:p>
      <w:pPr>
        <w:numPr>
          <w:ilvl w:val="0"/>
          <w:numId w:val="10"/>
        </w:num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成本指标：2020年上级财政拨款公共卫生经费33.27万元，实际投资公共卫生服务经费27.77万元，原因是在2020年</w:t>
      </w:r>
      <w:r>
        <w:rPr>
          <w:rFonts w:hint="eastAsia" w:ascii="仿宋" w:hAnsi="仿宋" w:eastAsia="仿宋" w:cs="仿宋"/>
          <w:sz w:val="32"/>
          <w:szCs w:val="32"/>
        </w:rPr>
        <w:t>特别国债安排的新冠肺炎防控经费补助</w:t>
      </w:r>
      <w:r>
        <w:rPr>
          <w:rFonts w:hint="eastAsia" w:ascii="仿宋" w:hAnsi="仿宋" w:eastAsia="仿宋" w:cs="仿宋"/>
          <w:sz w:val="32"/>
          <w:szCs w:val="32"/>
          <w:lang w:eastAsia="zh-CN"/>
        </w:rPr>
        <w:t>结余</w:t>
      </w:r>
      <w:r>
        <w:rPr>
          <w:rFonts w:hint="eastAsia" w:ascii="仿宋" w:hAnsi="仿宋" w:eastAsia="仿宋" w:cs="仿宋"/>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1、经济效益：</w:t>
      </w:r>
      <w:r>
        <w:rPr>
          <w:rFonts w:hint="eastAsia" w:ascii="仿宋" w:hAnsi="仿宋" w:eastAsia="仿宋" w:cs="仿宋"/>
          <w:sz w:val="32"/>
          <w:szCs w:val="32"/>
          <w:lang w:eastAsia="zh-CN"/>
        </w:rPr>
        <w:t>通过下乡基本公共卫生卫生服务工作，使老百姓对医院的服务有了新的认识，</w:t>
      </w:r>
      <w:r>
        <w:rPr>
          <w:rFonts w:hint="eastAsia" w:ascii="仿宋" w:hAnsi="仿宋" w:eastAsia="仿宋" w:cs="仿宋"/>
          <w:sz w:val="32"/>
          <w:szCs w:val="32"/>
        </w:rPr>
        <w:t>均超额完成年初绩效目标。</w:t>
      </w:r>
    </w:p>
    <w:p>
      <w:pPr>
        <w:autoSpaceDE w:val="0"/>
        <w:autoSpaceDN w:val="0"/>
        <w:adjustRightInd w:val="0"/>
        <w:ind w:firstLine="570"/>
        <w:rPr>
          <w:rFonts w:hint="eastAsia" w:ascii="仿宋" w:hAnsi="仿宋" w:eastAsia="仿宋" w:cs="仿宋"/>
          <w:sz w:val="32"/>
          <w:szCs w:val="32"/>
        </w:rPr>
      </w:pPr>
      <w:r>
        <w:rPr>
          <w:rFonts w:hint="eastAsia" w:ascii="仿宋" w:hAnsi="仿宋" w:eastAsia="仿宋" w:cs="仿宋"/>
          <w:sz w:val="32"/>
          <w:szCs w:val="32"/>
        </w:rPr>
        <w:t>2、社会效益：20</w:t>
      </w:r>
      <w:r>
        <w:rPr>
          <w:rFonts w:hint="eastAsia" w:ascii="仿宋" w:hAnsi="仿宋" w:eastAsia="仿宋" w:cs="仿宋"/>
          <w:sz w:val="32"/>
          <w:szCs w:val="32"/>
          <w:lang w:val="en-US" w:eastAsia="zh-CN"/>
        </w:rPr>
        <w:t>20</w:t>
      </w:r>
      <w:r>
        <w:rPr>
          <w:rFonts w:hint="eastAsia" w:ascii="仿宋" w:hAnsi="仿宋" w:eastAsia="仿宋" w:cs="仿宋"/>
          <w:sz w:val="32"/>
          <w:szCs w:val="32"/>
        </w:rPr>
        <w:t>年我院开展健康教育宣传1</w:t>
      </w:r>
      <w:r>
        <w:rPr>
          <w:rFonts w:hint="eastAsia" w:ascii="仿宋" w:hAnsi="仿宋" w:eastAsia="仿宋" w:cs="仿宋"/>
          <w:sz w:val="32"/>
          <w:szCs w:val="32"/>
          <w:lang w:val="en-US" w:eastAsia="zh-CN"/>
        </w:rPr>
        <w:t>400</w:t>
      </w:r>
      <w:r>
        <w:rPr>
          <w:rFonts w:hint="eastAsia" w:ascii="仿宋" w:hAnsi="仿宋" w:eastAsia="仿宋" w:cs="仿宋"/>
          <w:sz w:val="32"/>
          <w:szCs w:val="32"/>
        </w:rPr>
        <w:t>人次，建立居民健康档案</w:t>
      </w:r>
      <w:r>
        <w:rPr>
          <w:rFonts w:hint="eastAsia" w:ascii="仿宋" w:hAnsi="仿宋" w:eastAsia="仿宋" w:cs="仿宋"/>
          <w:sz w:val="32"/>
          <w:szCs w:val="32"/>
          <w:lang w:val="en-US" w:eastAsia="zh-CN"/>
        </w:rPr>
        <w:t>4863</w:t>
      </w:r>
      <w:r>
        <w:rPr>
          <w:rFonts w:hint="eastAsia" w:ascii="仿宋" w:hAnsi="仿宋" w:eastAsia="仿宋" w:cs="仿宋"/>
          <w:sz w:val="32"/>
          <w:szCs w:val="32"/>
        </w:rPr>
        <w:t>份；其中65岁及以上老年人健康管理</w:t>
      </w:r>
      <w:r>
        <w:rPr>
          <w:rFonts w:hint="eastAsia" w:ascii="仿宋" w:hAnsi="仿宋" w:eastAsia="仿宋" w:cs="仿宋"/>
          <w:sz w:val="32"/>
          <w:szCs w:val="32"/>
          <w:lang w:eastAsia="zh-CN"/>
        </w:rPr>
        <w:t>及中医药健康管理</w:t>
      </w:r>
      <w:r>
        <w:rPr>
          <w:rFonts w:hint="eastAsia" w:ascii="仿宋" w:hAnsi="仿宋" w:eastAsia="仿宋" w:cs="仿宋"/>
          <w:sz w:val="32"/>
          <w:szCs w:val="32"/>
          <w:lang w:val="en-US" w:eastAsia="zh-CN"/>
        </w:rPr>
        <w:t>562</w:t>
      </w:r>
      <w:r>
        <w:rPr>
          <w:rFonts w:hint="eastAsia" w:ascii="仿宋" w:hAnsi="仿宋" w:eastAsia="仿宋" w:cs="仿宋"/>
          <w:sz w:val="32"/>
          <w:szCs w:val="32"/>
        </w:rPr>
        <w:t>人，高血压健康管理</w:t>
      </w:r>
      <w:r>
        <w:rPr>
          <w:rFonts w:hint="eastAsia" w:ascii="仿宋" w:hAnsi="仿宋" w:eastAsia="仿宋" w:cs="仿宋"/>
          <w:sz w:val="32"/>
          <w:szCs w:val="32"/>
          <w:lang w:val="en-US" w:eastAsia="zh-CN"/>
        </w:rPr>
        <w:t>186</w:t>
      </w:r>
      <w:r>
        <w:rPr>
          <w:rFonts w:hint="eastAsia" w:ascii="仿宋" w:hAnsi="仿宋" w:eastAsia="仿宋" w:cs="仿宋"/>
          <w:sz w:val="32"/>
          <w:szCs w:val="32"/>
        </w:rPr>
        <w:t>人，</w:t>
      </w:r>
      <w:r>
        <w:rPr>
          <w:rFonts w:hint="eastAsia" w:ascii="仿宋" w:hAnsi="仿宋" w:eastAsia="仿宋" w:cs="仿宋"/>
          <w:sz w:val="32"/>
          <w:szCs w:val="32"/>
          <w:lang w:val="en-US" w:eastAsia="zh-CN"/>
        </w:rPr>
        <w:t>2型</w:t>
      </w:r>
      <w:r>
        <w:rPr>
          <w:rFonts w:hint="eastAsia" w:ascii="仿宋" w:hAnsi="仿宋" w:eastAsia="仿宋" w:cs="仿宋"/>
          <w:sz w:val="32"/>
          <w:szCs w:val="32"/>
        </w:rPr>
        <w:t>糖尿病健康管理</w:t>
      </w:r>
      <w:r>
        <w:rPr>
          <w:rFonts w:hint="eastAsia" w:ascii="仿宋" w:hAnsi="仿宋" w:eastAsia="仿宋" w:cs="仿宋"/>
          <w:sz w:val="32"/>
          <w:szCs w:val="32"/>
          <w:lang w:val="en-US" w:eastAsia="zh-CN"/>
        </w:rPr>
        <w:t>51</w:t>
      </w:r>
      <w:r>
        <w:rPr>
          <w:rFonts w:hint="eastAsia" w:ascii="仿宋" w:hAnsi="仿宋" w:eastAsia="仿宋" w:cs="仿宋"/>
          <w:sz w:val="32"/>
          <w:szCs w:val="32"/>
        </w:rPr>
        <w:t>人，精神病健康管理2</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，全年体检及随访人次</w:t>
      </w:r>
      <w:r>
        <w:rPr>
          <w:rFonts w:hint="eastAsia" w:ascii="仿宋" w:hAnsi="仿宋" w:eastAsia="仿宋" w:cs="仿宋"/>
          <w:sz w:val="32"/>
          <w:szCs w:val="32"/>
          <w:lang w:val="en-US" w:eastAsia="zh-CN"/>
        </w:rPr>
        <w:t>2942人；</w:t>
      </w:r>
      <w:r>
        <w:rPr>
          <w:rFonts w:hint="eastAsia" w:ascii="仿宋" w:hAnsi="仿宋" w:eastAsia="仿宋" w:cs="仿宋"/>
          <w:sz w:val="32"/>
          <w:szCs w:val="32"/>
        </w:rPr>
        <w:t>0至6岁儿童健康管理</w:t>
      </w:r>
      <w:r>
        <w:rPr>
          <w:rFonts w:hint="eastAsia" w:ascii="仿宋" w:hAnsi="仿宋" w:eastAsia="仿宋" w:cs="仿宋"/>
          <w:sz w:val="32"/>
          <w:szCs w:val="32"/>
          <w:lang w:val="en-US" w:eastAsia="zh-CN"/>
        </w:rPr>
        <w:t>286</w:t>
      </w:r>
      <w:r>
        <w:rPr>
          <w:rFonts w:hint="eastAsia" w:ascii="仿宋" w:hAnsi="仿宋" w:eastAsia="仿宋" w:cs="仿宋"/>
          <w:sz w:val="32"/>
          <w:szCs w:val="32"/>
        </w:rPr>
        <w:t>人；</w:t>
      </w:r>
      <w:r>
        <w:rPr>
          <w:rFonts w:hint="eastAsia" w:ascii="仿宋" w:hAnsi="仿宋" w:eastAsia="仿宋" w:cs="仿宋"/>
          <w:sz w:val="32"/>
          <w:szCs w:val="32"/>
          <w:lang w:val="en-US" w:eastAsia="zh-CN"/>
        </w:rPr>
        <w:t>0-3岁儿童中医药健康管理165人；</w:t>
      </w:r>
      <w:r>
        <w:rPr>
          <w:rFonts w:hint="eastAsia" w:ascii="仿宋" w:hAnsi="仿宋" w:eastAsia="仿宋" w:cs="仿宋"/>
          <w:sz w:val="32"/>
          <w:szCs w:val="32"/>
        </w:rPr>
        <w:t>孕产妇</w:t>
      </w:r>
      <w:r>
        <w:rPr>
          <w:rFonts w:hint="eastAsia" w:ascii="仿宋" w:hAnsi="仿宋" w:eastAsia="仿宋" w:cs="仿宋"/>
          <w:sz w:val="32"/>
          <w:szCs w:val="32"/>
          <w:lang w:val="en-US" w:eastAsia="zh-CN"/>
        </w:rPr>
        <w:t>早孕建卡及</w:t>
      </w:r>
      <w:r>
        <w:rPr>
          <w:rFonts w:hint="eastAsia" w:ascii="仿宋" w:hAnsi="仿宋" w:eastAsia="仿宋" w:cs="仿宋"/>
          <w:sz w:val="32"/>
          <w:szCs w:val="32"/>
        </w:rPr>
        <w:t>健康管理</w:t>
      </w:r>
      <w:r>
        <w:rPr>
          <w:rFonts w:hint="eastAsia" w:ascii="仿宋" w:hAnsi="仿宋" w:eastAsia="仿宋" w:cs="仿宋"/>
          <w:sz w:val="32"/>
          <w:szCs w:val="32"/>
          <w:lang w:val="en-US" w:eastAsia="zh-CN"/>
        </w:rPr>
        <w:t>46</w:t>
      </w:r>
      <w:r>
        <w:rPr>
          <w:rFonts w:hint="eastAsia" w:ascii="仿宋" w:hAnsi="仿宋" w:eastAsia="仿宋" w:cs="仿宋"/>
          <w:sz w:val="32"/>
          <w:szCs w:val="32"/>
        </w:rPr>
        <w:t>人。</w:t>
      </w:r>
    </w:p>
    <w:p>
      <w:pPr>
        <w:ind w:firstLine="600"/>
        <w:rPr>
          <w:rFonts w:hint="eastAsia" w:ascii="仿宋" w:hAnsi="仿宋" w:eastAsia="仿宋" w:cs="仿宋"/>
          <w:sz w:val="32"/>
          <w:szCs w:val="32"/>
        </w:rPr>
      </w:pPr>
      <w:r>
        <w:rPr>
          <w:rFonts w:hint="eastAsia" w:ascii="仿宋" w:hAnsi="仿宋" w:eastAsia="仿宋" w:cs="仿宋"/>
          <w:sz w:val="32"/>
          <w:szCs w:val="32"/>
        </w:rPr>
        <w:t xml:space="preserve"> 3、生态效益：卫生院坚持注重院内环境的营造，打造温馨的患者就诊环境，微笑服务，免费为群众进行各公共卫生服务。</w:t>
      </w:r>
    </w:p>
    <w:p>
      <w:pPr>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4、可持续影响：公共卫生科组织健康教育知识讲座、咨询活动进村，在医院播放影像进行健康宣传，卫生院利用自己的平台，提升村民素质,促进全民终身学习。</w:t>
      </w:r>
    </w:p>
    <w:p>
      <w:pPr>
        <w:adjustRightInd w:val="0"/>
        <w:snapToGrid w:val="0"/>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社会公众或服务对象满意度：在知识讲座、咨询、培训等各项业务活动组织过程中，各方面事务尽量考虑周全，为服务对象提供所需求的服务。村民对健康教育宣传满意度达到90%、参加培训人员对服务满意度达到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7"/>
        <w:numPr>
          <w:ilvl w:val="0"/>
          <w:numId w:val="0"/>
        </w:numPr>
        <w:spacing w:line="600" w:lineRule="exact"/>
        <w:ind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Times New Roman" w:hAnsi="Times New Roman" w:eastAsia="仿宋_GB2312" w:cs="Times New Roman"/>
          <w:sz w:val="32"/>
          <w:szCs w:val="32"/>
          <w:lang w:val="en-US" w:eastAsia="zh-CN"/>
        </w:rPr>
        <w:t>从整体情况来看，我院高度重视基本公共卫生服务经费的支出绩效，资金从预算、执行、支付等流程层层把关，严格按照预算执行，严格把控经费的支出。所有的基本公共卫生资金依据相应的资金管理办法切实做到专款专用，无截留、无挪用等现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numPr>
          <w:ilvl w:val="0"/>
          <w:numId w:val="0"/>
        </w:numPr>
        <w:adjustRightInd w:val="0"/>
        <w:snapToGrid w:val="0"/>
        <w:spacing w:line="60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1.宣传力度不够，村民参检意识不够强烈，有时候会造成体检延长。</w:t>
      </w:r>
    </w:p>
    <w:p>
      <w:pPr>
        <w:numPr>
          <w:ilvl w:val="0"/>
          <w:numId w:val="0"/>
        </w:numPr>
        <w:adjustRightInd w:val="0"/>
        <w:snapToGrid w:val="0"/>
        <w:spacing w:line="60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2.体检环节有时候衔接不够紧凑，导致效率不高。</w:t>
      </w:r>
    </w:p>
    <w:p>
      <w:pPr>
        <w:numPr>
          <w:ilvl w:val="0"/>
          <w:numId w:val="0"/>
        </w:numPr>
        <w:adjustRightInd w:val="0"/>
        <w:snapToGrid w:val="0"/>
        <w:spacing w:line="60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3.医院投入的人力、物力高，时间跨度长，工作人员高度疲劳。</w:t>
      </w:r>
    </w:p>
    <w:p>
      <w:pPr>
        <w:numPr>
          <w:ilvl w:val="0"/>
          <w:numId w:val="0"/>
        </w:numPr>
        <w:adjustRightInd w:val="0"/>
        <w:snapToGrid w:val="0"/>
        <w:spacing w:line="600" w:lineRule="exact"/>
        <w:rPr>
          <w:rFonts w:ascii="仿宋_GB2312" w:hAnsi="宋体" w:eastAsia="仿宋_GB2312"/>
          <w:sz w:val="32"/>
          <w:szCs w:val="32"/>
          <w:lang w:val="zh-CN"/>
        </w:rPr>
      </w:pPr>
      <w:r>
        <w:rPr>
          <w:rFonts w:hint="eastAsia" w:ascii="仿宋" w:hAnsi="仿宋" w:eastAsia="仿宋" w:cs="仿宋"/>
          <w:b w:val="0"/>
          <w:bCs/>
          <w:sz w:val="32"/>
          <w:szCs w:val="32"/>
          <w:lang w:val="en-US" w:eastAsia="zh-CN"/>
        </w:rPr>
        <w:t xml:space="preserve">   4.医护</w:t>
      </w:r>
      <w:r>
        <w:rPr>
          <w:rFonts w:hint="eastAsia" w:ascii="仿宋" w:hAnsi="仿宋" w:eastAsia="仿宋" w:cs="仿宋"/>
          <w:color w:val="000000"/>
          <w:kern w:val="0"/>
          <w:sz w:val="32"/>
          <w:szCs w:val="32"/>
          <w:lang w:val="zh-CN"/>
        </w:rPr>
        <w:t>人员严重不足，超负荷工作，影响工作效率。</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1.加强宣传，加强村民健康意识的教育。</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2.加强医务人员的培训，提高自身业务水平和服务态度。</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3.加强有关部门的衔接工作，并取得政府相关部门及村社干部的大力支持。</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4.加强对慢病的随访工作。</w:t>
      </w:r>
    </w:p>
    <w:p>
      <w:pPr>
        <w:widowControl/>
        <w:jc w:val="left"/>
        <w:rPr>
          <w:rStyle w:val="25"/>
          <w:rFonts w:hint="eastAsia" w:asciiTheme="minorEastAsia" w:hAnsiTheme="minorEastAsia" w:eastAsiaTheme="minorEastAsia" w:cstheme="minorEastAsia"/>
          <w:b w:val="0"/>
          <w:sz w:val="28"/>
          <w:szCs w:val="28"/>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92" w:name="_Toc15396618"/>
      <w:bookmarkStart w:id="93" w:name="_Toc52180099"/>
      <w:r>
        <w:rPr>
          <w:rFonts w:hint="eastAsia" w:ascii="黑体" w:hAnsi="黑体" w:eastAsia="黑体"/>
          <w:color w:val="000000"/>
          <w:sz w:val="44"/>
          <w:szCs w:val="44"/>
        </w:rPr>
        <w:t>第</w:t>
      </w:r>
      <w:r>
        <w:rPr>
          <w:rStyle w:val="25"/>
          <w:rFonts w:hint="eastAsia" w:ascii="黑体" w:hAnsi="黑体" w:eastAsia="黑体"/>
          <w:b w:val="0"/>
        </w:rPr>
        <w:t>五部分 附表</w:t>
      </w:r>
      <w:bookmarkEnd w:id="90"/>
      <w:bookmarkEnd w:id="92"/>
      <w:bookmarkEnd w:id="9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94" w:name="_Toc15396619"/>
      <w:bookmarkStart w:id="95" w:name="_Toc52180100"/>
      <w:r>
        <w:rPr>
          <w:rFonts w:hint="eastAsia" w:ascii="仿宋" w:hAnsi="仿宋" w:eastAsia="仿宋"/>
          <w:b w:val="0"/>
          <w:color w:val="000000"/>
        </w:rPr>
        <w:t>一、收</w:t>
      </w:r>
      <w:r>
        <w:rPr>
          <w:rStyle w:val="26"/>
          <w:rFonts w:hint="eastAsia" w:ascii="仿宋" w:hAnsi="仿宋" w:eastAsia="仿宋"/>
          <w:b w:val="0"/>
          <w:bCs w:val="0"/>
        </w:rPr>
        <w:t>入支出决算总表</w:t>
      </w:r>
      <w:bookmarkEnd w:id="94"/>
      <w:bookmarkEnd w:id="95"/>
    </w:p>
    <w:p>
      <w:pPr>
        <w:pStyle w:val="3"/>
        <w:rPr>
          <w:rFonts w:ascii="仿宋" w:hAnsi="仿宋" w:eastAsia="仿宋"/>
          <w:color w:val="000000"/>
        </w:rPr>
      </w:pPr>
      <w:bookmarkStart w:id="96" w:name="_Toc52180101"/>
      <w:bookmarkStart w:id="97"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96"/>
      <w:bookmarkEnd w:id="97"/>
    </w:p>
    <w:p>
      <w:pPr>
        <w:pStyle w:val="3"/>
        <w:rPr>
          <w:rFonts w:ascii="仿宋" w:hAnsi="仿宋" w:eastAsia="仿宋"/>
          <w:color w:val="000000"/>
        </w:rPr>
      </w:pPr>
      <w:bookmarkStart w:id="98" w:name="_Toc15396621"/>
      <w:bookmarkStart w:id="99" w:name="_Toc52180102"/>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98"/>
      <w:bookmarkEnd w:id="99"/>
    </w:p>
    <w:p>
      <w:pPr>
        <w:pStyle w:val="3"/>
        <w:rPr>
          <w:rFonts w:ascii="仿宋" w:hAnsi="仿宋" w:eastAsia="仿宋"/>
          <w:b w:val="0"/>
          <w:color w:val="000000"/>
        </w:rPr>
      </w:pPr>
      <w:bookmarkStart w:id="100" w:name="_Toc15396622"/>
      <w:bookmarkStart w:id="101" w:name="_Toc52180103"/>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100"/>
      <w:bookmarkEnd w:id="101"/>
    </w:p>
    <w:p>
      <w:pPr>
        <w:pStyle w:val="3"/>
        <w:rPr>
          <w:rStyle w:val="26"/>
          <w:rFonts w:ascii="仿宋" w:hAnsi="仿宋" w:eastAsia="仿宋"/>
          <w:b w:val="0"/>
          <w:bCs w:val="0"/>
        </w:rPr>
      </w:pPr>
      <w:bookmarkStart w:id="102" w:name="_Toc15396623"/>
      <w:bookmarkStart w:id="103" w:name="_Toc52180104"/>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102"/>
      <w:bookmarkEnd w:id="103"/>
      <w:bookmarkStart w:id="104" w:name="_Toc15396624"/>
    </w:p>
    <w:p>
      <w:pPr>
        <w:pStyle w:val="3"/>
        <w:rPr>
          <w:rFonts w:ascii="仿宋" w:hAnsi="仿宋" w:eastAsia="仿宋"/>
          <w:color w:val="000000"/>
        </w:rPr>
      </w:pPr>
      <w:bookmarkStart w:id="105" w:name="_Toc52180105"/>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104"/>
      <w:bookmarkEnd w:id="105"/>
    </w:p>
    <w:p>
      <w:pPr>
        <w:pStyle w:val="3"/>
        <w:rPr>
          <w:rFonts w:ascii="仿宋" w:hAnsi="仿宋" w:eastAsia="仿宋"/>
          <w:color w:val="000000"/>
        </w:rPr>
      </w:pPr>
      <w:bookmarkStart w:id="106" w:name="_Toc52180106"/>
      <w:bookmarkStart w:id="10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106"/>
      <w:bookmarkEnd w:id="107"/>
    </w:p>
    <w:p>
      <w:pPr>
        <w:pStyle w:val="3"/>
        <w:rPr>
          <w:rFonts w:ascii="仿宋" w:hAnsi="仿宋" w:eastAsia="仿宋"/>
          <w:color w:val="000000"/>
        </w:rPr>
      </w:pPr>
      <w:bookmarkStart w:id="108" w:name="_Toc15396626"/>
      <w:bookmarkStart w:id="109" w:name="_Toc52180107"/>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108"/>
      <w:bookmarkEnd w:id="109"/>
    </w:p>
    <w:p>
      <w:pPr>
        <w:pStyle w:val="3"/>
        <w:rPr>
          <w:rFonts w:ascii="仿宋" w:hAnsi="仿宋" w:eastAsia="仿宋"/>
          <w:color w:val="000000"/>
        </w:rPr>
      </w:pPr>
      <w:bookmarkStart w:id="110" w:name="_Toc15396627"/>
      <w:bookmarkStart w:id="111" w:name="_Toc52180108"/>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110"/>
      <w:bookmarkEnd w:id="111"/>
    </w:p>
    <w:p>
      <w:pPr>
        <w:pStyle w:val="3"/>
        <w:rPr>
          <w:rFonts w:ascii="仿宋" w:hAnsi="仿宋" w:eastAsia="仿宋"/>
          <w:color w:val="000000"/>
        </w:rPr>
      </w:pPr>
      <w:bookmarkStart w:id="112" w:name="_Toc15396628"/>
      <w:bookmarkStart w:id="113" w:name="_Toc52180109"/>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112"/>
      <w:bookmarkEnd w:id="113"/>
    </w:p>
    <w:p>
      <w:pPr>
        <w:pStyle w:val="3"/>
        <w:rPr>
          <w:rFonts w:ascii="仿宋" w:hAnsi="仿宋" w:eastAsia="仿宋"/>
          <w:color w:val="000000"/>
        </w:rPr>
      </w:pPr>
      <w:bookmarkStart w:id="114" w:name="_Toc15396629"/>
      <w:bookmarkStart w:id="115" w:name="_Toc52180110"/>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114"/>
      <w:bookmarkEnd w:id="115"/>
    </w:p>
    <w:p>
      <w:pPr>
        <w:pStyle w:val="3"/>
        <w:rPr>
          <w:rFonts w:ascii="仿宋" w:hAnsi="仿宋" w:eastAsia="仿宋"/>
          <w:color w:val="000000"/>
        </w:rPr>
      </w:pPr>
      <w:bookmarkStart w:id="116" w:name="_Toc15396630"/>
      <w:bookmarkStart w:id="117" w:name="_Toc52180111"/>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116"/>
      <w:bookmarkEnd w:id="117"/>
    </w:p>
    <w:p>
      <w:pPr>
        <w:pStyle w:val="3"/>
        <w:rPr>
          <w:rFonts w:ascii="仿宋" w:hAnsi="仿宋" w:eastAsia="仿宋"/>
          <w:color w:val="000000" w:themeColor="text1"/>
        </w:rPr>
      </w:pPr>
      <w:bookmarkStart w:id="118" w:name="_Toc15396631"/>
      <w:bookmarkStart w:id="119" w:name="_Toc52180112"/>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18"/>
      <w:bookmarkEnd w:id="119"/>
    </w:p>
    <w:p>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SIP)">
    <w:panose1 w:val="03000509000000000000"/>
    <w:charset w:val="86"/>
    <w:family w:val="auto"/>
    <w:pitch w:val="default"/>
    <w:sig w:usb0="00000003" w:usb1="0A0E0800" w:usb2="0000000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E1547"/>
    <w:multiLevelType w:val="singleLevel"/>
    <w:tmpl w:val="841E1547"/>
    <w:lvl w:ilvl="0" w:tentative="0">
      <w:start w:val="1"/>
      <w:numFmt w:val="decimal"/>
      <w:lvlText w:val="%1."/>
      <w:lvlJc w:val="left"/>
      <w:pPr>
        <w:tabs>
          <w:tab w:val="left" w:pos="312"/>
        </w:tabs>
      </w:pPr>
    </w:lvl>
  </w:abstractNum>
  <w:abstractNum w:abstractNumId="1">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2">
    <w:nsid w:val="B5DFFD5B"/>
    <w:multiLevelType w:val="singleLevel"/>
    <w:tmpl w:val="B5DFFD5B"/>
    <w:lvl w:ilvl="0" w:tentative="0">
      <w:start w:val="4"/>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2C94617"/>
    <w:multiLevelType w:val="singleLevel"/>
    <w:tmpl w:val="22C94617"/>
    <w:lvl w:ilvl="0" w:tentative="0">
      <w:start w:val="1"/>
      <w:numFmt w:val="chineseCounting"/>
      <w:suff w:val="nothing"/>
      <w:lvlText w:val="（%1）"/>
      <w:lvlJc w:val="left"/>
      <w:rPr>
        <w:rFonts w:hint="eastAsia"/>
      </w:rPr>
    </w:lvl>
  </w:abstractNum>
  <w:abstractNum w:abstractNumId="7">
    <w:nsid w:val="59A84226"/>
    <w:multiLevelType w:val="singleLevel"/>
    <w:tmpl w:val="59A84226"/>
    <w:lvl w:ilvl="0" w:tentative="0">
      <w:start w:val="2"/>
      <w:numFmt w:val="decimal"/>
      <w:lvlText w:val="%1."/>
      <w:lvlJc w:val="left"/>
      <w:pPr>
        <w:tabs>
          <w:tab w:val="left" w:pos="312"/>
        </w:tabs>
      </w:pPr>
    </w:lvl>
  </w:abstractNum>
  <w:abstractNum w:abstractNumId="8">
    <w:nsid w:val="5F8FE40D"/>
    <w:multiLevelType w:val="singleLevel"/>
    <w:tmpl w:val="5F8FE40D"/>
    <w:lvl w:ilvl="0" w:tentative="0">
      <w:start w:val="1"/>
      <w:numFmt w:val="decimal"/>
      <w:suff w:val="nothing"/>
      <w:lvlText w:val="%1."/>
      <w:lvlJc w:val="left"/>
    </w:lvl>
  </w:abstractNum>
  <w:abstractNum w:abstractNumId="9">
    <w:nsid w:val="666E5AE0"/>
    <w:multiLevelType w:val="singleLevel"/>
    <w:tmpl w:val="666E5AE0"/>
    <w:lvl w:ilvl="0" w:tentative="0">
      <w:start w:val="2"/>
      <w:numFmt w:val="chineseCounting"/>
      <w:suff w:val="nothing"/>
      <w:lvlText w:val="（%1）"/>
      <w:lvlJc w:val="left"/>
      <w:rPr>
        <w:rFonts w:hint="eastAsia"/>
      </w:r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ZkMWJhN2YyYWU1ZWRlMWQ0NzVhN2I3YjE2ZmI5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3EFE"/>
    <w:rsid w:val="00D54F93"/>
    <w:rsid w:val="00D7035F"/>
    <w:rsid w:val="00D92060"/>
    <w:rsid w:val="00DA634F"/>
    <w:rsid w:val="00DA65AC"/>
    <w:rsid w:val="00DB1913"/>
    <w:rsid w:val="00DB57DE"/>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60F"/>
    <w:rsid w:val="00FF1E02"/>
    <w:rsid w:val="00FF30B4"/>
    <w:rsid w:val="01D479E1"/>
    <w:rsid w:val="03427F18"/>
    <w:rsid w:val="04B91B9D"/>
    <w:rsid w:val="054713CA"/>
    <w:rsid w:val="08F512E9"/>
    <w:rsid w:val="0A364BC9"/>
    <w:rsid w:val="0B243742"/>
    <w:rsid w:val="0B5B0F26"/>
    <w:rsid w:val="0C640CDA"/>
    <w:rsid w:val="0CD157B1"/>
    <w:rsid w:val="0EAE4B38"/>
    <w:rsid w:val="10C055FF"/>
    <w:rsid w:val="16BB723D"/>
    <w:rsid w:val="195512E5"/>
    <w:rsid w:val="1A296B12"/>
    <w:rsid w:val="1D6E7374"/>
    <w:rsid w:val="1E4F36C8"/>
    <w:rsid w:val="1ED85D86"/>
    <w:rsid w:val="1ED920F7"/>
    <w:rsid w:val="206C5A41"/>
    <w:rsid w:val="21FE6760"/>
    <w:rsid w:val="240371BF"/>
    <w:rsid w:val="25B47A8B"/>
    <w:rsid w:val="25DC42A7"/>
    <w:rsid w:val="26F60C2B"/>
    <w:rsid w:val="29FD04D3"/>
    <w:rsid w:val="2D2C53FE"/>
    <w:rsid w:val="2E0C2B76"/>
    <w:rsid w:val="313318B3"/>
    <w:rsid w:val="319F7F4E"/>
    <w:rsid w:val="350E467F"/>
    <w:rsid w:val="3C200DD8"/>
    <w:rsid w:val="3D776336"/>
    <w:rsid w:val="3DD33D81"/>
    <w:rsid w:val="3E661297"/>
    <w:rsid w:val="41FB104B"/>
    <w:rsid w:val="42DF59A8"/>
    <w:rsid w:val="4361428E"/>
    <w:rsid w:val="448C0BB8"/>
    <w:rsid w:val="44CE199A"/>
    <w:rsid w:val="464A0203"/>
    <w:rsid w:val="48FF626B"/>
    <w:rsid w:val="490E5512"/>
    <w:rsid w:val="49D202C3"/>
    <w:rsid w:val="4B686DA1"/>
    <w:rsid w:val="4EAD379F"/>
    <w:rsid w:val="4ECE2238"/>
    <w:rsid w:val="50A043D7"/>
    <w:rsid w:val="51FC1F3A"/>
    <w:rsid w:val="53E73DE3"/>
    <w:rsid w:val="546D54C4"/>
    <w:rsid w:val="546F5F18"/>
    <w:rsid w:val="55A3391C"/>
    <w:rsid w:val="58F41D2C"/>
    <w:rsid w:val="592279D6"/>
    <w:rsid w:val="59714481"/>
    <w:rsid w:val="5A5709BD"/>
    <w:rsid w:val="5B4036E2"/>
    <w:rsid w:val="5B9B2563"/>
    <w:rsid w:val="5C39772A"/>
    <w:rsid w:val="5DCE4B19"/>
    <w:rsid w:val="5FC85954"/>
    <w:rsid w:val="60F1437F"/>
    <w:rsid w:val="61D21755"/>
    <w:rsid w:val="637A1BC1"/>
    <w:rsid w:val="67CC15C0"/>
    <w:rsid w:val="686508B5"/>
    <w:rsid w:val="69DF7142"/>
    <w:rsid w:val="6FBA2909"/>
    <w:rsid w:val="701F2C80"/>
    <w:rsid w:val="72734D90"/>
    <w:rsid w:val="74923B47"/>
    <w:rsid w:val="74AE5A87"/>
    <w:rsid w:val="78931BA2"/>
    <w:rsid w:val="7ABC39C9"/>
    <w:rsid w:val="7AEE189E"/>
    <w:rsid w:val="7C0A0324"/>
    <w:rsid w:val="7F396B40"/>
    <w:rsid w:val="FEFB3F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FF62-D5FB-403F-82B8-60E3F421618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14066</Words>
  <Characters>15302</Characters>
  <Lines>83</Lines>
  <Paragraphs>23</Paragraphs>
  <TotalTime>42</TotalTime>
  <ScaleCrop>false</ScaleCrop>
  <LinksUpToDate>false</LinksUpToDate>
  <CharactersWithSpaces>15432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2020-09-28T09:52:00Z</dcterms:created>
  <dc:creator>曹颖</dc:creator>
  <cp:lastModifiedBy>ybxwsjkj</cp:lastModifiedBy>
  <cp:lastPrinted>2020-07-23T10:58:00Z</cp:lastPrinted>
  <dcterms:modified xsi:type="dcterms:W3CDTF">2024-12-19T11:35:10Z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0A886E58618C4E4083E6219BE637EDA1</vt:lpwstr>
  </property>
</Properties>
</file>