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7CB5F">
      <w:pPr>
        <w:spacing w:line="600" w:lineRule="exact"/>
        <w:jc w:val="center"/>
        <w:outlineLvl w:val="9"/>
        <w:rPr>
          <w:rFonts w:ascii="方正小标宋简体" w:hAnsi="宋体" w:eastAsia="方正小标宋简体"/>
          <w:sz w:val="72"/>
          <w:szCs w:val="72"/>
        </w:rPr>
      </w:pPr>
      <w:bookmarkStart w:id="0" w:name="_Toc15306267"/>
    </w:p>
    <w:p w14:paraId="7E3E7F09">
      <w:pPr>
        <w:spacing w:line="600" w:lineRule="exact"/>
        <w:jc w:val="center"/>
        <w:outlineLvl w:val="9"/>
        <w:rPr>
          <w:rFonts w:ascii="方正小标宋简体" w:hAnsi="宋体" w:eastAsia="方正小标宋简体"/>
          <w:sz w:val="72"/>
          <w:szCs w:val="72"/>
        </w:rPr>
      </w:pPr>
    </w:p>
    <w:p w14:paraId="615A9D36">
      <w:pPr>
        <w:spacing w:line="600" w:lineRule="exact"/>
        <w:jc w:val="center"/>
        <w:outlineLvl w:val="9"/>
        <w:rPr>
          <w:rFonts w:ascii="方正小标宋简体" w:hAnsi="宋体" w:eastAsia="方正小标宋简体"/>
          <w:sz w:val="72"/>
          <w:szCs w:val="72"/>
        </w:rPr>
      </w:pPr>
    </w:p>
    <w:p w14:paraId="5036E474">
      <w:pPr>
        <w:spacing w:line="600" w:lineRule="exact"/>
        <w:jc w:val="center"/>
        <w:outlineLvl w:val="9"/>
        <w:rPr>
          <w:rFonts w:ascii="方正小标宋简体" w:hAnsi="宋体" w:eastAsia="方正小标宋简体"/>
          <w:sz w:val="72"/>
          <w:szCs w:val="72"/>
        </w:rPr>
      </w:pPr>
    </w:p>
    <w:p w14:paraId="0FD1725A">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8577"/>
      <w:bookmarkStart w:id="3" w:name="_Toc15396597"/>
      <w:bookmarkStart w:id="4" w:name="_Toc15396475"/>
      <w:bookmarkStart w:id="5" w:name="_Toc15377193"/>
      <w:bookmarkStart w:id="6" w:name="_Toc15377425"/>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bookmarkEnd w:id="6"/>
    </w:p>
    <w:bookmarkEnd w:id="0"/>
    <w:p w14:paraId="3278059D">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7" w:name="_Toc6787"/>
      <w:bookmarkStart w:id="8" w:name="_Toc25354"/>
      <w:bookmarkStart w:id="9" w:name="_Toc4247"/>
      <w:bookmarkStart w:id="10" w:name="_Toc15779"/>
      <w:bookmarkStart w:id="11" w:name="_Toc15306268"/>
      <w:bookmarkStart w:id="12" w:name="_Toc15396476"/>
      <w:bookmarkStart w:id="13" w:name="_Toc15396598"/>
      <w:bookmarkStart w:id="14" w:name="_Toc15377426"/>
      <w:bookmarkStart w:id="15" w:name="_Toc15377194"/>
      <w:bookmarkStart w:id="16" w:name="_Toc15378442"/>
      <w:r>
        <w:rPr>
          <w:rFonts w:hint="eastAsia" w:ascii="方正小标宋简体" w:hAnsi="宋体" w:eastAsia="方正小标宋简体"/>
          <w:color w:val="000000"/>
          <w:sz w:val="72"/>
          <w:szCs w:val="72"/>
        </w:rPr>
        <w:t>盐边县</w:t>
      </w:r>
      <w:r>
        <w:rPr>
          <w:rFonts w:hint="eastAsia" w:ascii="方正小标宋简体" w:hAnsi="宋体" w:eastAsia="方正小标宋简体"/>
          <w:color w:val="000000"/>
          <w:sz w:val="72"/>
          <w:szCs w:val="72"/>
          <w:lang w:eastAsia="zh-CN"/>
        </w:rPr>
        <w:t>交通运输管理所</w:t>
      </w:r>
      <w:bookmarkEnd w:id="7"/>
      <w:bookmarkEnd w:id="8"/>
      <w:bookmarkEnd w:id="9"/>
      <w:bookmarkEnd w:id="10"/>
    </w:p>
    <w:p w14:paraId="42EE66B4">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7" w:name="_Toc28771"/>
      <w:r>
        <w:rPr>
          <w:rFonts w:hint="eastAsia" w:ascii="方正小标宋简体" w:hAnsi="方正小标宋简体" w:eastAsia="方正小标宋简体" w:cs="方正小标宋简体"/>
          <w:sz w:val="72"/>
          <w:szCs w:val="72"/>
        </w:rPr>
        <w:t>单位决算</w:t>
      </w:r>
      <w:bookmarkEnd w:id="11"/>
      <w:bookmarkEnd w:id="12"/>
      <w:bookmarkEnd w:id="13"/>
      <w:bookmarkEnd w:id="14"/>
      <w:bookmarkEnd w:id="15"/>
      <w:bookmarkEnd w:id="16"/>
      <w:bookmarkEnd w:id="17"/>
    </w:p>
    <w:p w14:paraId="7A17B734">
      <w:pPr>
        <w:adjustRightInd w:val="0"/>
        <w:snapToGrid w:val="0"/>
        <w:spacing w:line="360" w:lineRule="auto"/>
        <w:jc w:val="center"/>
        <w:outlineLvl w:val="9"/>
        <w:rPr>
          <w:rFonts w:ascii="方正小标宋简体" w:hAnsi="宋体" w:eastAsia="方正小标宋简体"/>
          <w:sz w:val="52"/>
          <w:szCs w:val="52"/>
        </w:rPr>
      </w:pPr>
    </w:p>
    <w:p w14:paraId="62249815">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40A863B8">
      <w:pPr>
        <w:widowControl/>
        <w:jc w:val="center"/>
        <w:rPr>
          <w:rFonts w:ascii="黑体" w:hAnsi="黑体" w:eastAsia="黑体" w:cstheme="minorBidi"/>
          <w:sz w:val="28"/>
          <w:szCs w:val="28"/>
        </w:rPr>
      </w:pPr>
    </w:p>
    <w:p w14:paraId="415C0C2D">
      <w:pPr>
        <w:pStyle w:val="10"/>
      </w:pPr>
      <w:r>
        <w:rPr>
          <w:rFonts w:hint="eastAsia"/>
        </w:rPr>
        <w:t>公开时间：2022年10月20日</w:t>
      </w:r>
    </w:p>
    <w:sdt>
      <w:sdtPr>
        <w:rPr>
          <w:rFonts w:ascii="宋体" w:hAnsi="宋体" w:eastAsia="宋体" w:cs="Times New Roman"/>
          <w:kern w:val="2"/>
          <w:sz w:val="22"/>
          <w:szCs w:val="22"/>
          <w:lang w:val="en-US" w:eastAsia="zh-CN" w:bidi="ar-SA"/>
        </w:rPr>
        <w:id w:val="147477200"/>
        <w15:color w:val="DBDBDB"/>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14:paraId="6A1B08EB">
          <w:pPr>
            <w:spacing w:before="0" w:beforeLines="0" w:after="0" w:afterLines="0" w:line="240" w:lineRule="auto"/>
            <w:ind w:left="0" w:leftChars="0" w:right="0" w:rightChars="0" w:firstLine="0" w:firstLineChars="0"/>
            <w:jc w:val="center"/>
            <w:rPr>
              <w:sz w:val="22"/>
              <w:szCs w:val="22"/>
            </w:rPr>
          </w:pPr>
        </w:p>
        <w:p w14:paraId="1C9AC747">
          <w:pPr>
            <w:pStyle w:val="30"/>
            <w:tabs>
              <w:tab w:val="right" w:leader="dot" w:pos="8306"/>
            </w:tabs>
            <w:rPr>
              <w:sz w:val="22"/>
              <w:szCs w:val="22"/>
            </w:rPr>
          </w:pPr>
          <w:r>
            <w:rPr>
              <w:sz w:val="22"/>
              <w:szCs w:val="22"/>
            </w:rPr>
            <w:fldChar w:fldCharType="begin"/>
          </w:r>
          <w:r>
            <w:rPr>
              <w:sz w:val="22"/>
              <w:szCs w:val="22"/>
            </w:rPr>
            <w:instrText xml:space="preserve">TOC \o "1-3" \h \u </w:instrText>
          </w:r>
          <w:r>
            <w:rPr>
              <w:sz w:val="22"/>
              <w:szCs w:val="22"/>
            </w:rPr>
            <w:fldChar w:fldCharType="separate"/>
          </w:r>
          <w:r>
            <w:rPr>
              <w:sz w:val="22"/>
              <w:szCs w:val="22"/>
            </w:rPr>
            <w:fldChar w:fldCharType="begin"/>
          </w:r>
          <w:r>
            <w:rPr>
              <w:sz w:val="22"/>
              <w:szCs w:val="22"/>
            </w:rPr>
            <w:instrText xml:space="preserve"> HYPERLINK \l _Toc27207 </w:instrText>
          </w:r>
          <w:r>
            <w:rPr>
              <w:sz w:val="22"/>
              <w:szCs w:val="22"/>
            </w:rPr>
            <w:fldChar w:fldCharType="separate"/>
          </w:r>
          <w:r>
            <w:rPr>
              <w:rFonts w:hint="eastAsia" w:ascii="黑体" w:hAnsi="黑体" w:eastAsia="黑体"/>
              <w:sz w:val="22"/>
              <w:szCs w:val="22"/>
            </w:rPr>
            <w:t>第一部分 单位</w:t>
          </w:r>
          <w:r>
            <w:rPr>
              <w:rFonts w:hint="eastAsia" w:ascii="黑体" w:hAnsi="黑体" w:eastAsia="黑体"/>
              <w:bCs w:val="0"/>
              <w:sz w:val="22"/>
              <w:szCs w:val="22"/>
            </w:rPr>
            <w:t>概况</w:t>
          </w:r>
          <w:r>
            <w:rPr>
              <w:sz w:val="22"/>
              <w:szCs w:val="22"/>
            </w:rPr>
            <w:tab/>
          </w:r>
          <w:r>
            <w:rPr>
              <w:sz w:val="22"/>
              <w:szCs w:val="22"/>
            </w:rPr>
            <w:fldChar w:fldCharType="begin"/>
          </w:r>
          <w:r>
            <w:rPr>
              <w:sz w:val="22"/>
              <w:szCs w:val="22"/>
            </w:rPr>
            <w:instrText xml:space="preserve"> PAGEREF _Toc27207 \h </w:instrText>
          </w:r>
          <w:r>
            <w:rPr>
              <w:sz w:val="22"/>
              <w:szCs w:val="22"/>
            </w:rPr>
            <w:fldChar w:fldCharType="separate"/>
          </w:r>
          <w:r>
            <w:rPr>
              <w:sz w:val="22"/>
              <w:szCs w:val="22"/>
            </w:rPr>
            <w:t>3</w:t>
          </w:r>
          <w:r>
            <w:rPr>
              <w:sz w:val="22"/>
              <w:szCs w:val="22"/>
            </w:rPr>
            <w:fldChar w:fldCharType="end"/>
          </w:r>
          <w:r>
            <w:rPr>
              <w:sz w:val="22"/>
              <w:szCs w:val="22"/>
            </w:rPr>
            <w:fldChar w:fldCharType="end"/>
          </w:r>
        </w:p>
        <w:p w14:paraId="1101D70E">
          <w:pPr>
            <w:pStyle w:val="31"/>
            <w:tabs>
              <w:tab w:val="right" w:leader="dot" w:pos="8306"/>
            </w:tabs>
            <w:rPr>
              <w:sz w:val="22"/>
              <w:szCs w:val="22"/>
            </w:rPr>
          </w:pPr>
          <w:r>
            <w:rPr>
              <w:sz w:val="22"/>
              <w:szCs w:val="22"/>
            </w:rPr>
            <w:fldChar w:fldCharType="begin"/>
          </w:r>
          <w:r>
            <w:rPr>
              <w:sz w:val="22"/>
              <w:szCs w:val="22"/>
            </w:rPr>
            <w:instrText xml:space="preserve"> HYPERLINK \l _Toc3955 </w:instrText>
          </w:r>
          <w:r>
            <w:rPr>
              <w:sz w:val="22"/>
              <w:szCs w:val="22"/>
            </w:rPr>
            <w:fldChar w:fldCharType="separate"/>
          </w:r>
          <w:r>
            <w:rPr>
              <w:rFonts w:hint="eastAsia" w:ascii="黑体" w:hAnsi="黑体" w:eastAsia="黑体"/>
              <w:bCs w:val="0"/>
              <w:sz w:val="22"/>
              <w:szCs w:val="22"/>
            </w:rPr>
            <w:t>一、 职能简介</w:t>
          </w:r>
          <w:r>
            <w:rPr>
              <w:sz w:val="22"/>
              <w:szCs w:val="22"/>
            </w:rPr>
            <w:tab/>
          </w:r>
          <w:r>
            <w:rPr>
              <w:sz w:val="22"/>
              <w:szCs w:val="22"/>
            </w:rPr>
            <w:fldChar w:fldCharType="begin"/>
          </w:r>
          <w:r>
            <w:rPr>
              <w:sz w:val="22"/>
              <w:szCs w:val="22"/>
            </w:rPr>
            <w:instrText xml:space="preserve"> PAGEREF _Toc3955 \h </w:instrText>
          </w:r>
          <w:r>
            <w:rPr>
              <w:sz w:val="22"/>
              <w:szCs w:val="22"/>
            </w:rPr>
            <w:fldChar w:fldCharType="separate"/>
          </w:r>
          <w:r>
            <w:rPr>
              <w:sz w:val="22"/>
              <w:szCs w:val="22"/>
            </w:rPr>
            <w:t>3</w:t>
          </w:r>
          <w:r>
            <w:rPr>
              <w:sz w:val="22"/>
              <w:szCs w:val="22"/>
            </w:rPr>
            <w:fldChar w:fldCharType="end"/>
          </w:r>
          <w:r>
            <w:rPr>
              <w:sz w:val="22"/>
              <w:szCs w:val="22"/>
            </w:rPr>
            <w:fldChar w:fldCharType="end"/>
          </w:r>
        </w:p>
        <w:p w14:paraId="6E7DD5EC">
          <w:pPr>
            <w:pStyle w:val="31"/>
            <w:tabs>
              <w:tab w:val="right" w:leader="dot" w:pos="8306"/>
            </w:tabs>
            <w:rPr>
              <w:sz w:val="22"/>
              <w:szCs w:val="22"/>
            </w:rPr>
          </w:pPr>
          <w:r>
            <w:rPr>
              <w:sz w:val="22"/>
              <w:szCs w:val="22"/>
            </w:rPr>
            <w:fldChar w:fldCharType="begin"/>
          </w:r>
          <w:r>
            <w:rPr>
              <w:sz w:val="22"/>
              <w:szCs w:val="22"/>
            </w:rPr>
            <w:instrText xml:space="preserve"> HYPERLINK \l _Toc10664 </w:instrText>
          </w:r>
          <w:r>
            <w:rPr>
              <w:sz w:val="22"/>
              <w:szCs w:val="22"/>
            </w:rPr>
            <w:fldChar w:fldCharType="separate"/>
          </w:r>
          <w:r>
            <w:rPr>
              <w:rFonts w:hint="eastAsia" w:ascii="黑体" w:hAnsi="黑体" w:eastAsia="黑体"/>
              <w:sz w:val="22"/>
              <w:szCs w:val="22"/>
            </w:rPr>
            <w:t>二、2021年重点工作完成情况</w:t>
          </w:r>
          <w:r>
            <w:rPr>
              <w:sz w:val="22"/>
              <w:szCs w:val="22"/>
            </w:rPr>
            <w:tab/>
          </w:r>
          <w:r>
            <w:rPr>
              <w:sz w:val="22"/>
              <w:szCs w:val="22"/>
            </w:rPr>
            <w:fldChar w:fldCharType="begin"/>
          </w:r>
          <w:r>
            <w:rPr>
              <w:sz w:val="22"/>
              <w:szCs w:val="22"/>
            </w:rPr>
            <w:instrText xml:space="preserve"> PAGEREF _Toc10664 \h </w:instrText>
          </w:r>
          <w:r>
            <w:rPr>
              <w:sz w:val="22"/>
              <w:szCs w:val="22"/>
            </w:rPr>
            <w:fldChar w:fldCharType="separate"/>
          </w:r>
          <w:r>
            <w:rPr>
              <w:sz w:val="22"/>
              <w:szCs w:val="22"/>
            </w:rPr>
            <w:t>3</w:t>
          </w:r>
          <w:r>
            <w:rPr>
              <w:sz w:val="22"/>
              <w:szCs w:val="22"/>
            </w:rPr>
            <w:fldChar w:fldCharType="end"/>
          </w:r>
          <w:r>
            <w:rPr>
              <w:sz w:val="22"/>
              <w:szCs w:val="22"/>
            </w:rPr>
            <w:fldChar w:fldCharType="end"/>
          </w:r>
        </w:p>
        <w:p w14:paraId="4151FAE5">
          <w:pPr>
            <w:pStyle w:val="30"/>
            <w:tabs>
              <w:tab w:val="right" w:leader="dot" w:pos="8306"/>
            </w:tabs>
            <w:rPr>
              <w:sz w:val="22"/>
              <w:szCs w:val="22"/>
            </w:rPr>
          </w:pPr>
          <w:r>
            <w:rPr>
              <w:sz w:val="22"/>
              <w:szCs w:val="22"/>
            </w:rPr>
            <w:fldChar w:fldCharType="begin"/>
          </w:r>
          <w:r>
            <w:rPr>
              <w:sz w:val="22"/>
              <w:szCs w:val="22"/>
            </w:rPr>
            <w:instrText xml:space="preserve"> HYPERLINK \l _Toc23603 </w:instrText>
          </w:r>
          <w:r>
            <w:rPr>
              <w:sz w:val="22"/>
              <w:szCs w:val="22"/>
            </w:rPr>
            <w:fldChar w:fldCharType="separate"/>
          </w:r>
          <w:r>
            <w:rPr>
              <w:rFonts w:hint="eastAsia" w:ascii="黑体" w:hAnsi="黑体" w:eastAsia="黑体"/>
              <w:sz w:val="22"/>
              <w:szCs w:val="22"/>
            </w:rPr>
            <w:t>第二部分 2021年度</w:t>
          </w:r>
          <w:r>
            <w:rPr>
              <w:rFonts w:hint="eastAsia" w:ascii="黑体" w:hAnsi="黑体" w:eastAsia="黑体"/>
              <w:bCs/>
              <w:sz w:val="22"/>
              <w:szCs w:val="22"/>
            </w:rPr>
            <w:t>单位决算情况说明</w:t>
          </w:r>
          <w:r>
            <w:rPr>
              <w:sz w:val="22"/>
              <w:szCs w:val="22"/>
            </w:rPr>
            <w:tab/>
          </w:r>
          <w:r>
            <w:rPr>
              <w:sz w:val="22"/>
              <w:szCs w:val="22"/>
            </w:rPr>
            <w:fldChar w:fldCharType="begin"/>
          </w:r>
          <w:r>
            <w:rPr>
              <w:sz w:val="22"/>
              <w:szCs w:val="22"/>
            </w:rPr>
            <w:instrText xml:space="preserve"> PAGEREF _Toc23603 \h </w:instrText>
          </w:r>
          <w:r>
            <w:rPr>
              <w:sz w:val="22"/>
              <w:szCs w:val="22"/>
            </w:rPr>
            <w:fldChar w:fldCharType="separate"/>
          </w:r>
          <w:r>
            <w:rPr>
              <w:sz w:val="22"/>
              <w:szCs w:val="22"/>
            </w:rPr>
            <w:t>8</w:t>
          </w:r>
          <w:r>
            <w:rPr>
              <w:sz w:val="22"/>
              <w:szCs w:val="22"/>
            </w:rPr>
            <w:fldChar w:fldCharType="end"/>
          </w:r>
          <w:r>
            <w:rPr>
              <w:sz w:val="22"/>
              <w:szCs w:val="22"/>
            </w:rPr>
            <w:fldChar w:fldCharType="end"/>
          </w:r>
        </w:p>
        <w:p w14:paraId="49E07E1A">
          <w:pPr>
            <w:pStyle w:val="31"/>
            <w:tabs>
              <w:tab w:val="right" w:leader="dot" w:pos="8306"/>
            </w:tabs>
            <w:rPr>
              <w:sz w:val="22"/>
              <w:szCs w:val="22"/>
            </w:rPr>
          </w:pPr>
          <w:r>
            <w:rPr>
              <w:sz w:val="22"/>
              <w:szCs w:val="22"/>
            </w:rPr>
            <w:fldChar w:fldCharType="begin"/>
          </w:r>
          <w:r>
            <w:rPr>
              <w:sz w:val="22"/>
              <w:szCs w:val="22"/>
            </w:rPr>
            <w:instrText xml:space="preserve"> HYPERLINK \l _Toc4541 </w:instrText>
          </w:r>
          <w:r>
            <w:rPr>
              <w:sz w:val="22"/>
              <w:szCs w:val="22"/>
            </w:rPr>
            <w:fldChar w:fldCharType="separate"/>
          </w:r>
          <w:r>
            <w:rPr>
              <w:rFonts w:hint="default" w:ascii="黑体" w:hAnsi="黑体" w:eastAsia="黑体"/>
              <w:sz w:val="22"/>
              <w:szCs w:val="22"/>
            </w:rPr>
            <w:t xml:space="preserve">一、 </w:t>
          </w:r>
          <w:r>
            <w:rPr>
              <w:rFonts w:hint="eastAsia" w:ascii="黑体" w:hAnsi="黑体" w:eastAsia="黑体"/>
              <w:sz w:val="22"/>
              <w:szCs w:val="22"/>
            </w:rPr>
            <w:t>收入支出决算总体情况说明</w:t>
          </w:r>
          <w:r>
            <w:rPr>
              <w:sz w:val="22"/>
              <w:szCs w:val="22"/>
            </w:rPr>
            <w:tab/>
          </w:r>
          <w:r>
            <w:rPr>
              <w:sz w:val="22"/>
              <w:szCs w:val="22"/>
            </w:rPr>
            <w:fldChar w:fldCharType="begin"/>
          </w:r>
          <w:r>
            <w:rPr>
              <w:sz w:val="22"/>
              <w:szCs w:val="22"/>
            </w:rPr>
            <w:instrText xml:space="preserve"> PAGEREF _Toc4541 \h </w:instrText>
          </w:r>
          <w:r>
            <w:rPr>
              <w:sz w:val="22"/>
              <w:szCs w:val="22"/>
            </w:rPr>
            <w:fldChar w:fldCharType="separate"/>
          </w:r>
          <w:r>
            <w:rPr>
              <w:sz w:val="22"/>
              <w:szCs w:val="22"/>
            </w:rPr>
            <w:t>8</w:t>
          </w:r>
          <w:r>
            <w:rPr>
              <w:sz w:val="22"/>
              <w:szCs w:val="22"/>
            </w:rPr>
            <w:fldChar w:fldCharType="end"/>
          </w:r>
          <w:r>
            <w:rPr>
              <w:sz w:val="22"/>
              <w:szCs w:val="22"/>
            </w:rPr>
            <w:fldChar w:fldCharType="end"/>
          </w:r>
        </w:p>
        <w:p w14:paraId="5E80E70B">
          <w:pPr>
            <w:pStyle w:val="31"/>
            <w:tabs>
              <w:tab w:val="right" w:leader="dot" w:pos="8306"/>
            </w:tabs>
            <w:rPr>
              <w:sz w:val="22"/>
              <w:szCs w:val="22"/>
            </w:rPr>
          </w:pPr>
          <w:r>
            <w:rPr>
              <w:sz w:val="22"/>
              <w:szCs w:val="22"/>
            </w:rPr>
            <w:fldChar w:fldCharType="begin"/>
          </w:r>
          <w:r>
            <w:rPr>
              <w:sz w:val="22"/>
              <w:szCs w:val="22"/>
            </w:rPr>
            <w:instrText xml:space="preserve"> HYPERLINK \l _Toc26766 </w:instrText>
          </w:r>
          <w:r>
            <w:rPr>
              <w:sz w:val="22"/>
              <w:szCs w:val="22"/>
            </w:rPr>
            <w:fldChar w:fldCharType="separate"/>
          </w:r>
          <w:r>
            <w:rPr>
              <w:rFonts w:hint="default" w:ascii="黑体" w:hAnsi="黑体" w:eastAsia="黑体"/>
              <w:sz w:val="22"/>
              <w:szCs w:val="22"/>
            </w:rPr>
            <w:t xml:space="preserve">二、 </w:t>
          </w:r>
          <w:r>
            <w:rPr>
              <w:rFonts w:hint="eastAsia" w:ascii="黑体" w:hAnsi="黑体" w:eastAsia="黑体"/>
              <w:sz w:val="22"/>
              <w:szCs w:val="22"/>
            </w:rPr>
            <w:t>收入决算情况说明</w:t>
          </w:r>
          <w:r>
            <w:rPr>
              <w:sz w:val="22"/>
              <w:szCs w:val="22"/>
            </w:rPr>
            <w:tab/>
          </w:r>
          <w:r>
            <w:rPr>
              <w:sz w:val="22"/>
              <w:szCs w:val="22"/>
            </w:rPr>
            <w:fldChar w:fldCharType="begin"/>
          </w:r>
          <w:r>
            <w:rPr>
              <w:sz w:val="22"/>
              <w:szCs w:val="22"/>
            </w:rPr>
            <w:instrText xml:space="preserve"> PAGEREF _Toc26766 \h </w:instrText>
          </w:r>
          <w:r>
            <w:rPr>
              <w:sz w:val="22"/>
              <w:szCs w:val="22"/>
            </w:rPr>
            <w:fldChar w:fldCharType="separate"/>
          </w:r>
          <w:r>
            <w:rPr>
              <w:sz w:val="22"/>
              <w:szCs w:val="22"/>
            </w:rPr>
            <w:t>8</w:t>
          </w:r>
          <w:r>
            <w:rPr>
              <w:sz w:val="22"/>
              <w:szCs w:val="22"/>
            </w:rPr>
            <w:fldChar w:fldCharType="end"/>
          </w:r>
          <w:r>
            <w:rPr>
              <w:sz w:val="22"/>
              <w:szCs w:val="22"/>
            </w:rPr>
            <w:fldChar w:fldCharType="end"/>
          </w:r>
        </w:p>
        <w:p w14:paraId="1E7D7B4D">
          <w:pPr>
            <w:pStyle w:val="31"/>
            <w:tabs>
              <w:tab w:val="right" w:leader="dot" w:pos="8306"/>
            </w:tabs>
            <w:rPr>
              <w:sz w:val="22"/>
              <w:szCs w:val="22"/>
            </w:rPr>
          </w:pPr>
          <w:r>
            <w:rPr>
              <w:sz w:val="22"/>
              <w:szCs w:val="22"/>
            </w:rPr>
            <w:fldChar w:fldCharType="begin"/>
          </w:r>
          <w:r>
            <w:rPr>
              <w:sz w:val="22"/>
              <w:szCs w:val="22"/>
            </w:rPr>
            <w:instrText xml:space="preserve"> HYPERLINK \l _Toc4461 </w:instrText>
          </w:r>
          <w:r>
            <w:rPr>
              <w:sz w:val="22"/>
              <w:szCs w:val="22"/>
            </w:rPr>
            <w:fldChar w:fldCharType="separate"/>
          </w:r>
          <w:r>
            <w:rPr>
              <w:rFonts w:hint="default" w:ascii="黑体" w:hAnsi="黑体" w:eastAsia="黑体"/>
              <w:sz w:val="22"/>
              <w:szCs w:val="22"/>
            </w:rPr>
            <w:t xml:space="preserve">三、 </w:t>
          </w:r>
          <w:r>
            <w:rPr>
              <w:rFonts w:hint="eastAsia" w:ascii="黑体" w:hAnsi="黑体" w:eastAsia="黑体"/>
              <w:sz w:val="22"/>
              <w:szCs w:val="22"/>
            </w:rPr>
            <w:t>支出决算情况说明</w:t>
          </w:r>
          <w:r>
            <w:rPr>
              <w:sz w:val="22"/>
              <w:szCs w:val="22"/>
            </w:rPr>
            <w:tab/>
          </w:r>
          <w:r>
            <w:rPr>
              <w:sz w:val="22"/>
              <w:szCs w:val="22"/>
            </w:rPr>
            <w:fldChar w:fldCharType="begin"/>
          </w:r>
          <w:r>
            <w:rPr>
              <w:sz w:val="22"/>
              <w:szCs w:val="22"/>
            </w:rPr>
            <w:instrText xml:space="preserve"> PAGEREF _Toc4461 \h </w:instrText>
          </w:r>
          <w:r>
            <w:rPr>
              <w:sz w:val="22"/>
              <w:szCs w:val="22"/>
            </w:rPr>
            <w:fldChar w:fldCharType="separate"/>
          </w:r>
          <w:r>
            <w:rPr>
              <w:sz w:val="22"/>
              <w:szCs w:val="22"/>
            </w:rPr>
            <w:t>9</w:t>
          </w:r>
          <w:r>
            <w:rPr>
              <w:sz w:val="22"/>
              <w:szCs w:val="22"/>
            </w:rPr>
            <w:fldChar w:fldCharType="end"/>
          </w:r>
          <w:r>
            <w:rPr>
              <w:sz w:val="22"/>
              <w:szCs w:val="22"/>
            </w:rPr>
            <w:fldChar w:fldCharType="end"/>
          </w:r>
        </w:p>
        <w:p w14:paraId="5CF8C61E">
          <w:pPr>
            <w:pStyle w:val="31"/>
            <w:tabs>
              <w:tab w:val="right" w:leader="dot" w:pos="8306"/>
            </w:tabs>
            <w:rPr>
              <w:sz w:val="22"/>
              <w:szCs w:val="22"/>
            </w:rPr>
          </w:pPr>
          <w:r>
            <w:rPr>
              <w:sz w:val="22"/>
              <w:szCs w:val="22"/>
            </w:rPr>
            <w:fldChar w:fldCharType="begin"/>
          </w:r>
          <w:r>
            <w:rPr>
              <w:sz w:val="22"/>
              <w:szCs w:val="22"/>
            </w:rPr>
            <w:instrText xml:space="preserve"> HYPERLINK \l _Toc22019 </w:instrText>
          </w:r>
          <w:r>
            <w:rPr>
              <w:sz w:val="22"/>
              <w:szCs w:val="22"/>
            </w:rPr>
            <w:fldChar w:fldCharType="separate"/>
          </w:r>
          <w:r>
            <w:rPr>
              <w:rFonts w:hint="eastAsia" w:ascii="黑体" w:hAnsi="黑体" w:eastAsia="黑体"/>
              <w:sz w:val="22"/>
              <w:szCs w:val="22"/>
            </w:rPr>
            <w:t>四、财政拨款收入支出决算总体情况说明</w:t>
          </w:r>
          <w:r>
            <w:rPr>
              <w:sz w:val="22"/>
              <w:szCs w:val="22"/>
            </w:rPr>
            <w:tab/>
          </w:r>
          <w:r>
            <w:rPr>
              <w:sz w:val="22"/>
              <w:szCs w:val="22"/>
            </w:rPr>
            <w:fldChar w:fldCharType="begin"/>
          </w:r>
          <w:r>
            <w:rPr>
              <w:sz w:val="22"/>
              <w:szCs w:val="22"/>
            </w:rPr>
            <w:instrText xml:space="preserve"> PAGEREF _Toc22019 \h </w:instrText>
          </w:r>
          <w:r>
            <w:rPr>
              <w:sz w:val="22"/>
              <w:szCs w:val="22"/>
            </w:rPr>
            <w:fldChar w:fldCharType="separate"/>
          </w:r>
          <w:r>
            <w:rPr>
              <w:sz w:val="22"/>
              <w:szCs w:val="22"/>
            </w:rPr>
            <w:t>10</w:t>
          </w:r>
          <w:r>
            <w:rPr>
              <w:sz w:val="22"/>
              <w:szCs w:val="22"/>
            </w:rPr>
            <w:fldChar w:fldCharType="end"/>
          </w:r>
          <w:r>
            <w:rPr>
              <w:sz w:val="22"/>
              <w:szCs w:val="22"/>
            </w:rPr>
            <w:fldChar w:fldCharType="end"/>
          </w:r>
        </w:p>
        <w:p w14:paraId="4500AE0B">
          <w:pPr>
            <w:pStyle w:val="31"/>
            <w:tabs>
              <w:tab w:val="right" w:leader="dot" w:pos="8306"/>
            </w:tabs>
            <w:rPr>
              <w:sz w:val="22"/>
              <w:szCs w:val="22"/>
            </w:rPr>
          </w:pPr>
          <w:r>
            <w:rPr>
              <w:sz w:val="22"/>
              <w:szCs w:val="22"/>
            </w:rPr>
            <w:fldChar w:fldCharType="begin"/>
          </w:r>
          <w:r>
            <w:rPr>
              <w:sz w:val="22"/>
              <w:szCs w:val="22"/>
            </w:rPr>
            <w:instrText xml:space="preserve"> HYPERLINK \l _Toc2053 </w:instrText>
          </w:r>
          <w:r>
            <w:rPr>
              <w:sz w:val="22"/>
              <w:szCs w:val="22"/>
            </w:rPr>
            <w:fldChar w:fldCharType="separate"/>
          </w:r>
          <w:r>
            <w:rPr>
              <w:rFonts w:hint="eastAsia" w:ascii="黑体" w:hAnsi="黑体" w:eastAsia="黑体"/>
              <w:sz w:val="22"/>
              <w:szCs w:val="22"/>
            </w:rPr>
            <w:t>五、一般公共预算财政拨款支出决算情况说明</w:t>
          </w:r>
          <w:r>
            <w:rPr>
              <w:sz w:val="22"/>
              <w:szCs w:val="22"/>
            </w:rPr>
            <w:tab/>
          </w:r>
          <w:r>
            <w:rPr>
              <w:sz w:val="22"/>
              <w:szCs w:val="22"/>
            </w:rPr>
            <w:fldChar w:fldCharType="begin"/>
          </w:r>
          <w:r>
            <w:rPr>
              <w:sz w:val="22"/>
              <w:szCs w:val="22"/>
            </w:rPr>
            <w:instrText xml:space="preserve"> PAGEREF _Toc2053 \h </w:instrText>
          </w:r>
          <w:r>
            <w:rPr>
              <w:sz w:val="22"/>
              <w:szCs w:val="22"/>
            </w:rPr>
            <w:fldChar w:fldCharType="separate"/>
          </w:r>
          <w:r>
            <w:rPr>
              <w:sz w:val="22"/>
              <w:szCs w:val="22"/>
            </w:rPr>
            <w:t>10</w:t>
          </w:r>
          <w:r>
            <w:rPr>
              <w:sz w:val="22"/>
              <w:szCs w:val="22"/>
            </w:rPr>
            <w:fldChar w:fldCharType="end"/>
          </w:r>
          <w:r>
            <w:rPr>
              <w:sz w:val="22"/>
              <w:szCs w:val="22"/>
            </w:rPr>
            <w:fldChar w:fldCharType="end"/>
          </w:r>
        </w:p>
        <w:p w14:paraId="2DCD9A22">
          <w:pPr>
            <w:pStyle w:val="31"/>
            <w:tabs>
              <w:tab w:val="right" w:leader="dot" w:pos="8306"/>
            </w:tabs>
            <w:rPr>
              <w:sz w:val="22"/>
              <w:szCs w:val="22"/>
            </w:rPr>
          </w:pPr>
          <w:r>
            <w:rPr>
              <w:sz w:val="22"/>
              <w:szCs w:val="22"/>
            </w:rPr>
            <w:fldChar w:fldCharType="begin"/>
          </w:r>
          <w:r>
            <w:rPr>
              <w:sz w:val="22"/>
              <w:szCs w:val="22"/>
            </w:rPr>
            <w:instrText xml:space="preserve"> HYPERLINK \l _Toc3012 </w:instrText>
          </w:r>
          <w:r>
            <w:rPr>
              <w:sz w:val="22"/>
              <w:szCs w:val="22"/>
            </w:rPr>
            <w:fldChar w:fldCharType="separate"/>
          </w:r>
          <w:r>
            <w:rPr>
              <w:rFonts w:hint="eastAsia" w:ascii="黑体" w:eastAsia="黑体"/>
              <w:sz w:val="22"/>
              <w:szCs w:val="22"/>
            </w:rPr>
            <w:t>六、</w:t>
          </w:r>
          <w:r>
            <w:rPr>
              <w:rFonts w:hint="eastAsia" w:ascii="黑体" w:hAnsi="黑体" w:eastAsia="黑体"/>
              <w:sz w:val="22"/>
              <w:szCs w:val="22"/>
            </w:rPr>
            <w:t>一般公共预算财政拨款基本支出决算情况说明</w:t>
          </w:r>
          <w:r>
            <w:rPr>
              <w:sz w:val="22"/>
              <w:szCs w:val="22"/>
            </w:rPr>
            <w:tab/>
          </w:r>
          <w:r>
            <w:rPr>
              <w:sz w:val="22"/>
              <w:szCs w:val="22"/>
            </w:rPr>
            <w:fldChar w:fldCharType="begin"/>
          </w:r>
          <w:r>
            <w:rPr>
              <w:sz w:val="22"/>
              <w:szCs w:val="22"/>
            </w:rPr>
            <w:instrText xml:space="preserve"> PAGEREF _Toc3012 \h </w:instrText>
          </w:r>
          <w:r>
            <w:rPr>
              <w:sz w:val="22"/>
              <w:szCs w:val="22"/>
            </w:rPr>
            <w:fldChar w:fldCharType="separate"/>
          </w:r>
          <w:r>
            <w:rPr>
              <w:sz w:val="22"/>
              <w:szCs w:val="22"/>
            </w:rPr>
            <w:t>13</w:t>
          </w:r>
          <w:r>
            <w:rPr>
              <w:sz w:val="22"/>
              <w:szCs w:val="22"/>
            </w:rPr>
            <w:fldChar w:fldCharType="end"/>
          </w:r>
          <w:r>
            <w:rPr>
              <w:sz w:val="22"/>
              <w:szCs w:val="22"/>
            </w:rPr>
            <w:fldChar w:fldCharType="end"/>
          </w:r>
        </w:p>
        <w:p w14:paraId="2E9EE70A">
          <w:pPr>
            <w:pStyle w:val="31"/>
            <w:tabs>
              <w:tab w:val="right" w:leader="dot" w:pos="8306"/>
            </w:tabs>
            <w:rPr>
              <w:sz w:val="22"/>
              <w:szCs w:val="22"/>
            </w:rPr>
          </w:pPr>
          <w:r>
            <w:rPr>
              <w:sz w:val="22"/>
              <w:szCs w:val="22"/>
            </w:rPr>
            <w:fldChar w:fldCharType="begin"/>
          </w:r>
          <w:r>
            <w:rPr>
              <w:sz w:val="22"/>
              <w:szCs w:val="22"/>
            </w:rPr>
            <w:instrText xml:space="preserve"> HYPERLINK \l _Toc17377 </w:instrText>
          </w:r>
          <w:r>
            <w:rPr>
              <w:sz w:val="22"/>
              <w:szCs w:val="22"/>
            </w:rPr>
            <w:fldChar w:fldCharType="separate"/>
          </w:r>
          <w:r>
            <w:rPr>
              <w:rFonts w:hint="eastAsia" w:ascii="黑体" w:eastAsia="黑体"/>
              <w:sz w:val="22"/>
              <w:szCs w:val="22"/>
            </w:rPr>
            <w:t>七、</w:t>
          </w:r>
          <w:r>
            <w:rPr>
              <w:rFonts w:hint="eastAsia" w:ascii="黑体" w:hAnsi="黑体" w:eastAsia="黑体"/>
              <w:sz w:val="22"/>
              <w:szCs w:val="22"/>
            </w:rPr>
            <w:t>“三公”经费财政拨款支出决算情况说明</w:t>
          </w:r>
          <w:r>
            <w:rPr>
              <w:sz w:val="22"/>
              <w:szCs w:val="22"/>
            </w:rPr>
            <w:tab/>
          </w:r>
          <w:r>
            <w:rPr>
              <w:sz w:val="22"/>
              <w:szCs w:val="22"/>
            </w:rPr>
            <w:fldChar w:fldCharType="begin"/>
          </w:r>
          <w:r>
            <w:rPr>
              <w:sz w:val="22"/>
              <w:szCs w:val="22"/>
            </w:rPr>
            <w:instrText xml:space="preserve"> PAGEREF _Toc17377 \h </w:instrText>
          </w:r>
          <w:r>
            <w:rPr>
              <w:sz w:val="22"/>
              <w:szCs w:val="22"/>
            </w:rPr>
            <w:fldChar w:fldCharType="separate"/>
          </w:r>
          <w:r>
            <w:rPr>
              <w:sz w:val="22"/>
              <w:szCs w:val="22"/>
            </w:rPr>
            <w:t>13</w:t>
          </w:r>
          <w:r>
            <w:rPr>
              <w:sz w:val="22"/>
              <w:szCs w:val="22"/>
            </w:rPr>
            <w:fldChar w:fldCharType="end"/>
          </w:r>
          <w:r>
            <w:rPr>
              <w:sz w:val="22"/>
              <w:szCs w:val="22"/>
            </w:rPr>
            <w:fldChar w:fldCharType="end"/>
          </w:r>
        </w:p>
        <w:p w14:paraId="01DDF31A">
          <w:pPr>
            <w:pStyle w:val="31"/>
            <w:tabs>
              <w:tab w:val="right" w:leader="dot" w:pos="8306"/>
            </w:tabs>
            <w:rPr>
              <w:sz w:val="22"/>
              <w:szCs w:val="22"/>
            </w:rPr>
          </w:pPr>
          <w:r>
            <w:rPr>
              <w:sz w:val="22"/>
              <w:szCs w:val="22"/>
            </w:rPr>
            <w:fldChar w:fldCharType="begin"/>
          </w:r>
          <w:r>
            <w:rPr>
              <w:sz w:val="22"/>
              <w:szCs w:val="22"/>
            </w:rPr>
            <w:instrText xml:space="preserve"> HYPERLINK \l _Toc17522 </w:instrText>
          </w:r>
          <w:r>
            <w:rPr>
              <w:sz w:val="22"/>
              <w:szCs w:val="22"/>
            </w:rPr>
            <w:fldChar w:fldCharType="separate"/>
          </w:r>
          <w:r>
            <w:rPr>
              <w:rFonts w:hint="eastAsia" w:ascii="黑体" w:eastAsia="黑体"/>
              <w:sz w:val="22"/>
              <w:szCs w:val="22"/>
            </w:rPr>
            <w:t>八、</w:t>
          </w:r>
          <w:r>
            <w:rPr>
              <w:rFonts w:hint="eastAsia" w:ascii="黑体" w:hAnsi="黑体" w:eastAsia="黑体"/>
              <w:sz w:val="22"/>
              <w:szCs w:val="22"/>
            </w:rPr>
            <w:t>政府性基金预算支出决算情况说明</w:t>
          </w:r>
          <w:r>
            <w:rPr>
              <w:sz w:val="22"/>
              <w:szCs w:val="22"/>
            </w:rPr>
            <w:tab/>
          </w:r>
          <w:r>
            <w:rPr>
              <w:sz w:val="22"/>
              <w:szCs w:val="22"/>
            </w:rPr>
            <w:fldChar w:fldCharType="begin"/>
          </w:r>
          <w:r>
            <w:rPr>
              <w:sz w:val="22"/>
              <w:szCs w:val="22"/>
            </w:rPr>
            <w:instrText xml:space="preserve"> PAGEREF _Toc17522 \h </w:instrText>
          </w:r>
          <w:r>
            <w:rPr>
              <w:sz w:val="22"/>
              <w:szCs w:val="22"/>
            </w:rPr>
            <w:fldChar w:fldCharType="separate"/>
          </w:r>
          <w:r>
            <w:rPr>
              <w:sz w:val="22"/>
              <w:szCs w:val="22"/>
            </w:rPr>
            <w:t>14</w:t>
          </w:r>
          <w:r>
            <w:rPr>
              <w:sz w:val="22"/>
              <w:szCs w:val="22"/>
            </w:rPr>
            <w:fldChar w:fldCharType="end"/>
          </w:r>
          <w:r>
            <w:rPr>
              <w:sz w:val="22"/>
              <w:szCs w:val="22"/>
            </w:rPr>
            <w:fldChar w:fldCharType="end"/>
          </w:r>
        </w:p>
        <w:p w14:paraId="1C3512E3">
          <w:pPr>
            <w:pStyle w:val="31"/>
            <w:tabs>
              <w:tab w:val="right" w:leader="dot" w:pos="8306"/>
            </w:tabs>
            <w:rPr>
              <w:sz w:val="22"/>
              <w:szCs w:val="22"/>
            </w:rPr>
          </w:pPr>
          <w:r>
            <w:rPr>
              <w:sz w:val="22"/>
              <w:szCs w:val="22"/>
            </w:rPr>
            <w:fldChar w:fldCharType="begin"/>
          </w:r>
          <w:r>
            <w:rPr>
              <w:sz w:val="22"/>
              <w:szCs w:val="22"/>
            </w:rPr>
            <w:instrText xml:space="preserve"> HYPERLINK \l _Toc6415 </w:instrText>
          </w:r>
          <w:r>
            <w:rPr>
              <w:sz w:val="22"/>
              <w:szCs w:val="22"/>
            </w:rPr>
            <w:fldChar w:fldCharType="separate"/>
          </w:r>
          <w:r>
            <w:rPr>
              <w:rFonts w:hint="eastAsia" w:ascii="黑体" w:hAnsi="黑体" w:eastAsia="黑体"/>
              <w:sz w:val="22"/>
              <w:szCs w:val="22"/>
            </w:rPr>
            <w:t>九、 国有资本经营预算支出决算情况说明</w:t>
          </w:r>
          <w:r>
            <w:rPr>
              <w:sz w:val="22"/>
              <w:szCs w:val="22"/>
            </w:rPr>
            <w:tab/>
          </w:r>
          <w:r>
            <w:rPr>
              <w:sz w:val="22"/>
              <w:szCs w:val="22"/>
            </w:rPr>
            <w:fldChar w:fldCharType="begin"/>
          </w:r>
          <w:r>
            <w:rPr>
              <w:sz w:val="22"/>
              <w:szCs w:val="22"/>
            </w:rPr>
            <w:instrText xml:space="preserve"> PAGEREF _Toc6415 \h </w:instrText>
          </w:r>
          <w:r>
            <w:rPr>
              <w:sz w:val="22"/>
              <w:szCs w:val="22"/>
            </w:rPr>
            <w:fldChar w:fldCharType="separate"/>
          </w:r>
          <w:r>
            <w:rPr>
              <w:sz w:val="22"/>
              <w:szCs w:val="22"/>
            </w:rPr>
            <w:t>15</w:t>
          </w:r>
          <w:r>
            <w:rPr>
              <w:sz w:val="22"/>
              <w:szCs w:val="22"/>
            </w:rPr>
            <w:fldChar w:fldCharType="end"/>
          </w:r>
          <w:r>
            <w:rPr>
              <w:sz w:val="22"/>
              <w:szCs w:val="22"/>
            </w:rPr>
            <w:fldChar w:fldCharType="end"/>
          </w:r>
        </w:p>
        <w:p w14:paraId="0DB964B7">
          <w:pPr>
            <w:pStyle w:val="31"/>
            <w:tabs>
              <w:tab w:val="right" w:leader="dot" w:pos="8306"/>
            </w:tabs>
            <w:rPr>
              <w:sz w:val="22"/>
              <w:szCs w:val="22"/>
            </w:rPr>
          </w:pPr>
          <w:r>
            <w:rPr>
              <w:sz w:val="22"/>
              <w:szCs w:val="22"/>
            </w:rPr>
            <w:fldChar w:fldCharType="begin"/>
          </w:r>
          <w:r>
            <w:rPr>
              <w:sz w:val="22"/>
              <w:szCs w:val="22"/>
            </w:rPr>
            <w:instrText xml:space="preserve"> HYPERLINK \l _Toc19094 </w:instrText>
          </w:r>
          <w:r>
            <w:rPr>
              <w:sz w:val="22"/>
              <w:szCs w:val="22"/>
            </w:rPr>
            <w:fldChar w:fldCharType="separate"/>
          </w:r>
          <w:r>
            <w:rPr>
              <w:rFonts w:hint="eastAsia" w:ascii="黑体" w:hAnsi="黑体" w:eastAsia="黑体"/>
              <w:sz w:val="22"/>
              <w:szCs w:val="22"/>
            </w:rPr>
            <w:t>十、 其他重要事项的情况说明</w:t>
          </w:r>
          <w:r>
            <w:rPr>
              <w:sz w:val="22"/>
              <w:szCs w:val="22"/>
            </w:rPr>
            <w:tab/>
          </w:r>
          <w:r>
            <w:rPr>
              <w:sz w:val="22"/>
              <w:szCs w:val="22"/>
            </w:rPr>
            <w:fldChar w:fldCharType="begin"/>
          </w:r>
          <w:r>
            <w:rPr>
              <w:sz w:val="22"/>
              <w:szCs w:val="22"/>
            </w:rPr>
            <w:instrText xml:space="preserve"> PAGEREF _Toc19094 \h </w:instrText>
          </w:r>
          <w:r>
            <w:rPr>
              <w:sz w:val="22"/>
              <w:szCs w:val="22"/>
            </w:rPr>
            <w:fldChar w:fldCharType="separate"/>
          </w:r>
          <w:r>
            <w:rPr>
              <w:sz w:val="22"/>
              <w:szCs w:val="22"/>
            </w:rPr>
            <w:t>15</w:t>
          </w:r>
          <w:r>
            <w:rPr>
              <w:sz w:val="22"/>
              <w:szCs w:val="22"/>
            </w:rPr>
            <w:fldChar w:fldCharType="end"/>
          </w:r>
          <w:r>
            <w:rPr>
              <w:sz w:val="22"/>
              <w:szCs w:val="22"/>
            </w:rPr>
            <w:fldChar w:fldCharType="end"/>
          </w:r>
        </w:p>
        <w:p w14:paraId="7EA23072">
          <w:pPr>
            <w:pStyle w:val="30"/>
            <w:tabs>
              <w:tab w:val="right" w:leader="dot" w:pos="8306"/>
            </w:tabs>
            <w:rPr>
              <w:sz w:val="22"/>
              <w:szCs w:val="22"/>
            </w:rPr>
          </w:pPr>
          <w:r>
            <w:rPr>
              <w:sz w:val="22"/>
              <w:szCs w:val="22"/>
            </w:rPr>
            <w:fldChar w:fldCharType="begin"/>
          </w:r>
          <w:r>
            <w:rPr>
              <w:sz w:val="22"/>
              <w:szCs w:val="22"/>
            </w:rPr>
            <w:instrText xml:space="preserve"> HYPERLINK \l _Toc304 </w:instrText>
          </w:r>
          <w:r>
            <w:rPr>
              <w:sz w:val="22"/>
              <w:szCs w:val="22"/>
            </w:rPr>
            <w:fldChar w:fldCharType="separate"/>
          </w:r>
          <w:r>
            <w:rPr>
              <w:rFonts w:hint="eastAsia" w:ascii="黑体" w:hAnsi="黑体" w:eastAsia="黑体" w:cs="黑体"/>
              <w:sz w:val="22"/>
              <w:szCs w:val="22"/>
            </w:rPr>
            <w:t xml:space="preserve">第三部分 </w:t>
          </w:r>
          <w:r>
            <w:rPr>
              <w:rFonts w:hint="eastAsia" w:ascii="黑体" w:hAnsi="黑体" w:eastAsia="黑体"/>
              <w:sz w:val="22"/>
              <w:szCs w:val="22"/>
            </w:rPr>
            <w:t>名词解释</w:t>
          </w:r>
          <w:r>
            <w:rPr>
              <w:sz w:val="22"/>
              <w:szCs w:val="22"/>
            </w:rPr>
            <w:tab/>
          </w:r>
          <w:r>
            <w:rPr>
              <w:sz w:val="22"/>
              <w:szCs w:val="22"/>
            </w:rPr>
            <w:fldChar w:fldCharType="begin"/>
          </w:r>
          <w:r>
            <w:rPr>
              <w:sz w:val="22"/>
              <w:szCs w:val="22"/>
            </w:rPr>
            <w:instrText xml:space="preserve"> PAGEREF _Toc304 \h </w:instrText>
          </w:r>
          <w:r>
            <w:rPr>
              <w:sz w:val="22"/>
              <w:szCs w:val="22"/>
            </w:rPr>
            <w:fldChar w:fldCharType="separate"/>
          </w:r>
          <w:r>
            <w:rPr>
              <w:sz w:val="22"/>
              <w:szCs w:val="22"/>
            </w:rPr>
            <w:t>17</w:t>
          </w:r>
          <w:r>
            <w:rPr>
              <w:sz w:val="22"/>
              <w:szCs w:val="22"/>
            </w:rPr>
            <w:fldChar w:fldCharType="end"/>
          </w:r>
          <w:r>
            <w:rPr>
              <w:sz w:val="22"/>
              <w:szCs w:val="22"/>
            </w:rPr>
            <w:fldChar w:fldCharType="end"/>
          </w:r>
        </w:p>
        <w:p w14:paraId="42F96059">
          <w:pPr>
            <w:pStyle w:val="30"/>
            <w:tabs>
              <w:tab w:val="right" w:leader="dot" w:pos="8306"/>
            </w:tabs>
            <w:rPr>
              <w:sz w:val="22"/>
              <w:szCs w:val="22"/>
            </w:rPr>
          </w:pPr>
          <w:r>
            <w:rPr>
              <w:sz w:val="22"/>
              <w:szCs w:val="22"/>
            </w:rPr>
            <w:fldChar w:fldCharType="begin"/>
          </w:r>
          <w:r>
            <w:rPr>
              <w:sz w:val="22"/>
              <w:szCs w:val="22"/>
            </w:rPr>
            <w:instrText xml:space="preserve"> HYPERLINK \l _Toc13092 </w:instrText>
          </w:r>
          <w:r>
            <w:rPr>
              <w:sz w:val="22"/>
              <w:szCs w:val="22"/>
            </w:rPr>
            <w:fldChar w:fldCharType="separate"/>
          </w:r>
          <w:r>
            <w:rPr>
              <w:rFonts w:hint="eastAsia" w:ascii="黑体" w:hAnsi="黑体" w:eastAsia="黑体"/>
              <w:sz w:val="22"/>
              <w:szCs w:val="22"/>
            </w:rPr>
            <w:t>第四部分 附件</w:t>
          </w:r>
          <w:r>
            <w:rPr>
              <w:sz w:val="22"/>
              <w:szCs w:val="22"/>
            </w:rPr>
            <w:tab/>
          </w:r>
          <w:r>
            <w:rPr>
              <w:sz w:val="22"/>
              <w:szCs w:val="22"/>
            </w:rPr>
            <w:fldChar w:fldCharType="begin"/>
          </w:r>
          <w:r>
            <w:rPr>
              <w:sz w:val="22"/>
              <w:szCs w:val="22"/>
            </w:rPr>
            <w:instrText xml:space="preserve"> PAGEREF _Toc13092 \h </w:instrText>
          </w:r>
          <w:r>
            <w:rPr>
              <w:sz w:val="22"/>
              <w:szCs w:val="22"/>
            </w:rPr>
            <w:fldChar w:fldCharType="separate"/>
          </w:r>
          <w:r>
            <w:rPr>
              <w:sz w:val="22"/>
              <w:szCs w:val="22"/>
            </w:rPr>
            <w:t>19</w:t>
          </w:r>
          <w:r>
            <w:rPr>
              <w:sz w:val="22"/>
              <w:szCs w:val="22"/>
            </w:rPr>
            <w:fldChar w:fldCharType="end"/>
          </w:r>
          <w:r>
            <w:rPr>
              <w:sz w:val="22"/>
              <w:szCs w:val="22"/>
            </w:rPr>
            <w:fldChar w:fldCharType="end"/>
          </w:r>
        </w:p>
        <w:p w14:paraId="151C4EB1">
          <w:pPr>
            <w:pStyle w:val="31"/>
            <w:tabs>
              <w:tab w:val="right" w:leader="dot" w:pos="8306"/>
            </w:tabs>
            <w:rPr>
              <w:sz w:val="22"/>
              <w:szCs w:val="22"/>
            </w:rPr>
          </w:pPr>
          <w:r>
            <w:rPr>
              <w:sz w:val="22"/>
              <w:szCs w:val="22"/>
            </w:rPr>
            <w:fldChar w:fldCharType="begin"/>
          </w:r>
          <w:r>
            <w:rPr>
              <w:sz w:val="22"/>
              <w:szCs w:val="22"/>
            </w:rPr>
            <w:instrText xml:space="preserve"> HYPERLINK \l _Toc30707 </w:instrText>
          </w:r>
          <w:r>
            <w:rPr>
              <w:sz w:val="22"/>
              <w:szCs w:val="22"/>
            </w:rPr>
            <w:fldChar w:fldCharType="separate"/>
          </w:r>
          <w:r>
            <w:rPr>
              <w:rFonts w:hint="eastAsia" w:ascii="黑体" w:hAnsi="黑体" w:eastAsia="黑体" w:cs="黑体"/>
              <w:sz w:val="22"/>
              <w:szCs w:val="22"/>
            </w:rPr>
            <w:t>附件</w:t>
          </w:r>
          <w:r>
            <w:rPr>
              <w:sz w:val="22"/>
              <w:szCs w:val="22"/>
            </w:rPr>
            <w:tab/>
          </w:r>
          <w:r>
            <w:rPr>
              <w:sz w:val="22"/>
              <w:szCs w:val="22"/>
            </w:rPr>
            <w:fldChar w:fldCharType="begin"/>
          </w:r>
          <w:r>
            <w:rPr>
              <w:sz w:val="22"/>
              <w:szCs w:val="22"/>
            </w:rPr>
            <w:instrText xml:space="preserve"> PAGEREF _Toc30707 \h </w:instrText>
          </w:r>
          <w:r>
            <w:rPr>
              <w:sz w:val="22"/>
              <w:szCs w:val="22"/>
            </w:rPr>
            <w:fldChar w:fldCharType="separate"/>
          </w:r>
          <w:r>
            <w:rPr>
              <w:sz w:val="22"/>
              <w:szCs w:val="22"/>
            </w:rPr>
            <w:t>19</w:t>
          </w:r>
          <w:r>
            <w:rPr>
              <w:sz w:val="22"/>
              <w:szCs w:val="22"/>
            </w:rPr>
            <w:fldChar w:fldCharType="end"/>
          </w:r>
          <w:r>
            <w:rPr>
              <w:sz w:val="22"/>
              <w:szCs w:val="22"/>
            </w:rPr>
            <w:fldChar w:fldCharType="end"/>
          </w:r>
        </w:p>
        <w:p w14:paraId="4C8AA689">
          <w:pPr>
            <w:pStyle w:val="30"/>
            <w:tabs>
              <w:tab w:val="right" w:leader="dot" w:pos="8306"/>
            </w:tabs>
            <w:rPr>
              <w:sz w:val="22"/>
              <w:szCs w:val="22"/>
            </w:rPr>
          </w:pPr>
          <w:r>
            <w:rPr>
              <w:sz w:val="22"/>
              <w:szCs w:val="22"/>
            </w:rPr>
            <w:fldChar w:fldCharType="begin"/>
          </w:r>
          <w:r>
            <w:rPr>
              <w:sz w:val="22"/>
              <w:szCs w:val="22"/>
            </w:rPr>
            <w:instrText xml:space="preserve"> HYPERLINK \l _Toc2029 </w:instrText>
          </w:r>
          <w:r>
            <w:rPr>
              <w:sz w:val="22"/>
              <w:szCs w:val="22"/>
            </w:rPr>
            <w:fldChar w:fldCharType="separate"/>
          </w:r>
          <w:r>
            <w:rPr>
              <w:rFonts w:hint="eastAsia" w:ascii="黑体" w:hAnsi="黑体" w:eastAsia="黑体"/>
              <w:sz w:val="22"/>
              <w:szCs w:val="22"/>
            </w:rPr>
            <w:t>第五部分 附表</w:t>
          </w:r>
          <w:r>
            <w:rPr>
              <w:sz w:val="22"/>
              <w:szCs w:val="22"/>
            </w:rPr>
            <w:tab/>
          </w:r>
          <w:r>
            <w:rPr>
              <w:sz w:val="22"/>
              <w:szCs w:val="22"/>
            </w:rPr>
            <w:fldChar w:fldCharType="begin"/>
          </w:r>
          <w:r>
            <w:rPr>
              <w:sz w:val="22"/>
              <w:szCs w:val="22"/>
            </w:rPr>
            <w:instrText xml:space="preserve"> PAGEREF _Toc2029 \h </w:instrText>
          </w:r>
          <w:r>
            <w:rPr>
              <w:sz w:val="22"/>
              <w:szCs w:val="22"/>
            </w:rPr>
            <w:fldChar w:fldCharType="separate"/>
          </w:r>
          <w:r>
            <w:rPr>
              <w:sz w:val="22"/>
              <w:szCs w:val="22"/>
            </w:rPr>
            <w:t>20</w:t>
          </w:r>
          <w:r>
            <w:rPr>
              <w:sz w:val="22"/>
              <w:szCs w:val="22"/>
            </w:rPr>
            <w:fldChar w:fldCharType="end"/>
          </w:r>
          <w:r>
            <w:rPr>
              <w:sz w:val="22"/>
              <w:szCs w:val="22"/>
            </w:rPr>
            <w:fldChar w:fldCharType="end"/>
          </w:r>
        </w:p>
        <w:p w14:paraId="12269FC2">
          <w:pPr>
            <w:pStyle w:val="31"/>
            <w:tabs>
              <w:tab w:val="right" w:leader="dot" w:pos="8306"/>
            </w:tabs>
            <w:rPr>
              <w:sz w:val="22"/>
              <w:szCs w:val="22"/>
            </w:rPr>
          </w:pPr>
          <w:r>
            <w:rPr>
              <w:sz w:val="22"/>
              <w:szCs w:val="22"/>
            </w:rPr>
            <w:fldChar w:fldCharType="begin"/>
          </w:r>
          <w:r>
            <w:rPr>
              <w:sz w:val="22"/>
              <w:szCs w:val="22"/>
            </w:rPr>
            <w:instrText xml:space="preserve"> HYPERLINK \l _Toc4989 </w:instrText>
          </w:r>
          <w:r>
            <w:rPr>
              <w:sz w:val="22"/>
              <w:szCs w:val="22"/>
            </w:rPr>
            <w:fldChar w:fldCharType="separate"/>
          </w:r>
          <w:r>
            <w:rPr>
              <w:rFonts w:hint="eastAsia" w:ascii="仿宋" w:hAnsi="仿宋" w:eastAsia="仿宋"/>
              <w:sz w:val="22"/>
              <w:szCs w:val="22"/>
            </w:rPr>
            <w:t>一、收</w:t>
          </w:r>
          <w:r>
            <w:rPr>
              <w:rFonts w:hint="eastAsia" w:ascii="仿宋" w:hAnsi="仿宋" w:eastAsia="仿宋"/>
              <w:bCs w:val="0"/>
              <w:sz w:val="22"/>
              <w:szCs w:val="22"/>
            </w:rPr>
            <w:t>入支出决算总表</w:t>
          </w:r>
          <w:r>
            <w:rPr>
              <w:sz w:val="22"/>
              <w:szCs w:val="22"/>
            </w:rPr>
            <w:tab/>
          </w:r>
          <w:r>
            <w:rPr>
              <w:sz w:val="22"/>
              <w:szCs w:val="22"/>
            </w:rPr>
            <w:fldChar w:fldCharType="begin"/>
          </w:r>
          <w:r>
            <w:rPr>
              <w:sz w:val="22"/>
              <w:szCs w:val="22"/>
            </w:rPr>
            <w:instrText xml:space="preserve"> PAGEREF _Toc4989 \h </w:instrText>
          </w:r>
          <w:r>
            <w:rPr>
              <w:sz w:val="22"/>
              <w:szCs w:val="22"/>
            </w:rPr>
            <w:fldChar w:fldCharType="separate"/>
          </w:r>
          <w:r>
            <w:rPr>
              <w:sz w:val="22"/>
              <w:szCs w:val="22"/>
            </w:rPr>
            <w:t>20</w:t>
          </w:r>
          <w:r>
            <w:rPr>
              <w:sz w:val="22"/>
              <w:szCs w:val="22"/>
            </w:rPr>
            <w:fldChar w:fldCharType="end"/>
          </w:r>
          <w:r>
            <w:rPr>
              <w:sz w:val="22"/>
              <w:szCs w:val="22"/>
            </w:rPr>
            <w:fldChar w:fldCharType="end"/>
          </w:r>
        </w:p>
        <w:p w14:paraId="3556169C">
          <w:pPr>
            <w:pStyle w:val="31"/>
            <w:tabs>
              <w:tab w:val="right" w:leader="dot" w:pos="8306"/>
            </w:tabs>
            <w:rPr>
              <w:sz w:val="22"/>
              <w:szCs w:val="22"/>
            </w:rPr>
          </w:pPr>
          <w:r>
            <w:rPr>
              <w:sz w:val="22"/>
              <w:szCs w:val="22"/>
            </w:rPr>
            <w:fldChar w:fldCharType="begin"/>
          </w:r>
          <w:r>
            <w:rPr>
              <w:sz w:val="22"/>
              <w:szCs w:val="22"/>
            </w:rPr>
            <w:instrText xml:space="preserve"> HYPERLINK \l _Toc31298 </w:instrText>
          </w:r>
          <w:r>
            <w:rPr>
              <w:sz w:val="22"/>
              <w:szCs w:val="22"/>
            </w:rPr>
            <w:fldChar w:fldCharType="separate"/>
          </w:r>
          <w:r>
            <w:rPr>
              <w:rFonts w:hint="eastAsia" w:ascii="仿宋" w:hAnsi="仿宋" w:eastAsia="仿宋"/>
              <w:sz w:val="22"/>
              <w:szCs w:val="22"/>
            </w:rPr>
            <w:t>二、收</w:t>
          </w:r>
          <w:r>
            <w:rPr>
              <w:rFonts w:hint="eastAsia" w:ascii="仿宋" w:hAnsi="仿宋" w:eastAsia="仿宋"/>
              <w:bCs w:val="0"/>
              <w:sz w:val="22"/>
              <w:szCs w:val="22"/>
            </w:rPr>
            <w:t>入决算表</w:t>
          </w:r>
          <w:r>
            <w:rPr>
              <w:sz w:val="22"/>
              <w:szCs w:val="22"/>
            </w:rPr>
            <w:tab/>
          </w:r>
          <w:r>
            <w:rPr>
              <w:sz w:val="22"/>
              <w:szCs w:val="22"/>
            </w:rPr>
            <w:fldChar w:fldCharType="begin"/>
          </w:r>
          <w:r>
            <w:rPr>
              <w:sz w:val="22"/>
              <w:szCs w:val="22"/>
            </w:rPr>
            <w:instrText xml:space="preserve"> PAGEREF _Toc31298 \h </w:instrText>
          </w:r>
          <w:r>
            <w:rPr>
              <w:sz w:val="22"/>
              <w:szCs w:val="22"/>
            </w:rPr>
            <w:fldChar w:fldCharType="separate"/>
          </w:r>
          <w:r>
            <w:rPr>
              <w:sz w:val="22"/>
              <w:szCs w:val="22"/>
            </w:rPr>
            <w:t>20</w:t>
          </w:r>
          <w:r>
            <w:rPr>
              <w:sz w:val="22"/>
              <w:szCs w:val="22"/>
            </w:rPr>
            <w:fldChar w:fldCharType="end"/>
          </w:r>
          <w:r>
            <w:rPr>
              <w:sz w:val="22"/>
              <w:szCs w:val="22"/>
            </w:rPr>
            <w:fldChar w:fldCharType="end"/>
          </w:r>
        </w:p>
        <w:p w14:paraId="48EAFCAA">
          <w:pPr>
            <w:pStyle w:val="31"/>
            <w:tabs>
              <w:tab w:val="right" w:leader="dot" w:pos="8306"/>
            </w:tabs>
            <w:rPr>
              <w:sz w:val="22"/>
              <w:szCs w:val="22"/>
            </w:rPr>
          </w:pPr>
          <w:r>
            <w:rPr>
              <w:sz w:val="22"/>
              <w:szCs w:val="22"/>
            </w:rPr>
            <w:fldChar w:fldCharType="begin"/>
          </w:r>
          <w:r>
            <w:rPr>
              <w:sz w:val="22"/>
              <w:szCs w:val="22"/>
            </w:rPr>
            <w:instrText xml:space="preserve"> HYPERLINK \l _Toc13765 </w:instrText>
          </w:r>
          <w:r>
            <w:rPr>
              <w:sz w:val="22"/>
              <w:szCs w:val="22"/>
            </w:rPr>
            <w:fldChar w:fldCharType="separate"/>
          </w:r>
          <w:r>
            <w:rPr>
              <w:rFonts w:hint="eastAsia" w:ascii="仿宋" w:hAnsi="仿宋" w:eastAsia="仿宋"/>
              <w:bCs w:val="0"/>
              <w:sz w:val="22"/>
              <w:szCs w:val="22"/>
            </w:rPr>
            <w:t>三、</w:t>
          </w:r>
          <w:r>
            <w:rPr>
              <w:rFonts w:hint="eastAsia" w:ascii="仿宋" w:hAnsi="仿宋" w:eastAsia="仿宋"/>
              <w:sz w:val="22"/>
              <w:szCs w:val="22"/>
            </w:rPr>
            <w:t>支</w:t>
          </w:r>
          <w:r>
            <w:rPr>
              <w:rFonts w:hint="eastAsia" w:ascii="仿宋" w:hAnsi="仿宋" w:eastAsia="仿宋"/>
              <w:bCs w:val="0"/>
              <w:sz w:val="22"/>
              <w:szCs w:val="22"/>
            </w:rPr>
            <w:t>出决算表</w:t>
          </w:r>
          <w:r>
            <w:rPr>
              <w:sz w:val="22"/>
              <w:szCs w:val="22"/>
            </w:rPr>
            <w:tab/>
          </w:r>
          <w:r>
            <w:rPr>
              <w:sz w:val="22"/>
              <w:szCs w:val="22"/>
            </w:rPr>
            <w:fldChar w:fldCharType="begin"/>
          </w:r>
          <w:r>
            <w:rPr>
              <w:sz w:val="22"/>
              <w:szCs w:val="22"/>
            </w:rPr>
            <w:instrText xml:space="preserve"> PAGEREF _Toc13765 \h </w:instrText>
          </w:r>
          <w:r>
            <w:rPr>
              <w:sz w:val="22"/>
              <w:szCs w:val="22"/>
            </w:rPr>
            <w:fldChar w:fldCharType="separate"/>
          </w:r>
          <w:r>
            <w:rPr>
              <w:sz w:val="22"/>
              <w:szCs w:val="22"/>
            </w:rPr>
            <w:t>20</w:t>
          </w:r>
          <w:r>
            <w:rPr>
              <w:sz w:val="22"/>
              <w:szCs w:val="22"/>
            </w:rPr>
            <w:fldChar w:fldCharType="end"/>
          </w:r>
          <w:r>
            <w:rPr>
              <w:sz w:val="22"/>
              <w:szCs w:val="22"/>
            </w:rPr>
            <w:fldChar w:fldCharType="end"/>
          </w:r>
        </w:p>
        <w:p w14:paraId="52F27DEC">
          <w:pPr>
            <w:pStyle w:val="31"/>
            <w:tabs>
              <w:tab w:val="right" w:leader="dot" w:pos="8306"/>
            </w:tabs>
            <w:rPr>
              <w:sz w:val="22"/>
              <w:szCs w:val="22"/>
            </w:rPr>
          </w:pPr>
          <w:r>
            <w:rPr>
              <w:sz w:val="22"/>
              <w:szCs w:val="22"/>
            </w:rPr>
            <w:fldChar w:fldCharType="begin"/>
          </w:r>
          <w:r>
            <w:rPr>
              <w:sz w:val="22"/>
              <w:szCs w:val="22"/>
            </w:rPr>
            <w:instrText xml:space="preserve"> HYPERLINK \l _Toc20282 </w:instrText>
          </w:r>
          <w:r>
            <w:rPr>
              <w:sz w:val="22"/>
              <w:szCs w:val="22"/>
            </w:rPr>
            <w:fldChar w:fldCharType="separate"/>
          </w:r>
          <w:r>
            <w:rPr>
              <w:rFonts w:hint="eastAsia" w:ascii="仿宋" w:hAnsi="仿宋" w:eastAsia="仿宋"/>
              <w:bCs w:val="0"/>
              <w:sz w:val="22"/>
              <w:szCs w:val="22"/>
            </w:rPr>
            <w:t>四、</w:t>
          </w:r>
          <w:r>
            <w:rPr>
              <w:rFonts w:hint="eastAsia" w:ascii="仿宋" w:hAnsi="仿宋" w:eastAsia="仿宋"/>
              <w:sz w:val="22"/>
              <w:szCs w:val="22"/>
            </w:rPr>
            <w:t>财</w:t>
          </w:r>
          <w:r>
            <w:rPr>
              <w:rFonts w:hint="eastAsia" w:ascii="仿宋" w:hAnsi="仿宋" w:eastAsia="仿宋"/>
              <w:bCs w:val="0"/>
              <w:sz w:val="22"/>
              <w:szCs w:val="22"/>
            </w:rPr>
            <w:t>政拨款收入支出决算总表</w:t>
          </w:r>
          <w:r>
            <w:rPr>
              <w:sz w:val="22"/>
              <w:szCs w:val="22"/>
            </w:rPr>
            <w:tab/>
          </w:r>
          <w:r>
            <w:rPr>
              <w:sz w:val="22"/>
              <w:szCs w:val="22"/>
            </w:rPr>
            <w:fldChar w:fldCharType="begin"/>
          </w:r>
          <w:r>
            <w:rPr>
              <w:sz w:val="22"/>
              <w:szCs w:val="22"/>
            </w:rPr>
            <w:instrText xml:space="preserve"> PAGEREF _Toc20282 \h </w:instrText>
          </w:r>
          <w:r>
            <w:rPr>
              <w:sz w:val="22"/>
              <w:szCs w:val="22"/>
            </w:rPr>
            <w:fldChar w:fldCharType="separate"/>
          </w:r>
          <w:r>
            <w:rPr>
              <w:sz w:val="22"/>
              <w:szCs w:val="22"/>
            </w:rPr>
            <w:t>20</w:t>
          </w:r>
          <w:r>
            <w:rPr>
              <w:sz w:val="22"/>
              <w:szCs w:val="22"/>
            </w:rPr>
            <w:fldChar w:fldCharType="end"/>
          </w:r>
          <w:r>
            <w:rPr>
              <w:sz w:val="22"/>
              <w:szCs w:val="22"/>
            </w:rPr>
            <w:fldChar w:fldCharType="end"/>
          </w:r>
        </w:p>
        <w:p w14:paraId="7DB13280">
          <w:pPr>
            <w:pStyle w:val="31"/>
            <w:tabs>
              <w:tab w:val="right" w:leader="dot" w:pos="8306"/>
            </w:tabs>
            <w:rPr>
              <w:sz w:val="22"/>
              <w:szCs w:val="22"/>
            </w:rPr>
          </w:pPr>
          <w:r>
            <w:rPr>
              <w:sz w:val="22"/>
              <w:szCs w:val="22"/>
            </w:rPr>
            <w:fldChar w:fldCharType="begin"/>
          </w:r>
          <w:r>
            <w:rPr>
              <w:sz w:val="22"/>
              <w:szCs w:val="22"/>
            </w:rPr>
            <w:instrText xml:space="preserve"> HYPERLINK \l _Toc3214 </w:instrText>
          </w:r>
          <w:r>
            <w:rPr>
              <w:sz w:val="22"/>
              <w:szCs w:val="22"/>
            </w:rPr>
            <w:fldChar w:fldCharType="separate"/>
          </w:r>
          <w:r>
            <w:rPr>
              <w:rFonts w:hint="eastAsia" w:ascii="仿宋" w:hAnsi="仿宋" w:eastAsia="仿宋"/>
              <w:bCs w:val="0"/>
              <w:sz w:val="22"/>
              <w:szCs w:val="22"/>
            </w:rPr>
            <w:t>五、</w:t>
          </w:r>
          <w:r>
            <w:rPr>
              <w:rFonts w:hint="eastAsia" w:ascii="仿宋" w:hAnsi="仿宋" w:eastAsia="仿宋"/>
              <w:sz w:val="22"/>
              <w:szCs w:val="22"/>
            </w:rPr>
            <w:t>财</w:t>
          </w:r>
          <w:r>
            <w:rPr>
              <w:rFonts w:hint="eastAsia" w:ascii="仿宋" w:hAnsi="仿宋" w:eastAsia="仿宋"/>
              <w:bCs w:val="0"/>
              <w:sz w:val="22"/>
              <w:szCs w:val="22"/>
            </w:rPr>
            <w:t>政拨款支出决算明细表</w:t>
          </w:r>
          <w:r>
            <w:rPr>
              <w:sz w:val="22"/>
              <w:szCs w:val="22"/>
            </w:rPr>
            <w:tab/>
          </w:r>
          <w:r>
            <w:rPr>
              <w:sz w:val="22"/>
              <w:szCs w:val="22"/>
            </w:rPr>
            <w:fldChar w:fldCharType="begin"/>
          </w:r>
          <w:r>
            <w:rPr>
              <w:sz w:val="22"/>
              <w:szCs w:val="22"/>
            </w:rPr>
            <w:instrText xml:space="preserve"> PAGEREF _Toc3214 \h </w:instrText>
          </w:r>
          <w:r>
            <w:rPr>
              <w:sz w:val="22"/>
              <w:szCs w:val="22"/>
            </w:rPr>
            <w:fldChar w:fldCharType="separate"/>
          </w:r>
          <w:r>
            <w:rPr>
              <w:sz w:val="22"/>
              <w:szCs w:val="22"/>
            </w:rPr>
            <w:t>20</w:t>
          </w:r>
          <w:r>
            <w:rPr>
              <w:sz w:val="22"/>
              <w:szCs w:val="22"/>
            </w:rPr>
            <w:fldChar w:fldCharType="end"/>
          </w:r>
          <w:r>
            <w:rPr>
              <w:sz w:val="22"/>
              <w:szCs w:val="22"/>
            </w:rPr>
            <w:fldChar w:fldCharType="end"/>
          </w:r>
        </w:p>
        <w:p w14:paraId="24F3A807">
          <w:pPr>
            <w:pStyle w:val="31"/>
            <w:tabs>
              <w:tab w:val="right" w:leader="dot" w:pos="8306"/>
            </w:tabs>
            <w:rPr>
              <w:sz w:val="22"/>
              <w:szCs w:val="22"/>
            </w:rPr>
          </w:pPr>
          <w:r>
            <w:rPr>
              <w:sz w:val="22"/>
              <w:szCs w:val="22"/>
            </w:rPr>
            <w:fldChar w:fldCharType="begin"/>
          </w:r>
          <w:r>
            <w:rPr>
              <w:sz w:val="22"/>
              <w:szCs w:val="22"/>
            </w:rPr>
            <w:instrText xml:space="preserve"> HYPERLINK \l _Toc11887 </w:instrText>
          </w:r>
          <w:r>
            <w:rPr>
              <w:sz w:val="22"/>
              <w:szCs w:val="22"/>
            </w:rPr>
            <w:fldChar w:fldCharType="separate"/>
          </w:r>
          <w:r>
            <w:rPr>
              <w:rFonts w:hint="eastAsia" w:ascii="仿宋" w:hAnsi="仿宋" w:eastAsia="仿宋"/>
              <w:bCs w:val="0"/>
              <w:sz w:val="22"/>
              <w:szCs w:val="22"/>
            </w:rPr>
            <w:t>六、</w:t>
          </w:r>
          <w:r>
            <w:rPr>
              <w:rFonts w:hint="eastAsia" w:ascii="仿宋" w:hAnsi="仿宋" w:eastAsia="仿宋"/>
              <w:sz w:val="22"/>
              <w:szCs w:val="22"/>
            </w:rPr>
            <w:t>一</w:t>
          </w:r>
          <w:r>
            <w:rPr>
              <w:rFonts w:hint="eastAsia" w:ascii="仿宋" w:hAnsi="仿宋" w:eastAsia="仿宋"/>
              <w:bCs w:val="0"/>
              <w:sz w:val="22"/>
              <w:szCs w:val="22"/>
            </w:rPr>
            <w:t>般公共预算财政拨款支出决算表</w:t>
          </w:r>
          <w:r>
            <w:rPr>
              <w:sz w:val="22"/>
              <w:szCs w:val="22"/>
            </w:rPr>
            <w:tab/>
          </w:r>
          <w:r>
            <w:rPr>
              <w:sz w:val="22"/>
              <w:szCs w:val="22"/>
            </w:rPr>
            <w:fldChar w:fldCharType="begin"/>
          </w:r>
          <w:r>
            <w:rPr>
              <w:sz w:val="22"/>
              <w:szCs w:val="22"/>
            </w:rPr>
            <w:instrText xml:space="preserve"> PAGEREF _Toc11887 \h </w:instrText>
          </w:r>
          <w:r>
            <w:rPr>
              <w:sz w:val="22"/>
              <w:szCs w:val="22"/>
            </w:rPr>
            <w:fldChar w:fldCharType="separate"/>
          </w:r>
          <w:r>
            <w:rPr>
              <w:sz w:val="22"/>
              <w:szCs w:val="22"/>
            </w:rPr>
            <w:t>20</w:t>
          </w:r>
          <w:r>
            <w:rPr>
              <w:sz w:val="22"/>
              <w:szCs w:val="22"/>
            </w:rPr>
            <w:fldChar w:fldCharType="end"/>
          </w:r>
          <w:r>
            <w:rPr>
              <w:sz w:val="22"/>
              <w:szCs w:val="22"/>
            </w:rPr>
            <w:fldChar w:fldCharType="end"/>
          </w:r>
        </w:p>
        <w:p w14:paraId="632F7DD6">
          <w:pPr>
            <w:pStyle w:val="31"/>
            <w:tabs>
              <w:tab w:val="right" w:leader="dot" w:pos="8306"/>
            </w:tabs>
            <w:rPr>
              <w:sz w:val="22"/>
              <w:szCs w:val="22"/>
            </w:rPr>
          </w:pPr>
          <w:r>
            <w:rPr>
              <w:sz w:val="22"/>
              <w:szCs w:val="22"/>
            </w:rPr>
            <w:fldChar w:fldCharType="begin"/>
          </w:r>
          <w:r>
            <w:rPr>
              <w:sz w:val="22"/>
              <w:szCs w:val="22"/>
            </w:rPr>
            <w:instrText xml:space="preserve"> HYPERLINK \l _Toc5731 </w:instrText>
          </w:r>
          <w:r>
            <w:rPr>
              <w:sz w:val="22"/>
              <w:szCs w:val="22"/>
            </w:rPr>
            <w:fldChar w:fldCharType="separate"/>
          </w:r>
          <w:r>
            <w:rPr>
              <w:rFonts w:hint="eastAsia" w:ascii="仿宋" w:hAnsi="仿宋" w:eastAsia="仿宋"/>
              <w:bCs w:val="0"/>
              <w:sz w:val="22"/>
              <w:szCs w:val="22"/>
            </w:rPr>
            <w:t>七、</w:t>
          </w:r>
          <w:r>
            <w:rPr>
              <w:rFonts w:hint="eastAsia" w:ascii="仿宋" w:hAnsi="仿宋" w:eastAsia="仿宋"/>
              <w:sz w:val="22"/>
              <w:szCs w:val="22"/>
            </w:rPr>
            <w:t>一</w:t>
          </w:r>
          <w:r>
            <w:rPr>
              <w:rFonts w:hint="eastAsia" w:ascii="仿宋" w:hAnsi="仿宋" w:eastAsia="仿宋"/>
              <w:bCs w:val="0"/>
              <w:sz w:val="22"/>
              <w:szCs w:val="22"/>
            </w:rPr>
            <w:t>般公共预算财政拨款支出决算明细表</w:t>
          </w:r>
          <w:r>
            <w:rPr>
              <w:sz w:val="22"/>
              <w:szCs w:val="22"/>
            </w:rPr>
            <w:tab/>
          </w:r>
          <w:r>
            <w:rPr>
              <w:sz w:val="22"/>
              <w:szCs w:val="22"/>
            </w:rPr>
            <w:fldChar w:fldCharType="begin"/>
          </w:r>
          <w:r>
            <w:rPr>
              <w:sz w:val="22"/>
              <w:szCs w:val="22"/>
            </w:rPr>
            <w:instrText xml:space="preserve"> PAGEREF _Toc5731 \h </w:instrText>
          </w:r>
          <w:r>
            <w:rPr>
              <w:sz w:val="22"/>
              <w:szCs w:val="22"/>
            </w:rPr>
            <w:fldChar w:fldCharType="separate"/>
          </w:r>
          <w:r>
            <w:rPr>
              <w:sz w:val="22"/>
              <w:szCs w:val="22"/>
            </w:rPr>
            <w:t>20</w:t>
          </w:r>
          <w:r>
            <w:rPr>
              <w:sz w:val="22"/>
              <w:szCs w:val="22"/>
            </w:rPr>
            <w:fldChar w:fldCharType="end"/>
          </w:r>
          <w:r>
            <w:rPr>
              <w:sz w:val="22"/>
              <w:szCs w:val="22"/>
            </w:rPr>
            <w:fldChar w:fldCharType="end"/>
          </w:r>
        </w:p>
        <w:p w14:paraId="1A632B4A">
          <w:pPr>
            <w:pStyle w:val="31"/>
            <w:tabs>
              <w:tab w:val="right" w:leader="dot" w:pos="8306"/>
            </w:tabs>
            <w:rPr>
              <w:sz w:val="22"/>
              <w:szCs w:val="22"/>
            </w:rPr>
          </w:pPr>
          <w:r>
            <w:rPr>
              <w:sz w:val="22"/>
              <w:szCs w:val="22"/>
            </w:rPr>
            <w:fldChar w:fldCharType="begin"/>
          </w:r>
          <w:r>
            <w:rPr>
              <w:sz w:val="22"/>
              <w:szCs w:val="22"/>
            </w:rPr>
            <w:instrText xml:space="preserve"> HYPERLINK \l _Toc9260 </w:instrText>
          </w:r>
          <w:r>
            <w:rPr>
              <w:sz w:val="22"/>
              <w:szCs w:val="22"/>
            </w:rPr>
            <w:fldChar w:fldCharType="separate"/>
          </w:r>
          <w:r>
            <w:rPr>
              <w:rFonts w:hint="eastAsia" w:ascii="仿宋" w:hAnsi="仿宋" w:eastAsia="仿宋"/>
              <w:bCs w:val="0"/>
              <w:sz w:val="22"/>
              <w:szCs w:val="22"/>
            </w:rPr>
            <w:t>八、</w:t>
          </w:r>
          <w:r>
            <w:rPr>
              <w:rFonts w:hint="eastAsia" w:ascii="仿宋" w:hAnsi="仿宋" w:eastAsia="仿宋"/>
              <w:sz w:val="22"/>
              <w:szCs w:val="22"/>
            </w:rPr>
            <w:t>一</w:t>
          </w:r>
          <w:r>
            <w:rPr>
              <w:rFonts w:hint="eastAsia" w:ascii="仿宋" w:hAnsi="仿宋" w:eastAsia="仿宋"/>
              <w:bCs w:val="0"/>
              <w:sz w:val="22"/>
              <w:szCs w:val="22"/>
            </w:rPr>
            <w:t>般公共预算财政拨款基本支出决算表</w:t>
          </w:r>
          <w:r>
            <w:rPr>
              <w:sz w:val="22"/>
              <w:szCs w:val="22"/>
            </w:rPr>
            <w:tab/>
          </w:r>
          <w:r>
            <w:rPr>
              <w:sz w:val="22"/>
              <w:szCs w:val="22"/>
            </w:rPr>
            <w:fldChar w:fldCharType="begin"/>
          </w:r>
          <w:r>
            <w:rPr>
              <w:sz w:val="22"/>
              <w:szCs w:val="22"/>
            </w:rPr>
            <w:instrText xml:space="preserve"> PAGEREF _Toc9260 \h </w:instrText>
          </w:r>
          <w:r>
            <w:rPr>
              <w:sz w:val="22"/>
              <w:szCs w:val="22"/>
            </w:rPr>
            <w:fldChar w:fldCharType="separate"/>
          </w:r>
          <w:r>
            <w:rPr>
              <w:sz w:val="22"/>
              <w:szCs w:val="22"/>
            </w:rPr>
            <w:t>20</w:t>
          </w:r>
          <w:r>
            <w:rPr>
              <w:sz w:val="22"/>
              <w:szCs w:val="22"/>
            </w:rPr>
            <w:fldChar w:fldCharType="end"/>
          </w:r>
          <w:r>
            <w:rPr>
              <w:sz w:val="22"/>
              <w:szCs w:val="22"/>
            </w:rPr>
            <w:fldChar w:fldCharType="end"/>
          </w:r>
        </w:p>
        <w:p w14:paraId="7D7156EB">
          <w:pPr>
            <w:pStyle w:val="31"/>
            <w:tabs>
              <w:tab w:val="right" w:leader="dot" w:pos="8306"/>
            </w:tabs>
            <w:rPr>
              <w:sz w:val="22"/>
              <w:szCs w:val="22"/>
            </w:rPr>
          </w:pPr>
          <w:r>
            <w:rPr>
              <w:sz w:val="22"/>
              <w:szCs w:val="22"/>
            </w:rPr>
            <w:fldChar w:fldCharType="begin"/>
          </w:r>
          <w:r>
            <w:rPr>
              <w:sz w:val="22"/>
              <w:szCs w:val="22"/>
            </w:rPr>
            <w:instrText xml:space="preserve"> HYPERLINK \l _Toc24211 </w:instrText>
          </w:r>
          <w:r>
            <w:rPr>
              <w:sz w:val="22"/>
              <w:szCs w:val="22"/>
            </w:rPr>
            <w:fldChar w:fldCharType="separate"/>
          </w:r>
          <w:r>
            <w:rPr>
              <w:rFonts w:hint="eastAsia" w:ascii="仿宋" w:hAnsi="仿宋" w:eastAsia="仿宋"/>
              <w:bCs w:val="0"/>
              <w:sz w:val="22"/>
              <w:szCs w:val="22"/>
            </w:rPr>
            <w:t>九、</w:t>
          </w:r>
          <w:r>
            <w:rPr>
              <w:rFonts w:hint="eastAsia" w:ascii="仿宋" w:hAnsi="仿宋" w:eastAsia="仿宋"/>
              <w:sz w:val="22"/>
              <w:szCs w:val="22"/>
            </w:rPr>
            <w:t>一</w:t>
          </w:r>
          <w:r>
            <w:rPr>
              <w:rFonts w:hint="eastAsia" w:ascii="仿宋" w:hAnsi="仿宋" w:eastAsia="仿宋"/>
              <w:bCs w:val="0"/>
              <w:sz w:val="22"/>
              <w:szCs w:val="22"/>
            </w:rPr>
            <w:t>般公共预算财政拨款项目支出决算表</w:t>
          </w:r>
          <w:r>
            <w:rPr>
              <w:sz w:val="22"/>
              <w:szCs w:val="22"/>
            </w:rPr>
            <w:tab/>
          </w:r>
          <w:r>
            <w:rPr>
              <w:sz w:val="22"/>
              <w:szCs w:val="22"/>
            </w:rPr>
            <w:fldChar w:fldCharType="begin"/>
          </w:r>
          <w:r>
            <w:rPr>
              <w:sz w:val="22"/>
              <w:szCs w:val="22"/>
            </w:rPr>
            <w:instrText xml:space="preserve"> PAGEREF _Toc24211 \h </w:instrText>
          </w:r>
          <w:r>
            <w:rPr>
              <w:sz w:val="22"/>
              <w:szCs w:val="22"/>
            </w:rPr>
            <w:fldChar w:fldCharType="separate"/>
          </w:r>
          <w:r>
            <w:rPr>
              <w:sz w:val="22"/>
              <w:szCs w:val="22"/>
            </w:rPr>
            <w:t>20</w:t>
          </w:r>
          <w:r>
            <w:rPr>
              <w:sz w:val="22"/>
              <w:szCs w:val="22"/>
            </w:rPr>
            <w:fldChar w:fldCharType="end"/>
          </w:r>
          <w:r>
            <w:rPr>
              <w:sz w:val="22"/>
              <w:szCs w:val="22"/>
            </w:rPr>
            <w:fldChar w:fldCharType="end"/>
          </w:r>
        </w:p>
        <w:p w14:paraId="4896C907">
          <w:pPr>
            <w:pStyle w:val="31"/>
            <w:tabs>
              <w:tab w:val="right" w:leader="dot" w:pos="8306"/>
            </w:tabs>
            <w:rPr>
              <w:sz w:val="22"/>
              <w:szCs w:val="22"/>
            </w:rPr>
          </w:pPr>
          <w:r>
            <w:rPr>
              <w:sz w:val="22"/>
              <w:szCs w:val="22"/>
            </w:rPr>
            <w:fldChar w:fldCharType="begin"/>
          </w:r>
          <w:r>
            <w:rPr>
              <w:sz w:val="22"/>
              <w:szCs w:val="22"/>
            </w:rPr>
            <w:instrText xml:space="preserve"> HYPERLINK \l _Toc9741 </w:instrText>
          </w:r>
          <w:r>
            <w:rPr>
              <w:sz w:val="22"/>
              <w:szCs w:val="22"/>
            </w:rPr>
            <w:fldChar w:fldCharType="separate"/>
          </w:r>
          <w:r>
            <w:rPr>
              <w:rFonts w:hint="eastAsia" w:ascii="仿宋" w:hAnsi="仿宋" w:eastAsia="仿宋"/>
              <w:bCs w:val="0"/>
              <w:sz w:val="22"/>
              <w:szCs w:val="22"/>
            </w:rPr>
            <w:t>十、</w:t>
          </w:r>
          <w:r>
            <w:rPr>
              <w:rFonts w:hint="eastAsia" w:ascii="仿宋" w:hAnsi="仿宋" w:eastAsia="仿宋"/>
              <w:sz w:val="22"/>
              <w:szCs w:val="22"/>
            </w:rPr>
            <w:t>一</w:t>
          </w:r>
          <w:r>
            <w:rPr>
              <w:rFonts w:hint="eastAsia" w:ascii="仿宋" w:hAnsi="仿宋" w:eastAsia="仿宋"/>
              <w:bCs w:val="0"/>
              <w:sz w:val="22"/>
              <w:szCs w:val="22"/>
            </w:rPr>
            <w:t>般公共预算财政拨款“三公”经费支出决算表</w:t>
          </w:r>
          <w:r>
            <w:rPr>
              <w:sz w:val="22"/>
              <w:szCs w:val="22"/>
            </w:rPr>
            <w:tab/>
          </w:r>
          <w:r>
            <w:rPr>
              <w:sz w:val="22"/>
              <w:szCs w:val="22"/>
            </w:rPr>
            <w:fldChar w:fldCharType="begin"/>
          </w:r>
          <w:r>
            <w:rPr>
              <w:sz w:val="22"/>
              <w:szCs w:val="22"/>
            </w:rPr>
            <w:instrText xml:space="preserve"> PAGEREF _Toc9741 \h </w:instrText>
          </w:r>
          <w:r>
            <w:rPr>
              <w:sz w:val="22"/>
              <w:szCs w:val="22"/>
            </w:rPr>
            <w:fldChar w:fldCharType="separate"/>
          </w:r>
          <w:r>
            <w:rPr>
              <w:sz w:val="22"/>
              <w:szCs w:val="22"/>
            </w:rPr>
            <w:t>20</w:t>
          </w:r>
          <w:r>
            <w:rPr>
              <w:sz w:val="22"/>
              <w:szCs w:val="22"/>
            </w:rPr>
            <w:fldChar w:fldCharType="end"/>
          </w:r>
          <w:r>
            <w:rPr>
              <w:sz w:val="22"/>
              <w:szCs w:val="22"/>
            </w:rPr>
            <w:fldChar w:fldCharType="end"/>
          </w:r>
        </w:p>
        <w:p w14:paraId="2C76181C">
          <w:pPr>
            <w:pStyle w:val="31"/>
            <w:tabs>
              <w:tab w:val="right" w:leader="dot" w:pos="8306"/>
            </w:tabs>
            <w:rPr>
              <w:sz w:val="22"/>
              <w:szCs w:val="22"/>
            </w:rPr>
          </w:pPr>
          <w:r>
            <w:rPr>
              <w:sz w:val="22"/>
              <w:szCs w:val="22"/>
            </w:rPr>
            <w:fldChar w:fldCharType="begin"/>
          </w:r>
          <w:r>
            <w:rPr>
              <w:sz w:val="22"/>
              <w:szCs w:val="22"/>
            </w:rPr>
            <w:instrText xml:space="preserve"> HYPERLINK \l _Toc17852 </w:instrText>
          </w:r>
          <w:r>
            <w:rPr>
              <w:sz w:val="22"/>
              <w:szCs w:val="22"/>
            </w:rPr>
            <w:fldChar w:fldCharType="separate"/>
          </w:r>
          <w:r>
            <w:rPr>
              <w:rFonts w:hint="eastAsia" w:ascii="仿宋" w:hAnsi="仿宋" w:eastAsia="仿宋"/>
              <w:bCs w:val="0"/>
              <w:sz w:val="22"/>
              <w:szCs w:val="22"/>
            </w:rPr>
            <w:t>十一、</w:t>
          </w:r>
          <w:r>
            <w:rPr>
              <w:rFonts w:hint="eastAsia" w:ascii="仿宋" w:hAnsi="仿宋" w:eastAsia="仿宋"/>
              <w:sz w:val="22"/>
              <w:szCs w:val="22"/>
            </w:rPr>
            <w:t>政</w:t>
          </w:r>
          <w:r>
            <w:rPr>
              <w:rFonts w:hint="eastAsia" w:ascii="仿宋" w:hAnsi="仿宋" w:eastAsia="仿宋"/>
              <w:bCs w:val="0"/>
              <w:sz w:val="22"/>
              <w:szCs w:val="22"/>
            </w:rPr>
            <w:t>府性基金预算财政拨款收入支出决算表</w:t>
          </w:r>
          <w:r>
            <w:rPr>
              <w:sz w:val="22"/>
              <w:szCs w:val="22"/>
            </w:rPr>
            <w:tab/>
          </w:r>
          <w:r>
            <w:rPr>
              <w:sz w:val="22"/>
              <w:szCs w:val="22"/>
            </w:rPr>
            <w:fldChar w:fldCharType="begin"/>
          </w:r>
          <w:r>
            <w:rPr>
              <w:sz w:val="22"/>
              <w:szCs w:val="22"/>
            </w:rPr>
            <w:instrText xml:space="preserve"> PAGEREF _Toc17852 \h </w:instrText>
          </w:r>
          <w:r>
            <w:rPr>
              <w:sz w:val="22"/>
              <w:szCs w:val="22"/>
            </w:rPr>
            <w:fldChar w:fldCharType="separate"/>
          </w:r>
          <w:r>
            <w:rPr>
              <w:sz w:val="22"/>
              <w:szCs w:val="22"/>
            </w:rPr>
            <w:t>20</w:t>
          </w:r>
          <w:r>
            <w:rPr>
              <w:sz w:val="22"/>
              <w:szCs w:val="22"/>
            </w:rPr>
            <w:fldChar w:fldCharType="end"/>
          </w:r>
          <w:r>
            <w:rPr>
              <w:sz w:val="22"/>
              <w:szCs w:val="22"/>
            </w:rPr>
            <w:fldChar w:fldCharType="end"/>
          </w:r>
        </w:p>
        <w:p w14:paraId="6DA6298C">
          <w:pPr>
            <w:pStyle w:val="31"/>
            <w:tabs>
              <w:tab w:val="right" w:leader="dot" w:pos="8306"/>
            </w:tabs>
            <w:rPr>
              <w:sz w:val="22"/>
              <w:szCs w:val="22"/>
            </w:rPr>
          </w:pPr>
          <w:r>
            <w:rPr>
              <w:sz w:val="22"/>
              <w:szCs w:val="22"/>
            </w:rPr>
            <w:fldChar w:fldCharType="begin"/>
          </w:r>
          <w:r>
            <w:rPr>
              <w:sz w:val="22"/>
              <w:szCs w:val="22"/>
            </w:rPr>
            <w:instrText xml:space="preserve"> HYPERLINK \l _Toc13767 </w:instrText>
          </w:r>
          <w:r>
            <w:rPr>
              <w:sz w:val="22"/>
              <w:szCs w:val="22"/>
            </w:rPr>
            <w:fldChar w:fldCharType="separate"/>
          </w:r>
          <w:r>
            <w:rPr>
              <w:rFonts w:hint="eastAsia" w:ascii="仿宋" w:hAnsi="仿宋" w:eastAsia="仿宋"/>
              <w:bCs w:val="0"/>
              <w:sz w:val="22"/>
              <w:szCs w:val="22"/>
            </w:rPr>
            <w:t>十二、</w:t>
          </w:r>
          <w:r>
            <w:rPr>
              <w:rFonts w:hint="eastAsia" w:ascii="仿宋" w:hAnsi="仿宋" w:eastAsia="仿宋"/>
              <w:sz w:val="22"/>
              <w:szCs w:val="22"/>
            </w:rPr>
            <w:t>政</w:t>
          </w:r>
          <w:r>
            <w:rPr>
              <w:rFonts w:hint="eastAsia" w:ascii="仿宋" w:hAnsi="仿宋" w:eastAsia="仿宋"/>
              <w:bCs w:val="0"/>
              <w:sz w:val="22"/>
              <w:szCs w:val="22"/>
            </w:rPr>
            <w:t>府性基金预算财政拨款“三公”经费支出决算表</w:t>
          </w:r>
          <w:r>
            <w:rPr>
              <w:sz w:val="22"/>
              <w:szCs w:val="22"/>
            </w:rPr>
            <w:tab/>
          </w:r>
          <w:r>
            <w:rPr>
              <w:sz w:val="22"/>
              <w:szCs w:val="22"/>
            </w:rPr>
            <w:fldChar w:fldCharType="begin"/>
          </w:r>
          <w:r>
            <w:rPr>
              <w:sz w:val="22"/>
              <w:szCs w:val="22"/>
            </w:rPr>
            <w:instrText xml:space="preserve"> PAGEREF _Toc13767 \h </w:instrText>
          </w:r>
          <w:r>
            <w:rPr>
              <w:sz w:val="22"/>
              <w:szCs w:val="22"/>
            </w:rPr>
            <w:fldChar w:fldCharType="separate"/>
          </w:r>
          <w:r>
            <w:rPr>
              <w:sz w:val="22"/>
              <w:szCs w:val="22"/>
            </w:rPr>
            <w:t>20</w:t>
          </w:r>
          <w:r>
            <w:rPr>
              <w:sz w:val="22"/>
              <w:szCs w:val="22"/>
            </w:rPr>
            <w:fldChar w:fldCharType="end"/>
          </w:r>
          <w:r>
            <w:rPr>
              <w:sz w:val="22"/>
              <w:szCs w:val="22"/>
            </w:rPr>
            <w:fldChar w:fldCharType="end"/>
          </w:r>
        </w:p>
        <w:p w14:paraId="0C186CC8">
          <w:pPr>
            <w:pStyle w:val="31"/>
            <w:tabs>
              <w:tab w:val="right" w:leader="dot" w:pos="8306"/>
            </w:tabs>
            <w:rPr>
              <w:sz w:val="22"/>
              <w:szCs w:val="22"/>
            </w:rPr>
          </w:pPr>
          <w:r>
            <w:rPr>
              <w:sz w:val="22"/>
              <w:szCs w:val="22"/>
            </w:rPr>
            <w:fldChar w:fldCharType="begin"/>
          </w:r>
          <w:r>
            <w:rPr>
              <w:sz w:val="22"/>
              <w:szCs w:val="22"/>
            </w:rPr>
            <w:instrText xml:space="preserve"> HYPERLINK \l _Toc9232 </w:instrText>
          </w:r>
          <w:r>
            <w:rPr>
              <w:sz w:val="22"/>
              <w:szCs w:val="22"/>
            </w:rPr>
            <w:fldChar w:fldCharType="separate"/>
          </w:r>
          <w:r>
            <w:rPr>
              <w:rFonts w:hint="eastAsia" w:ascii="仿宋" w:hAnsi="仿宋" w:eastAsia="仿宋"/>
              <w:bCs w:val="0"/>
              <w:sz w:val="22"/>
              <w:szCs w:val="22"/>
            </w:rPr>
            <w:t>十三、</w:t>
          </w:r>
          <w:r>
            <w:rPr>
              <w:rFonts w:hint="eastAsia" w:ascii="仿宋" w:hAnsi="仿宋" w:eastAsia="仿宋"/>
              <w:sz w:val="22"/>
              <w:szCs w:val="22"/>
            </w:rPr>
            <w:t>国</w:t>
          </w:r>
          <w:r>
            <w:rPr>
              <w:rFonts w:hint="eastAsia" w:ascii="仿宋" w:hAnsi="仿宋" w:eastAsia="仿宋"/>
              <w:bCs w:val="0"/>
              <w:sz w:val="22"/>
              <w:szCs w:val="22"/>
            </w:rPr>
            <w:t>有资本经营预算财政拨款收入支出决算表</w:t>
          </w:r>
          <w:r>
            <w:rPr>
              <w:sz w:val="22"/>
              <w:szCs w:val="22"/>
            </w:rPr>
            <w:tab/>
          </w:r>
          <w:r>
            <w:rPr>
              <w:sz w:val="22"/>
              <w:szCs w:val="22"/>
            </w:rPr>
            <w:fldChar w:fldCharType="begin"/>
          </w:r>
          <w:r>
            <w:rPr>
              <w:sz w:val="22"/>
              <w:szCs w:val="22"/>
            </w:rPr>
            <w:instrText xml:space="preserve"> PAGEREF _Toc9232 \h </w:instrText>
          </w:r>
          <w:r>
            <w:rPr>
              <w:sz w:val="22"/>
              <w:szCs w:val="22"/>
            </w:rPr>
            <w:fldChar w:fldCharType="separate"/>
          </w:r>
          <w:r>
            <w:rPr>
              <w:sz w:val="22"/>
              <w:szCs w:val="22"/>
            </w:rPr>
            <w:t>20</w:t>
          </w:r>
          <w:r>
            <w:rPr>
              <w:sz w:val="22"/>
              <w:szCs w:val="22"/>
            </w:rPr>
            <w:fldChar w:fldCharType="end"/>
          </w:r>
          <w:r>
            <w:rPr>
              <w:sz w:val="22"/>
              <w:szCs w:val="22"/>
            </w:rPr>
            <w:fldChar w:fldCharType="end"/>
          </w:r>
        </w:p>
        <w:p w14:paraId="0DE39677">
          <w:pPr>
            <w:pStyle w:val="31"/>
            <w:tabs>
              <w:tab w:val="right" w:leader="dot" w:pos="8306"/>
            </w:tabs>
            <w:rPr>
              <w:sz w:val="22"/>
              <w:szCs w:val="22"/>
            </w:rPr>
          </w:pPr>
          <w:r>
            <w:rPr>
              <w:sz w:val="22"/>
              <w:szCs w:val="22"/>
            </w:rPr>
            <w:fldChar w:fldCharType="begin"/>
          </w:r>
          <w:r>
            <w:rPr>
              <w:sz w:val="22"/>
              <w:szCs w:val="22"/>
            </w:rPr>
            <w:instrText xml:space="preserve"> HYPERLINK \l _Toc23270 </w:instrText>
          </w:r>
          <w:r>
            <w:rPr>
              <w:sz w:val="22"/>
              <w:szCs w:val="22"/>
            </w:rPr>
            <w:fldChar w:fldCharType="separate"/>
          </w:r>
          <w:r>
            <w:rPr>
              <w:rFonts w:hint="eastAsia" w:ascii="仿宋" w:hAnsi="仿宋" w:eastAsia="仿宋"/>
              <w:bCs w:val="0"/>
              <w:sz w:val="22"/>
              <w:szCs w:val="22"/>
            </w:rPr>
            <w:t>十四、国有资本经营预算财政拨款支出决算表</w:t>
          </w:r>
          <w:r>
            <w:rPr>
              <w:sz w:val="22"/>
              <w:szCs w:val="22"/>
            </w:rPr>
            <w:tab/>
          </w:r>
          <w:r>
            <w:rPr>
              <w:sz w:val="22"/>
              <w:szCs w:val="22"/>
            </w:rPr>
            <w:fldChar w:fldCharType="begin"/>
          </w:r>
          <w:r>
            <w:rPr>
              <w:sz w:val="22"/>
              <w:szCs w:val="22"/>
            </w:rPr>
            <w:instrText xml:space="preserve"> PAGEREF _Toc23270 \h </w:instrText>
          </w:r>
          <w:r>
            <w:rPr>
              <w:sz w:val="22"/>
              <w:szCs w:val="22"/>
            </w:rPr>
            <w:fldChar w:fldCharType="separate"/>
          </w:r>
          <w:r>
            <w:rPr>
              <w:sz w:val="22"/>
              <w:szCs w:val="22"/>
            </w:rPr>
            <w:t>20</w:t>
          </w:r>
          <w:r>
            <w:rPr>
              <w:sz w:val="22"/>
              <w:szCs w:val="22"/>
            </w:rPr>
            <w:fldChar w:fldCharType="end"/>
          </w:r>
          <w:r>
            <w:rPr>
              <w:sz w:val="22"/>
              <w:szCs w:val="22"/>
            </w:rPr>
            <w:fldChar w:fldCharType="end"/>
          </w:r>
        </w:p>
        <w:p w14:paraId="3A5A2038">
          <w:r>
            <w:rPr>
              <w:sz w:val="22"/>
              <w:szCs w:val="22"/>
            </w:rPr>
            <w:fldChar w:fldCharType="end"/>
          </w:r>
        </w:p>
      </w:sdtContent>
    </w:sdt>
    <w:p w14:paraId="7D40A1AE">
      <w:pPr>
        <w:pStyle w:val="3"/>
        <w:jc w:val="center"/>
        <w:rPr>
          <w:rFonts w:hint="eastAsia" w:ascii="黑体" w:hAnsi="黑体" w:eastAsia="黑体"/>
          <w:b w:val="0"/>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bookmarkStart w:id="18" w:name="_Toc15396599"/>
      <w:bookmarkStart w:id="19" w:name="_Toc15377196"/>
      <w:bookmarkStart w:id="20" w:name="_Toc27207"/>
    </w:p>
    <w:p w14:paraId="2B97FF27">
      <w:pPr>
        <w:pStyle w:val="3"/>
        <w:jc w:val="center"/>
        <w:rPr>
          <w:rStyle w:val="24"/>
          <w:rFonts w:ascii="黑体" w:hAnsi="黑体" w:eastAsia="黑体"/>
          <w:b/>
          <w:bCs w:val="0"/>
        </w:rPr>
      </w:pPr>
      <w:r>
        <w:rPr>
          <w:rFonts w:hint="eastAsia" w:ascii="黑体" w:hAnsi="黑体" w:eastAsia="黑体"/>
          <w:b w:val="0"/>
        </w:rPr>
        <w:t>第一部分 单位</w:t>
      </w:r>
      <w:r>
        <w:rPr>
          <w:rStyle w:val="24"/>
          <w:rFonts w:hint="eastAsia" w:ascii="黑体" w:hAnsi="黑体" w:eastAsia="黑体"/>
          <w:b w:val="0"/>
          <w:bCs w:val="0"/>
        </w:rPr>
        <w:t>概况</w:t>
      </w:r>
      <w:bookmarkEnd w:id="18"/>
      <w:bookmarkEnd w:id="19"/>
      <w:bookmarkEnd w:id="20"/>
    </w:p>
    <w:p w14:paraId="4504530E">
      <w:pPr>
        <w:widowControl/>
        <w:jc w:val="left"/>
        <w:rPr>
          <w:rFonts w:ascii="黑体" w:eastAsia="黑体"/>
          <w:sz w:val="32"/>
          <w:szCs w:val="32"/>
        </w:rPr>
      </w:pPr>
    </w:p>
    <w:p w14:paraId="33C2C752">
      <w:pPr>
        <w:pStyle w:val="4"/>
        <w:numPr>
          <w:ilvl w:val="0"/>
          <w:numId w:val="1"/>
        </w:numPr>
        <w:rPr>
          <w:rStyle w:val="25"/>
          <w:rFonts w:hint="eastAsia" w:ascii="黑体" w:hAnsi="黑体" w:eastAsia="黑体"/>
          <w:b w:val="0"/>
          <w:bCs w:val="0"/>
        </w:rPr>
      </w:pPr>
      <w:bookmarkStart w:id="21" w:name="_Toc3955"/>
      <w:bookmarkStart w:id="22" w:name="_Toc15377197"/>
      <w:bookmarkStart w:id="23" w:name="_Toc15396600"/>
      <w:r>
        <w:rPr>
          <w:rStyle w:val="25"/>
          <w:rFonts w:hint="eastAsia" w:ascii="黑体" w:hAnsi="黑体" w:eastAsia="黑体"/>
          <w:b w:val="0"/>
          <w:bCs w:val="0"/>
        </w:rPr>
        <w:t>职能简介</w:t>
      </w:r>
      <w:bookmarkEnd w:id="21"/>
    </w:p>
    <w:p w14:paraId="2F20F0D0">
      <w:pPr>
        <w:spacing w:line="600" w:lineRule="exact"/>
        <w:ind w:firstLine="640" w:firstLineChars="200"/>
        <w:rPr>
          <w:rFonts w:hint="eastAsia" w:ascii="仿宋" w:hAnsi="仿宋" w:eastAsia="仿宋"/>
          <w:sz w:val="32"/>
          <w:szCs w:val="32"/>
          <w:lang w:val="zh-CN" w:eastAsia="zh-CN"/>
        </w:rPr>
      </w:pPr>
      <w:r>
        <w:rPr>
          <w:rFonts w:hint="eastAsia" w:ascii="仿宋" w:hAnsi="仿宋" w:eastAsia="仿宋"/>
          <w:sz w:val="32"/>
          <w:szCs w:val="32"/>
          <w:lang w:val="zh-CN" w:eastAsia="zh-CN"/>
        </w:rPr>
        <w:t>1、贯彻执行国家和上级交通主管部门有关道路运输的方针、政策、法规。</w:t>
      </w:r>
    </w:p>
    <w:p w14:paraId="2AC8AAE5">
      <w:pPr>
        <w:spacing w:line="600" w:lineRule="exact"/>
        <w:ind w:firstLine="640" w:firstLineChars="200"/>
        <w:rPr>
          <w:rFonts w:hint="eastAsia" w:ascii="仿宋" w:hAnsi="仿宋" w:eastAsia="仿宋"/>
          <w:sz w:val="32"/>
          <w:szCs w:val="32"/>
          <w:lang w:val="zh-CN" w:eastAsia="zh-CN"/>
        </w:rPr>
      </w:pPr>
      <w:r>
        <w:rPr>
          <w:rFonts w:hint="eastAsia" w:ascii="仿宋" w:hAnsi="仿宋" w:eastAsia="仿宋"/>
          <w:sz w:val="32"/>
          <w:szCs w:val="32"/>
          <w:lang w:val="zh-CN" w:eastAsia="zh-CN"/>
        </w:rPr>
        <w:t>2、根据管理权限，审批道路客运、货运、机动车维修和运输服务业的开业、停业申请，核发经营许可证。</w:t>
      </w:r>
    </w:p>
    <w:p w14:paraId="5F960B73">
      <w:pPr>
        <w:spacing w:line="600" w:lineRule="exact"/>
        <w:ind w:firstLine="640" w:firstLineChars="200"/>
        <w:rPr>
          <w:rFonts w:hint="eastAsia" w:ascii="仿宋" w:hAnsi="仿宋" w:eastAsia="仿宋"/>
          <w:sz w:val="32"/>
          <w:szCs w:val="32"/>
          <w:lang w:val="zh-CN" w:eastAsia="zh-CN"/>
        </w:rPr>
      </w:pPr>
      <w:r>
        <w:rPr>
          <w:rFonts w:hint="eastAsia" w:ascii="仿宋" w:hAnsi="仿宋" w:eastAsia="仿宋"/>
          <w:sz w:val="32"/>
          <w:szCs w:val="32"/>
          <w:lang w:val="zh-CN" w:eastAsia="zh-CN"/>
        </w:rPr>
        <w:t>3、负责本区域内运输市场管理，维护客、货运输秩序，对道路运输业的商务活动、营运证照、经营范围等进行监督和检查，调节运输纠纷。</w:t>
      </w:r>
    </w:p>
    <w:p w14:paraId="7D2D4B7A">
      <w:pPr>
        <w:spacing w:line="600" w:lineRule="exact"/>
        <w:ind w:firstLine="640" w:firstLineChars="200"/>
        <w:rPr>
          <w:rFonts w:hint="eastAsia" w:ascii="仿宋" w:hAnsi="仿宋" w:eastAsia="仿宋"/>
          <w:sz w:val="32"/>
          <w:szCs w:val="32"/>
          <w:lang w:val="zh-CN" w:eastAsia="zh-CN"/>
        </w:rPr>
      </w:pPr>
      <w:r>
        <w:rPr>
          <w:rFonts w:hint="eastAsia" w:ascii="仿宋" w:hAnsi="仿宋" w:eastAsia="仿宋"/>
          <w:sz w:val="32"/>
          <w:szCs w:val="32"/>
          <w:lang w:val="zh-CN" w:eastAsia="zh-CN"/>
        </w:rPr>
        <w:t>4、组织协调重点物资、大宗物资的运输工作，做好战备、救灾、抢险等物资的运输组织工作。</w:t>
      </w:r>
    </w:p>
    <w:p w14:paraId="4A9B72CB">
      <w:pPr>
        <w:spacing w:line="600" w:lineRule="exact"/>
        <w:ind w:firstLine="640" w:firstLineChars="200"/>
        <w:outlineLvl w:val="2"/>
        <w:rPr>
          <w:rFonts w:hint="eastAsia" w:ascii="仿宋" w:hAnsi="仿宋" w:eastAsia="仿宋"/>
          <w:sz w:val="32"/>
          <w:szCs w:val="32"/>
          <w:lang w:val="zh-CN" w:eastAsia="zh-CN"/>
        </w:rPr>
      </w:pPr>
      <w:bookmarkStart w:id="24" w:name="_Toc2902"/>
      <w:r>
        <w:rPr>
          <w:rFonts w:hint="eastAsia" w:ascii="仿宋" w:hAnsi="仿宋" w:eastAsia="仿宋"/>
          <w:sz w:val="32"/>
          <w:szCs w:val="32"/>
          <w:lang w:val="zh-CN" w:eastAsia="zh-CN"/>
        </w:rPr>
        <w:t>5、做好旅客、货物流量的调查研究，制定本行业发展规划。</w:t>
      </w:r>
      <w:bookmarkEnd w:id="24"/>
    </w:p>
    <w:p w14:paraId="074F4955">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zh-CN" w:eastAsia="zh-CN"/>
        </w:rPr>
        <w:t>6、掌握和提供道路运输经济情况，为上级制定发展规划和综合平衡工作提供依据。</w:t>
      </w:r>
    </w:p>
    <w:p w14:paraId="7F62D0A0">
      <w:pPr>
        <w:numPr>
          <w:ilvl w:val="0"/>
          <w:numId w:val="0"/>
        </w:numPr>
      </w:pPr>
    </w:p>
    <w:p w14:paraId="50C61052">
      <w:pPr>
        <w:pStyle w:val="4"/>
        <w:rPr>
          <w:rFonts w:ascii="黑体" w:hAnsi="黑体" w:eastAsia="黑体"/>
          <w:b w:val="0"/>
        </w:rPr>
      </w:pPr>
      <w:bookmarkStart w:id="25" w:name="_Toc10664"/>
      <w:r>
        <w:rPr>
          <w:rFonts w:hint="eastAsia" w:ascii="黑体" w:hAnsi="黑体" w:eastAsia="黑体"/>
          <w:b w:val="0"/>
        </w:rPr>
        <w:t>二、2021年重点工作</w:t>
      </w:r>
      <w:bookmarkEnd w:id="22"/>
      <w:bookmarkEnd w:id="23"/>
      <w:r>
        <w:rPr>
          <w:rFonts w:hint="eastAsia" w:ascii="黑体" w:hAnsi="黑体" w:eastAsia="黑体"/>
          <w:b w:val="0"/>
        </w:rPr>
        <w:t>完成情况</w:t>
      </w:r>
      <w:bookmarkEnd w:id="25"/>
    </w:p>
    <w:p w14:paraId="0526086B">
      <w:pPr>
        <w:spacing w:line="600" w:lineRule="exact"/>
        <w:ind w:firstLine="640" w:firstLineChars="200"/>
        <w:rPr>
          <w:rFonts w:hint="eastAsia" w:ascii="仿宋" w:hAnsi="仿宋" w:eastAsia="仿宋"/>
          <w:sz w:val="32"/>
          <w:szCs w:val="32"/>
          <w:lang w:val="zh-CN" w:eastAsia="zh-CN"/>
        </w:rPr>
      </w:pPr>
      <w:r>
        <w:rPr>
          <w:rFonts w:hint="eastAsia" w:ascii="仿宋" w:hAnsi="仿宋" w:eastAsia="仿宋"/>
          <w:sz w:val="32"/>
          <w:szCs w:val="32"/>
          <w:lang w:val="zh-CN" w:eastAsia="zh-CN"/>
        </w:rPr>
        <w:t>认真落实安全生产领导责任制。我中心严格按照“管行业必须管安全、管业务必须管安全、管生产经营必须管安全”的安全生产监管原则，及时传达和执行上级有关安全生产工作的重要文件和指示批示精神，深入推进安全生产“五覆盖”，全面落实“党政同责、一岗双责、齐抓共管、失职追责”的安全生产责任体系。指导政务中心工作人员严把运输经营者市场准入关、严把营运车辆技术状况关、严把营运驾驶员从业资格关的职责，并始终坚持以安全管理作为工作重点，中心领导经常深入道路运输企业，指导并督促企业建立健全运输安全管理制度，落实安全生产领导责任。</w:t>
      </w:r>
    </w:p>
    <w:p w14:paraId="629B2927">
      <w:pPr>
        <w:spacing w:line="600" w:lineRule="exact"/>
        <w:ind w:firstLine="640" w:firstLineChars="200"/>
        <w:rPr>
          <w:rFonts w:hint="eastAsia" w:ascii="仿宋" w:hAnsi="仿宋" w:eastAsia="仿宋"/>
          <w:sz w:val="32"/>
          <w:szCs w:val="32"/>
          <w:lang w:val="zh-CN" w:eastAsia="zh-CN"/>
        </w:rPr>
      </w:pPr>
      <w:r>
        <w:rPr>
          <w:rFonts w:hint="eastAsia" w:ascii="仿宋" w:hAnsi="仿宋" w:eastAsia="仿宋"/>
          <w:sz w:val="32"/>
          <w:szCs w:val="32"/>
          <w:lang w:val="zh-CN" w:eastAsia="zh-CN"/>
        </w:rPr>
        <w:t>加强疫情防控。全国多地新型冠状病毒感染的肺炎疫情出现反弹，根据《四川省2021年新冠肺炎疫情防控工作指南（第三版）》的通知》精神，我中心积极进行数据收集、信息报送、积极推动疫苗接种、组织快递人员进行核酸检测等工作，各企业也成立了相应组织机构，强化疫情防控工作，明确工作职责，建立工作机制，采取有效措施，积极主动地开展疫情防控工作。</w:t>
      </w:r>
    </w:p>
    <w:p w14:paraId="78DED179">
      <w:pPr>
        <w:spacing w:line="600" w:lineRule="exact"/>
        <w:ind w:firstLine="640" w:firstLineChars="200"/>
        <w:rPr>
          <w:rFonts w:hint="eastAsia" w:ascii="仿宋" w:hAnsi="仿宋" w:eastAsia="仿宋"/>
          <w:sz w:val="32"/>
          <w:szCs w:val="32"/>
          <w:lang w:val="zh-CN" w:eastAsia="zh-CN"/>
        </w:rPr>
      </w:pPr>
      <w:r>
        <w:rPr>
          <w:rFonts w:hint="eastAsia" w:ascii="仿宋" w:hAnsi="仿宋" w:eastAsia="仿宋"/>
          <w:sz w:val="32"/>
          <w:szCs w:val="32"/>
          <w:lang w:val="zh-CN" w:eastAsia="zh-CN"/>
        </w:rPr>
        <w:t xml:space="preserve">加大措施，确保运输市场安全。1.重要阶段性运输任务保障措施有力。今年春运期间，我中心采取了“早安排、早准备、早入手”的措施，积极制定方案，并认真组织实施。通过对旅客流量的预测，制定了应急运力方案。工作中，运管人员深入一线，及时掌握情况，关注客运市场动向，认真解决工作中遇到的难题。为防止旅客滞留，及时将旅客疏运到目的地，我中心要求驻站人员延长工作时间，为客运站加班车辆发放牌证。通过加强对市场的监管和巡查力度，妥善处理了群众投诉和举报事件，实现了“以人为本、平安春运”的目标。此外，在清明、五一、国庆等节假日道路旅客运输中，强化疫情防控工作，明确工作职责，建立工作机制，采取有效措施，积极主动地开展疫情防控工作，科学合理调配运力，未造成旅客滞留现象，圆满完成假日运输任务。2.道路运输市场安全监管措施得力。严格按照“安全第一、预防为主”的工作方针，认真履行“三把关一监督”的安全管理职责，运输市场安全形势平稳。一是强化安全监管责任意识。年初，将安全监管职责纳入年度目标责任书，层层落实安全管理责任制。在日常工作中，按照“谁检查、谁签字、谁负责”的原则，明确各自的职责，使安全管理工作做到目标明确、要求具体、责任细化，从而进一步增强安全责任意识。二是营造安全行车的舆论氛围。通过对全县道路运输企业开展安全教育、安全检查、安全督办和安全隐患排查等活动，营造了浓厚的道路运输安全氛围，促使全县道路运输企业提高了安全意识，明确了安全管理的目标任务。三是强化了安全生产源头监管力度。今年除加强日常安全监管外，还特别加强了对重大节日、重要时段和重点领域的安全监管，在各个节假日期间，由中心领导亲自带队，对全县的客运企业、货运企业和客运站等进行安全检查，对检查中发现的安全隐患及时督促整改，落实整改责任，确保了重要节日和重大活动期间的道路运输安全。四是指导道路运输企业全面落实安全生产责任制，建立健全安全管理规章制度，加强了对道路运输企业安全隐患的整改力度，并强化从业人员资质管理，加大专业培训力度。五是加强了对车辆动态运行的全方位、全过程的监控力度，把GPS定位系统的使用和开通纳入监管范围，充分发挥GPS的作用，在日常检查过程中加大对企业开展动态监控工作的力度，对无故不开通、故意遮挡摄影头、不使用GPS的追究相关责任人的责任。 </w:t>
      </w:r>
    </w:p>
    <w:p w14:paraId="6413BC80">
      <w:pPr>
        <w:spacing w:line="600" w:lineRule="exact"/>
        <w:ind w:firstLine="640" w:firstLineChars="200"/>
        <w:rPr>
          <w:rFonts w:hint="eastAsia" w:ascii="仿宋" w:hAnsi="仿宋" w:eastAsia="仿宋"/>
          <w:sz w:val="32"/>
          <w:szCs w:val="32"/>
          <w:lang w:val="zh-CN" w:eastAsia="zh-CN"/>
        </w:rPr>
      </w:pPr>
      <w:r>
        <w:rPr>
          <w:rFonts w:hint="eastAsia" w:ascii="仿宋" w:hAnsi="仿宋" w:eastAsia="仿宋"/>
          <w:sz w:val="32"/>
          <w:szCs w:val="32"/>
          <w:lang w:val="zh-CN" w:eastAsia="zh-CN"/>
        </w:rPr>
        <w:t>机动车维修管理工作。结合今年的环保督察</w:t>
      </w:r>
      <w:bookmarkStart w:id="126" w:name="_GoBack"/>
      <w:bookmarkEnd w:id="126"/>
      <w:r>
        <w:rPr>
          <w:rFonts w:hint="eastAsia" w:ascii="仿宋" w:hAnsi="仿宋" w:eastAsia="仿宋"/>
          <w:sz w:val="32"/>
          <w:szCs w:val="32"/>
          <w:lang w:val="zh-CN" w:eastAsia="zh-CN"/>
        </w:rPr>
        <w:t>，全面开展全县的机动车维修整治工作，我中心与县局执法股对渔门、红格、新九、和爱、方家沟沿线业户进行了检查，这期间共检查维修业户170余家。未备案或许可过期的业户65家，经过二轮排查，已有40户已经进行了备案工作。暂未发现违章喷涂作业和超范围经营。</w:t>
      </w:r>
    </w:p>
    <w:p w14:paraId="00B1CE8A">
      <w:pPr>
        <w:spacing w:line="600" w:lineRule="exact"/>
        <w:ind w:firstLine="640" w:firstLineChars="200"/>
        <w:rPr>
          <w:rFonts w:hint="eastAsia" w:ascii="仿宋" w:hAnsi="仿宋" w:eastAsia="仿宋"/>
          <w:sz w:val="32"/>
          <w:szCs w:val="32"/>
          <w:lang w:val="zh-CN" w:eastAsia="zh-CN"/>
        </w:rPr>
      </w:pPr>
      <w:r>
        <w:rPr>
          <w:rFonts w:hint="eastAsia" w:ascii="仿宋" w:hAnsi="仿宋" w:eastAsia="仿宋"/>
          <w:sz w:val="32"/>
          <w:szCs w:val="32"/>
          <w:lang w:val="zh-CN" w:eastAsia="zh-CN"/>
        </w:rPr>
        <w:t>开展寄递物流代管工作。按照县局要求，根据市邮管局下发的快递经营网点名单，完成了我县快递网点的安全检查工作，要求各网点严格落实三个100%，对全县范围内的25家快递网点持续进行检查，并将在检查中发现的问题及时上报，较好的完成了代管工作。</w:t>
      </w:r>
    </w:p>
    <w:p w14:paraId="69A45DD1">
      <w:pPr>
        <w:spacing w:line="600" w:lineRule="exact"/>
        <w:ind w:firstLine="640" w:firstLineChars="200"/>
        <w:rPr>
          <w:rFonts w:hint="eastAsia" w:ascii="仿宋" w:hAnsi="仿宋" w:eastAsia="仿宋"/>
          <w:sz w:val="32"/>
          <w:szCs w:val="32"/>
          <w:lang w:val="zh-CN" w:eastAsia="zh-CN"/>
        </w:rPr>
      </w:pPr>
      <w:r>
        <w:rPr>
          <w:rFonts w:hint="eastAsia" w:ascii="仿宋" w:hAnsi="仿宋" w:eastAsia="仿宋"/>
          <w:sz w:val="32"/>
          <w:szCs w:val="32"/>
          <w:lang w:val="zh-CN" w:eastAsia="zh-CN"/>
        </w:rPr>
        <w:t>汛期安全工作情况。为确保汛期安全工作顺利开展，我中心制定了防汛工作应急预案，对汛期值班进行安排，组织相关道路运输企业进行汛期应急运力储备，其中客运应急车辆20辆，货运应急车辆50辆。及时将防汛工作应急预案转发至客货运管理微信群，要求各道路运输企业做好汛期应急预案、应急车辆储备、汛前安全隐患排查及汛期值班等相关工作。结合“五一”小长假节前安全工作及汛前安全工作对我县道路运输企业进行检查，企业制定了汛期应急预案、汛期值班表。同时，及时将天气信息通过微信群转发至各道路运输企业，要求企业及时采取应对措施，确保汛期道路运输安全，圆满完成了汛期工作。</w:t>
      </w:r>
    </w:p>
    <w:p w14:paraId="537A87A0">
      <w:pPr>
        <w:spacing w:line="600" w:lineRule="exact"/>
        <w:ind w:firstLine="640" w:firstLineChars="200"/>
        <w:rPr>
          <w:rFonts w:hint="eastAsia" w:ascii="仿宋" w:hAnsi="仿宋" w:eastAsia="仿宋"/>
          <w:sz w:val="32"/>
          <w:szCs w:val="32"/>
          <w:lang w:val="zh-CN" w:eastAsia="zh-CN"/>
        </w:rPr>
      </w:pPr>
      <w:bookmarkStart w:id="26" w:name="OLE_LINK1"/>
      <w:r>
        <w:rPr>
          <w:rFonts w:hint="eastAsia" w:ascii="仿宋" w:hAnsi="仿宋" w:eastAsia="仿宋"/>
          <w:sz w:val="32"/>
          <w:szCs w:val="32"/>
          <w:lang w:val="zh-CN" w:eastAsia="zh-CN"/>
        </w:rPr>
        <w:t>统计工作。按行业统计要求，及时上报公路运输量月报、客运车辆数据月报表等各类报表，积极参加上级组织的业务培训，不断提高统计业务水平。</w:t>
      </w:r>
    </w:p>
    <w:bookmarkEnd w:id="26"/>
    <w:p w14:paraId="7D21A9E8">
      <w:pPr>
        <w:spacing w:line="600" w:lineRule="exact"/>
        <w:ind w:firstLine="640" w:firstLineChars="200"/>
        <w:rPr>
          <w:rFonts w:hint="eastAsia" w:ascii="仿宋" w:hAnsi="仿宋" w:eastAsia="仿宋"/>
          <w:sz w:val="32"/>
          <w:szCs w:val="32"/>
          <w:lang w:val="zh-CN" w:eastAsia="zh-CN"/>
        </w:rPr>
      </w:pPr>
      <w:r>
        <w:rPr>
          <w:rFonts w:hint="eastAsia" w:ascii="仿宋" w:hAnsi="仿宋" w:eastAsia="仿宋"/>
          <w:sz w:val="32"/>
          <w:szCs w:val="32"/>
          <w:lang w:val="zh-CN" w:eastAsia="zh-CN"/>
        </w:rPr>
        <w:t>我县共有县内农村客运车辆72辆，客位961座；城市公交车辆22辆，客位326座；出租车91辆，465座，货运车辆2310辆，吨位37213.38吨。截止9月底，公路旅客运输量56.486万人比上年同期增加24.48%，周转2146.653万人公里比上年同期增加42.65%；货运1520.540万吨比上年同期增加了44.12%。，货运周转量85780.453万吨公里比上年同期增加了18.44%。</w:t>
      </w:r>
    </w:p>
    <w:p w14:paraId="7EA81A0E">
      <w:pPr>
        <w:pStyle w:val="4"/>
        <w:keepNext/>
        <w:keepLines/>
        <w:pageBreakBefore w:val="0"/>
        <w:widowControl w:val="0"/>
        <w:kinsoku/>
        <w:wordWrap/>
        <w:overflowPunct/>
        <w:topLinePunct w:val="0"/>
        <w:autoSpaceDE/>
        <w:autoSpaceDN/>
        <w:bidi w:val="0"/>
        <w:adjustRightInd/>
        <w:snapToGrid/>
        <w:spacing w:line="416" w:lineRule="auto"/>
        <w:textAlignment w:val="auto"/>
        <w:rPr>
          <w:rFonts w:hint="eastAsia" w:ascii="黑体" w:hAnsi="黑体" w:eastAsia="黑体"/>
          <w:b w:val="0"/>
          <w:lang w:val="en-US" w:eastAsia="zh-CN"/>
        </w:rPr>
      </w:pPr>
      <w:r>
        <w:rPr>
          <w:rFonts w:hint="eastAsia" w:ascii="黑体" w:hAnsi="黑体" w:eastAsia="黑体"/>
          <w:b w:val="0"/>
          <w:lang w:val="en-US" w:eastAsia="zh-CN"/>
        </w:rPr>
        <w:t>三、机构设置</w:t>
      </w:r>
    </w:p>
    <w:p w14:paraId="7CFC4733">
      <w:pPr>
        <w:spacing w:line="600" w:lineRule="exact"/>
        <w:ind w:firstLine="640" w:firstLineChars="200"/>
        <w:rPr>
          <w:rFonts w:hint="eastAsia" w:ascii="仿宋" w:hAnsi="仿宋" w:eastAsia="仿宋"/>
          <w:sz w:val="32"/>
          <w:szCs w:val="32"/>
          <w:lang w:val="zh-CN" w:eastAsia="zh-CN"/>
        </w:rPr>
      </w:pPr>
      <w:r>
        <w:rPr>
          <w:rFonts w:hint="eastAsia" w:ascii="仿宋_GB2312" w:hAnsi="??" w:eastAsia="仿宋_GB2312" w:cs="仿宋_GB2312"/>
          <w:color w:val="333333"/>
          <w:kern w:val="2"/>
          <w:sz w:val="32"/>
          <w:szCs w:val="32"/>
          <w:lang w:val="en-US" w:eastAsia="zh-CN" w:bidi="ar-SA"/>
        </w:rPr>
        <w:t>盐边县交通运输服务中心为参照公务员法管理的事业单位1个。</w:t>
      </w:r>
    </w:p>
    <w:p w14:paraId="7FE01E69">
      <w:pPr>
        <w:spacing w:line="600" w:lineRule="exact"/>
        <w:ind w:firstLine="640" w:firstLineChars="200"/>
        <w:rPr>
          <w:rFonts w:hint="eastAsia" w:ascii="仿宋" w:hAnsi="仿宋" w:eastAsia="仿宋"/>
          <w:sz w:val="32"/>
          <w:szCs w:val="32"/>
          <w:lang w:val="zh-CN" w:eastAsia="zh-CN"/>
        </w:rPr>
      </w:pPr>
    </w:p>
    <w:p w14:paraId="05CE25C2">
      <w:pPr>
        <w:spacing w:line="600" w:lineRule="exact"/>
        <w:ind w:firstLine="640" w:firstLineChars="200"/>
        <w:rPr>
          <w:rFonts w:hint="eastAsia" w:ascii="仿宋" w:hAnsi="仿宋" w:eastAsia="仿宋"/>
          <w:sz w:val="32"/>
          <w:szCs w:val="32"/>
          <w:lang w:val="zh-CN" w:eastAsia="zh-CN"/>
        </w:rPr>
      </w:pPr>
    </w:p>
    <w:p w14:paraId="3EE79118">
      <w:pPr>
        <w:spacing w:line="600" w:lineRule="exact"/>
        <w:ind w:firstLine="640" w:firstLineChars="200"/>
        <w:rPr>
          <w:rFonts w:hint="eastAsia" w:ascii="仿宋" w:hAnsi="仿宋" w:eastAsia="仿宋"/>
          <w:sz w:val="32"/>
          <w:szCs w:val="32"/>
          <w:lang w:val="zh-CN" w:eastAsia="zh-CN"/>
        </w:rPr>
      </w:pPr>
      <w:r>
        <w:rPr>
          <w:rFonts w:hint="eastAsia" w:ascii="仿宋" w:hAnsi="仿宋" w:eastAsia="仿宋"/>
          <w:sz w:val="32"/>
          <w:szCs w:val="32"/>
          <w:lang w:val="zh-CN" w:eastAsia="zh-CN"/>
        </w:rPr>
        <w:br w:type="page"/>
      </w:r>
    </w:p>
    <w:p w14:paraId="5BEA61A6">
      <w:pPr>
        <w:pStyle w:val="3"/>
        <w:ind w:right="440"/>
        <w:jc w:val="center"/>
        <w:rPr>
          <w:rStyle w:val="24"/>
          <w:rFonts w:ascii="黑体" w:hAnsi="黑体" w:eastAsia="黑体"/>
          <w:b w:val="0"/>
          <w:bCs/>
        </w:rPr>
      </w:pPr>
      <w:bookmarkStart w:id="27" w:name="_Toc15396602"/>
      <w:bookmarkStart w:id="28" w:name="_Toc15377204"/>
      <w:bookmarkStart w:id="29" w:name="_Toc23603"/>
      <w:r>
        <w:rPr>
          <w:rFonts w:hint="eastAsia" w:ascii="黑体" w:hAnsi="黑体" w:eastAsia="黑体"/>
          <w:b w:val="0"/>
        </w:rPr>
        <w:t>第二部分 2021年度</w:t>
      </w:r>
      <w:r>
        <w:rPr>
          <w:rStyle w:val="24"/>
          <w:rFonts w:hint="eastAsia" w:ascii="黑体" w:hAnsi="黑体" w:eastAsia="黑体"/>
          <w:b w:val="0"/>
          <w:bCs/>
        </w:rPr>
        <w:t>单位决算情况说明</w:t>
      </w:r>
      <w:bookmarkEnd w:id="27"/>
      <w:bookmarkEnd w:id="28"/>
      <w:bookmarkEnd w:id="29"/>
    </w:p>
    <w:p w14:paraId="2EFF1822"/>
    <w:p w14:paraId="7F325194">
      <w:pPr>
        <w:pStyle w:val="23"/>
        <w:numPr>
          <w:ilvl w:val="0"/>
          <w:numId w:val="2"/>
        </w:numPr>
        <w:spacing w:line="600" w:lineRule="exact"/>
        <w:ind w:firstLineChars="0"/>
        <w:outlineLvl w:val="1"/>
        <w:rPr>
          <w:rStyle w:val="25"/>
          <w:rFonts w:ascii="黑体" w:hAnsi="黑体" w:eastAsia="黑体"/>
          <w:b w:val="0"/>
        </w:rPr>
      </w:pPr>
      <w:bookmarkStart w:id="30" w:name="_Toc15377205"/>
      <w:bookmarkStart w:id="31" w:name="_Toc4541"/>
      <w:bookmarkStart w:id="32" w:name="_Toc15396603"/>
      <w:r>
        <w:rPr>
          <w:rFonts w:hint="eastAsia" w:ascii="黑体" w:hAnsi="黑体" w:eastAsia="黑体"/>
          <w:sz w:val="32"/>
          <w:szCs w:val="32"/>
        </w:rPr>
        <w:t>收</w:t>
      </w:r>
      <w:r>
        <w:rPr>
          <w:rStyle w:val="25"/>
          <w:rFonts w:hint="eastAsia" w:ascii="黑体" w:hAnsi="黑体" w:eastAsia="黑体"/>
          <w:b w:val="0"/>
        </w:rPr>
        <w:t>入支出决算总体情况说明</w:t>
      </w:r>
      <w:bookmarkEnd w:id="30"/>
      <w:bookmarkEnd w:id="31"/>
      <w:bookmarkEnd w:id="32"/>
    </w:p>
    <w:p w14:paraId="541018B5">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2021年度收</w:t>
      </w:r>
      <w:r>
        <w:rPr>
          <w:rFonts w:hint="eastAsia" w:ascii="仿宋" w:hAnsi="仿宋" w:eastAsia="仿宋"/>
          <w:sz w:val="32"/>
          <w:szCs w:val="32"/>
          <w:lang w:val="en-US" w:eastAsia="zh-CN"/>
        </w:rPr>
        <w:t>入231.85万元</w:t>
      </w:r>
      <w:r>
        <w:rPr>
          <w:rFonts w:hint="eastAsia" w:ascii="仿宋" w:hAnsi="仿宋" w:eastAsia="仿宋"/>
          <w:sz w:val="32"/>
          <w:szCs w:val="32"/>
        </w:rPr>
        <w:t>、支总计</w:t>
      </w:r>
      <w:r>
        <w:rPr>
          <w:rFonts w:hint="eastAsia" w:ascii="仿宋" w:hAnsi="仿宋" w:eastAsia="仿宋"/>
          <w:sz w:val="32"/>
          <w:szCs w:val="32"/>
          <w:lang w:val="en-US" w:eastAsia="zh-CN"/>
        </w:rPr>
        <w:t>232.35</w:t>
      </w:r>
      <w:r>
        <w:rPr>
          <w:rFonts w:hint="eastAsia" w:ascii="仿宋" w:hAnsi="仿宋" w:eastAsia="仿宋"/>
          <w:sz w:val="32"/>
          <w:szCs w:val="32"/>
        </w:rPr>
        <w:t>万元。与2020年相比，收</w:t>
      </w:r>
      <w:r>
        <w:rPr>
          <w:rFonts w:hint="eastAsia" w:ascii="仿宋" w:hAnsi="仿宋" w:eastAsia="仿宋"/>
          <w:sz w:val="32"/>
          <w:szCs w:val="32"/>
          <w:lang w:val="en-US" w:eastAsia="zh-CN"/>
        </w:rPr>
        <w:t>入增加69.54万元</w:t>
      </w:r>
      <w:r>
        <w:rPr>
          <w:rFonts w:hint="eastAsia" w:ascii="仿宋" w:hAnsi="仿宋" w:eastAsia="仿宋"/>
          <w:sz w:val="32"/>
          <w:szCs w:val="32"/>
        </w:rPr>
        <w:t>、</w:t>
      </w:r>
      <w:r>
        <w:rPr>
          <w:rFonts w:hint="eastAsia" w:ascii="仿宋" w:hAnsi="仿宋" w:eastAsia="仿宋"/>
          <w:sz w:val="32"/>
          <w:szCs w:val="32"/>
          <w:lang w:val="en-US" w:eastAsia="zh-CN"/>
        </w:rPr>
        <w:t>增长42.84%，</w:t>
      </w:r>
      <w:r>
        <w:rPr>
          <w:rFonts w:hint="eastAsia" w:ascii="仿宋" w:hAnsi="仿宋" w:eastAsia="仿宋"/>
          <w:sz w:val="32"/>
          <w:szCs w:val="32"/>
        </w:rPr>
        <w:t>支</w:t>
      </w:r>
      <w:r>
        <w:rPr>
          <w:rFonts w:hint="eastAsia" w:ascii="仿宋" w:hAnsi="仿宋" w:eastAsia="仿宋"/>
          <w:sz w:val="32"/>
          <w:szCs w:val="32"/>
          <w:lang w:val="en-US" w:eastAsia="zh-CN"/>
        </w:rPr>
        <w:t>出</w:t>
      </w:r>
      <w:r>
        <w:rPr>
          <w:rFonts w:hint="eastAsia" w:ascii="仿宋" w:hAnsi="仿宋" w:eastAsia="仿宋"/>
          <w:sz w:val="32"/>
          <w:szCs w:val="32"/>
        </w:rPr>
        <w:t>总增加</w:t>
      </w:r>
      <w:r>
        <w:rPr>
          <w:rFonts w:hint="eastAsia" w:ascii="仿宋" w:hAnsi="仿宋" w:eastAsia="仿宋"/>
          <w:sz w:val="32"/>
          <w:szCs w:val="32"/>
          <w:lang w:val="en-US" w:eastAsia="zh-CN"/>
        </w:rPr>
        <w:t>70.04</w:t>
      </w:r>
      <w:r>
        <w:rPr>
          <w:rFonts w:hint="eastAsia" w:ascii="仿宋" w:hAnsi="仿宋" w:eastAsia="仿宋"/>
          <w:sz w:val="32"/>
          <w:szCs w:val="32"/>
        </w:rPr>
        <w:t>万元，增长</w:t>
      </w:r>
      <w:r>
        <w:rPr>
          <w:rFonts w:hint="eastAsia" w:ascii="仿宋" w:hAnsi="仿宋" w:eastAsia="仿宋"/>
          <w:sz w:val="32"/>
          <w:szCs w:val="32"/>
          <w:lang w:val="en-US" w:eastAsia="zh-CN"/>
        </w:rPr>
        <w:t>43.15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正常变动。</w:t>
      </w:r>
    </w:p>
    <w:p w14:paraId="6630BC2F">
      <w:pPr>
        <w:rPr>
          <w:rFonts w:hint="eastAsia" w:ascii="仿宋" w:hAnsi="仿宋" w:eastAsia="仿宋"/>
          <w:sz w:val="32"/>
          <w:szCs w:val="32"/>
          <w:lang w:val="en-US" w:eastAsia="zh-CN"/>
        </w:rPr>
      </w:pPr>
      <w:r>
        <w:drawing>
          <wp:inline distT="0" distB="0" distL="0" distR="0">
            <wp:extent cx="5274310" cy="3076575"/>
            <wp:effectExtent l="5080" t="4445" r="16510" b="50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237C8E">
      <w:pPr>
        <w:spacing w:line="600" w:lineRule="exact"/>
        <w:jc w:val="center"/>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5BE30C68">
      <w:pPr>
        <w:spacing w:line="600" w:lineRule="exact"/>
        <w:ind w:firstLine="640" w:firstLineChars="200"/>
        <w:jc w:val="left"/>
        <w:rPr>
          <w:rFonts w:ascii="仿宋_GB2312" w:eastAsia="仿宋_GB2312"/>
          <w:sz w:val="32"/>
          <w:szCs w:val="32"/>
        </w:rPr>
      </w:pPr>
    </w:p>
    <w:p w14:paraId="1DE95D3A">
      <w:pPr>
        <w:pStyle w:val="23"/>
        <w:numPr>
          <w:ilvl w:val="0"/>
          <w:numId w:val="2"/>
        </w:numPr>
        <w:spacing w:line="600" w:lineRule="exact"/>
        <w:ind w:firstLineChars="0"/>
        <w:outlineLvl w:val="1"/>
        <w:rPr>
          <w:rStyle w:val="25"/>
          <w:rFonts w:ascii="黑体" w:hAnsi="黑体" w:eastAsia="黑体"/>
          <w:b w:val="0"/>
        </w:rPr>
      </w:pPr>
      <w:bookmarkStart w:id="33" w:name="_Toc15377206"/>
      <w:bookmarkStart w:id="34" w:name="_Toc15396604"/>
      <w:bookmarkStart w:id="35" w:name="_Toc26766"/>
      <w:r>
        <w:rPr>
          <w:rFonts w:hint="eastAsia" w:ascii="黑体" w:hAnsi="黑体" w:eastAsia="黑体"/>
          <w:sz w:val="32"/>
          <w:szCs w:val="32"/>
        </w:rPr>
        <w:t>收</w:t>
      </w:r>
      <w:r>
        <w:rPr>
          <w:rStyle w:val="25"/>
          <w:rFonts w:hint="eastAsia" w:ascii="黑体" w:hAnsi="黑体" w:eastAsia="黑体"/>
          <w:b w:val="0"/>
        </w:rPr>
        <w:t>入决算情况说明</w:t>
      </w:r>
      <w:bookmarkEnd w:id="33"/>
      <w:bookmarkEnd w:id="34"/>
      <w:bookmarkEnd w:id="35"/>
    </w:p>
    <w:p w14:paraId="04FDFEDA">
      <w:pPr>
        <w:spacing w:line="600" w:lineRule="exact"/>
        <w:ind w:firstLine="640" w:firstLineChars="200"/>
        <w:outlineLvl w:val="1"/>
        <w:rPr>
          <w:rFonts w:ascii="仿宋" w:hAnsi="仿宋" w:eastAsia="仿宋"/>
          <w:sz w:val="32"/>
          <w:szCs w:val="32"/>
        </w:rPr>
      </w:pPr>
      <w:bookmarkStart w:id="36" w:name="_Toc9409"/>
      <w:bookmarkStart w:id="37" w:name="_Toc8446"/>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sz w:val="32"/>
          <w:szCs w:val="32"/>
          <w:lang w:val="en-US" w:eastAsia="zh-CN"/>
        </w:rPr>
        <w:t>231.85</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208.06</w:t>
      </w:r>
      <w:r>
        <w:rPr>
          <w:rFonts w:hint="eastAsia" w:ascii="仿宋" w:hAnsi="仿宋" w:eastAsia="仿宋"/>
          <w:sz w:val="32"/>
          <w:szCs w:val="32"/>
        </w:rPr>
        <w:t>万元，占</w:t>
      </w:r>
      <w:r>
        <w:rPr>
          <w:rFonts w:hint="eastAsia" w:ascii="仿宋" w:hAnsi="仿宋" w:eastAsia="仿宋"/>
          <w:sz w:val="32"/>
          <w:szCs w:val="32"/>
          <w:lang w:val="en-US" w:eastAsia="zh-CN"/>
        </w:rPr>
        <w:t>89.74</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23.79</w:t>
      </w:r>
      <w:r>
        <w:rPr>
          <w:rFonts w:hint="eastAsia" w:ascii="仿宋" w:hAnsi="仿宋" w:eastAsia="仿宋"/>
          <w:sz w:val="32"/>
          <w:szCs w:val="32"/>
        </w:rPr>
        <w:t>万元，占</w:t>
      </w:r>
      <w:r>
        <w:rPr>
          <w:rFonts w:hint="eastAsia" w:ascii="仿宋" w:hAnsi="仿宋" w:eastAsia="仿宋"/>
          <w:sz w:val="32"/>
          <w:szCs w:val="32"/>
          <w:lang w:val="en-US" w:eastAsia="zh-CN"/>
        </w:rPr>
        <w:t>10.26</w:t>
      </w:r>
      <w:r>
        <w:rPr>
          <w:rFonts w:ascii="仿宋" w:hAnsi="仿宋" w:eastAsia="仿宋"/>
          <w:sz w:val="32"/>
          <w:szCs w:val="32"/>
        </w:rPr>
        <w:t>%</w:t>
      </w:r>
      <w:r>
        <w:rPr>
          <w:rFonts w:hint="eastAsia" w:ascii="仿宋" w:hAnsi="仿宋" w:eastAsia="仿宋"/>
          <w:sz w:val="32"/>
          <w:szCs w:val="32"/>
        </w:rPr>
        <w:t>。</w:t>
      </w:r>
      <w:bookmarkEnd w:id="36"/>
      <w:bookmarkEnd w:id="37"/>
    </w:p>
    <w:p w14:paraId="4AB54E2F">
      <w:pPr>
        <w:spacing w:line="600" w:lineRule="exact"/>
        <w:ind w:firstLine="420" w:firstLineChars="200"/>
        <w:jc w:val="center"/>
        <w:outlineLvl w:val="1"/>
        <w:rPr>
          <w:rFonts w:ascii="仿宋_GB2312" w:eastAsia="仿宋_GB2312"/>
          <w:sz w:val="32"/>
          <w:szCs w:val="32"/>
        </w:rPr>
      </w:pPr>
      <w:bookmarkStart w:id="38" w:name="_Toc6004"/>
      <w:r>
        <w:drawing>
          <wp:anchor distT="0" distB="0" distL="0" distR="0" simplePos="0" relativeHeight="251659264" behindDoc="0" locked="0" layoutInCell="1" allowOverlap="1">
            <wp:simplePos x="0" y="0"/>
            <wp:positionH relativeFrom="column">
              <wp:posOffset>-4445</wp:posOffset>
            </wp:positionH>
            <wp:positionV relativeFrom="paragraph">
              <wp:posOffset>17780</wp:posOffset>
            </wp:positionV>
            <wp:extent cx="5274310" cy="2943860"/>
            <wp:effectExtent l="4445" t="4445" r="17145" b="2349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（图2：收入决算结构图）（饼状图）</w:t>
      </w:r>
      <w:bookmarkEnd w:id="38"/>
    </w:p>
    <w:p w14:paraId="5998F1CD">
      <w:pPr>
        <w:spacing w:line="600" w:lineRule="exact"/>
        <w:ind w:firstLine="640" w:firstLineChars="200"/>
        <w:rPr>
          <w:rFonts w:ascii="仿宋_GB2312" w:eastAsia="仿宋_GB2312"/>
          <w:sz w:val="32"/>
          <w:szCs w:val="32"/>
        </w:rPr>
      </w:pPr>
    </w:p>
    <w:p w14:paraId="6B7C36CF">
      <w:pPr>
        <w:pStyle w:val="23"/>
        <w:numPr>
          <w:ilvl w:val="0"/>
          <w:numId w:val="2"/>
        </w:numPr>
        <w:spacing w:line="600" w:lineRule="exact"/>
        <w:ind w:firstLineChars="0"/>
        <w:outlineLvl w:val="1"/>
        <w:rPr>
          <w:rStyle w:val="25"/>
          <w:rFonts w:ascii="黑体" w:hAnsi="黑体" w:eastAsia="黑体"/>
          <w:b w:val="0"/>
        </w:rPr>
      </w:pPr>
      <w:bookmarkStart w:id="39" w:name="_Toc15377207"/>
      <w:bookmarkStart w:id="40" w:name="_Toc15396605"/>
      <w:bookmarkStart w:id="41" w:name="_Toc4461"/>
      <w:r>
        <w:rPr>
          <w:rFonts w:hint="eastAsia" w:ascii="黑体" w:hAnsi="黑体" w:eastAsia="黑体"/>
          <w:sz w:val="32"/>
          <w:szCs w:val="32"/>
        </w:rPr>
        <w:t>支</w:t>
      </w:r>
      <w:r>
        <w:rPr>
          <w:rStyle w:val="25"/>
          <w:rFonts w:hint="eastAsia" w:ascii="黑体" w:hAnsi="黑体" w:eastAsia="黑体"/>
          <w:b w:val="0"/>
        </w:rPr>
        <w:t>出决算情况说明</w:t>
      </w:r>
      <w:bookmarkEnd w:id="39"/>
      <w:bookmarkEnd w:id="40"/>
      <w:bookmarkEnd w:id="41"/>
    </w:p>
    <w:p w14:paraId="7AF63818">
      <w:pPr>
        <w:spacing w:line="600" w:lineRule="exact"/>
        <w:ind w:firstLine="420" w:firstLineChars="200"/>
        <w:outlineLvl w:val="1"/>
        <w:rPr>
          <w:rFonts w:ascii="仿宋" w:hAnsi="仿宋" w:eastAsia="仿宋"/>
          <w:sz w:val="32"/>
          <w:szCs w:val="32"/>
        </w:rPr>
      </w:pPr>
      <w:bookmarkStart w:id="42" w:name="_Toc8684"/>
      <w:bookmarkStart w:id="43" w:name="_Toc5478"/>
      <w:r>
        <w:drawing>
          <wp:anchor distT="0" distB="0" distL="0" distR="0" simplePos="0" relativeHeight="251660288" behindDoc="0" locked="0" layoutInCell="1" allowOverlap="1">
            <wp:simplePos x="0" y="0"/>
            <wp:positionH relativeFrom="column">
              <wp:posOffset>58420</wp:posOffset>
            </wp:positionH>
            <wp:positionV relativeFrom="paragraph">
              <wp:posOffset>1604010</wp:posOffset>
            </wp:positionV>
            <wp:extent cx="5200650" cy="2638425"/>
            <wp:effectExtent l="4445" t="4445" r="14605" b="508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hAnsi="仿宋" w:eastAsia="仿宋"/>
          <w:sz w:val="32"/>
          <w:szCs w:val="32"/>
        </w:rPr>
        <w:t>20</w:t>
      </w:r>
      <w:r>
        <w:rPr>
          <w:rFonts w:hint="eastAsia" w:ascii="仿宋" w:hAnsi="仿宋" w:eastAsia="仿宋"/>
          <w:sz w:val="32"/>
          <w:szCs w:val="32"/>
        </w:rPr>
        <w:t>21年本年支出合计</w:t>
      </w:r>
      <w:r>
        <w:rPr>
          <w:rFonts w:hint="eastAsia" w:ascii="仿宋" w:hAnsi="仿宋" w:eastAsia="仿宋"/>
          <w:sz w:val="32"/>
          <w:szCs w:val="32"/>
          <w:lang w:val="en-US" w:eastAsia="zh-CN"/>
        </w:rPr>
        <w:t>232.35</w:t>
      </w:r>
      <w:r>
        <w:rPr>
          <w:rFonts w:hint="eastAsia" w:ascii="仿宋" w:hAnsi="仿宋" w:eastAsia="仿宋"/>
          <w:sz w:val="32"/>
          <w:szCs w:val="32"/>
        </w:rPr>
        <w:t>万元，其中：基本支出</w:t>
      </w:r>
      <w:r>
        <w:rPr>
          <w:rFonts w:hint="eastAsia" w:ascii="仿宋" w:hAnsi="仿宋" w:eastAsia="仿宋"/>
          <w:sz w:val="32"/>
          <w:szCs w:val="32"/>
          <w:lang w:val="en-US" w:eastAsia="zh-CN"/>
        </w:rPr>
        <w:t>187.01</w:t>
      </w:r>
      <w:r>
        <w:rPr>
          <w:rFonts w:hint="eastAsia" w:ascii="仿宋" w:hAnsi="仿宋" w:eastAsia="仿宋"/>
          <w:sz w:val="32"/>
          <w:szCs w:val="32"/>
        </w:rPr>
        <w:t>万元，占</w:t>
      </w:r>
      <w:r>
        <w:rPr>
          <w:rFonts w:hint="eastAsia" w:ascii="仿宋" w:hAnsi="仿宋" w:eastAsia="仿宋"/>
          <w:sz w:val="32"/>
          <w:szCs w:val="32"/>
          <w:lang w:val="en-US" w:eastAsia="zh-CN"/>
        </w:rPr>
        <w:t>80.49</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45.34</w:t>
      </w:r>
      <w:r>
        <w:rPr>
          <w:rFonts w:hint="eastAsia" w:ascii="仿宋" w:hAnsi="仿宋" w:eastAsia="仿宋"/>
          <w:sz w:val="32"/>
          <w:szCs w:val="32"/>
        </w:rPr>
        <w:t>万元，占</w:t>
      </w:r>
      <w:r>
        <w:rPr>
          <w:rFonts w:hint="eastAsia" w:ascii="仿宋" w:hAnsi="仿宋" w:eastAsia="仿宋"/>
          <w:sz w:val="32"/>
          <w:szCs w:val="32"/>
          <w:lang w:val="en-US" w:eastAsia="zh-CN"/>
        </w:rPr>
        <w:t>19.51</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bookmarkEnd w:id="42"/>
      <w:bookmarkEnd w:id="43"/>
    </w:p>
    <w:p w14:paraId="62E144D3">
      <w:pPr>
        <w:spacing w:line="600" w:lineRule="exact"/>
        <w:jc w:val="center"/>
        <w:rPr>
          <w:rFonts w:ascii="仿宋" w:hAnsi="仿宋" w:eastAsia="仿宋"/>
          <w:sz w:val="32"/>
          <w:szCs w:val="32"/>
        </w:rPr>
      </w:pPr>
      <w:r>
        <w:rPr>
          <w:rFonts w:hint="eastAsia" w:ascii="仿宋" w:hAnsi="仿宋" w:eastAsia="仿宋"/>
          <w:sz w:val="32"/>
          <w:szCs w:val="32"/>
        </w:rPr>
        <w:t>（图3：支出决算结构图）（饼状图）</w:t>
      </w:r>
    </w:p>
    <w:p w14:paraId="0131B5FD">
      <w:pPr>
        <w:spacing w:line="600" w:lineRule="exact"/>
        <w:ind w:firstLine="640" w:firstLineChars="200"/>
        <w:rPr>
          <w:rFonts w:ascii="仿宋_GB2312" w:eastAsia="仿宋_GB2312"/>
          <w:sz w:val="32"/>
          <w:szCs w:val="32"/>
        </w:rPr>
      </w:pPr>
    </w:p>
    <w:p w14:paraId="7D1CDAF3">
      <w:pPr>
        <w:spacing w:line="600" w:lineRule="exact"/>
        <w:ind w:firstLine="640" w:firstLineChars="200"/>
        <w:outlineLvl w:val="1"/>
        <w:rPr>
          <w:rStyle w:val="25"/>
          <w:rFonts w:ascii="黑体" w:hAnsi="黑体" w:eastAsia="黑体"/>
          <w:b w:val="0"/>
        </w:rPr>
      </w:pPr>
      <w:bookmarkStart w:id="44" w:name="_Toc15377208"/>
      <w:bookmarkStart w:id="45" w:name="_Toc22019"/>
      <w:bookmarkStart w:id="46" w:name="_Toc15396606"/>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44"/>
      <w:bookmarkEnd w:id="45"/>
      <w:bookmarkEnd w:id="46"/>
    </w:p>
    <w:p w14:paraId="3C86A689">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21年财政拨款收</w:t>
      </w:r>
      <w:r>
        <w:rPr>
          <w:rFonts w:hint="eastAsia" w:ascii="仿宋" w:hAnsi="仿宋" w:eastAsia="仿宋"/>
          <w:sz w:val="32"/>
          <w:szCs w:val="32"/>
          <w:lang w:val="en-US" w:eastAsia="zh-CN"/>
        </w:rPr>
        <w:t>入231.85万元</w:t>
      </w:r>
      <w:r>
        <w:rPr>
          <w:rFonts w:hint="eastAsia" w:ascii="仿宋" w:hAnsi="仿宋" w:eastAsia="仿宋"/>
          <w:sz w:val="32"/>
          <w:szCs w:val="32"/>
        </w:rPr>
        <w:t>、支</w:t>
      </w:r>
      <w:r>
        <w:rPr>
          <w:rFonts w:hint="eastAsia" w:ascii="仿宋" w:hAnsi="仿宋" w:eastAsia="仿宋"/>
          <w:sz w:val="32"/>
          <w:szCs w:val="32"/>
          <w:lang w:val="en-US" w:eastAsia="zh-CN"/>
        </w:rPr>
        <w:t>出232.35</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20年相比，财政拨款收</w:t>
      </w:r>
      <w:r>
        <w:rPr>
          <w:rFonts w:hint="eastAsia" w:ascii="仿宋" w:hAnsi="仿宋" w:eastAsia="仿宋"/>
          <w:sz w:val="32"/>
          <w:szCs w:val="32"/>
          <w:lang w:val="en-US" w:eastAsia="zh-CN"/>
        </w:rPr>
        <w:t>入增加69.54万元，增长42.84%，</w:t>
      </w:r>
      <w:r>
        <w:rPr>
          <w:rFonts w:hint="eastAsia" w:ascii="仿宋" w:hAnsi="仿宋" w:eastAsia="仿宋"/>
          <w:sz w:val="32"/>
          <w:szCs w:val="32"/>
        </w:rPr>
        <w:t>支</w:t>
      </w:r>
      <w:r>
        <w:rPr>
          <w:rFonts w:hint="eastAsia" w:ascii="仿宋" w:hAnsi="仿宋" w:eastAsia="仿宋"/>
          <w:sz w:val="32"/>
          <w:szCs w:val="32"/>
          <w:lang w:val="en-US" w:eastAsia="zh-CN"/>
        </w:rPr>
        <w:t>出增加70.04</w:t>
      </w:r>
      <w:r>
        <w:rPr>
          <w:rFonts w:hint="eastAsia" w:ascii="仿宋" w:hAnsi="仿宋" w:eastAsia="仿宋"/>
          <w:sz w:val="32"/>
          <w:szCs w:val="32"/>
        </w:rPr>
        <w:t>万元，增长</w:t>
      </w:r>
      <w:r>
        <w:rPr>
          <w:rFonts w:hint="eastAsia" w:ascii="仿宋" w:hAnsi="仿宋" w:eastAsia="仿宋"/>
          <w:sz w:val="32"/>
          <w:szCs w:val="32"/>
          <w:lang w:val="en-US" w:eastAsia="zh-CN"/>
        </w:rPr>
        <w:t>43.15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正常变动。</w:t>
      </w:r>
    </w:p>
    <w:p w14:paraId="3187DE69">
      <w:pPr>
        <w:spacing w:line="600" w:lineRule="exact"/>
        <w:jc w:val="center"/>
        <w:rPr>
          <w:rFonts w:ascii="仿宋" w:hAnsi="仿宋" w:eastAsia="仿宋"/>
          <w:sz w:val="32"/>
          <w:szCs w:val="32"/>
        </w:rPr>
      </w:pPr>
      <w:r>
        <w:drawing>
          <wp:anchor distT="0" distB="0" distL="0" distR="0" simplePos="0" relativeHeight="251661312" behindDoc="0" locked="0" layoutInCell="1" allowOverlap="1">
            <wp:simplePos x="0" y="0"/>
            <wp:positionH relativeFrom="column">
              <wp:posOffset>80645</wp:posOffset>
            </wp:positionH>
            <wp:positionV relativeFrom="paragraph">
              <wp:posOffset>80010</wp:posOffset>
            </wp:positionV>
            <wp:extent cx="5274310" cy="2771775"/>
            <wp:effectExtent l="4445" t="4445" r="17145" b="5080"/>
            <wp:wrapTopAndBottom/>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rPr>
        <w:t>（图4：财政拨款收、支决算总计变动情况）（柱状图）</w:t>
      </w:r>
    </w:p>
    <w:p w14:paraId="6F4E7193">
      <w:pPr>
        <w:spacing w:line="600" w:lineRule="exact"/>
        <w:ind w:firstLine="640"/>
        <w:rPr>
          <w:rFonts w:ascii="仿宋" w:hAnsi="仿宋" w:eastAsia="仿宋"/>
          <w:b/>
          <w:sz w:val="32"/>
          <w:szCs w:val="32"/>
        </w:rPr>
      </w:pPr>
    </w:p>
    <w:p w14:paraId="3AC1B664">
      <w:pPr>
        <w:spacing w:line="600" w:lineRule="exact"/>
        <w:ind w:firstLine="640" w:firstLineChars="200"/>
        <w:outlineLvl w:val="1"/>
        <w:rPr>
          <w:rStyle w:val="25"/>
          <w:rFonts w:ascii="黑体" w:hAnsi="黑体" w:eastAsia="黑体"/>
          <w:b w:val="0"/>
        </w:rPr>
      </w:pPr>
      <w:bookmarkStart w:id="47" w:name="_Toc2053"/>
      <w:bookmarkStart w:id="48" w:name="_Toc15377209"/>
      <w:bookmarkStart w:id="49" w:name="_Toc15396607"/>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47"/>
      <w:bookmarkEnd w:id="48"/>
      <w:bookmarkEnd w:id="49"/>
    </w:p>
    <w:p w14:paraId="28EAF2B7">
      <w:pPr>
        <w:spacing w:line="600" w:lineRule="exact"/>
        <w:ind w:firstLine="643" w:firstLineChars="200"/>
        <w:outlineLvl w:val="2"/>
        <w:rPr>
          <w:rFonts w:ascii="仿宋" w:hAnsi="仿宋" w:eastAsia="仿宋"/>
          <w:b/>
          <w:sz w:val="32"/>
          <w:szCs w:val="32"/>
        </w:rPr>
      </w:pPr>
      <w:bookmarkStart w:id="50" w:name="_Toc30982"/>
      <w:bookmarkStart w:id="51" w:name="_Toc18978"/>
      <w:r>
        <w:rPr>
          <w:rFonts w:hint="eastAsia" w:ascii="仿宋" w:hAnsi="仿宋" w:eastAsia="仿宋"/>
          <w:b/>
          <w:sz w:val="32"/>
          <w:szCs w:val="32"/>
        </w:rPr>
        <w:t>（一）一般公共预算财政拨款支出决算总体情况</w:t>
      </w:r>
      <w:bookmarkEnd w:id="50"/>
      <w:bookmarkEnd w:id="51"/>
    </w:p>
    <w:p w14:paraId="1B58A714">
      <w:pPr>
        <w:spacing w:line="600" w:lineRule="exact"/>
        <w:ind w:firstLine="640" w:firstLineChars="200"/>
        <w:rPr>
          <w:rFonts w:hint="default"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232.35</w:t>
      </w:r>
      <w:r>
        <w:rPr>
          <w:rFonts w:hint="eastAsia" w:ascii="仿宋" w:hAnsi="仿宋" w:eastAsia="仿宋"/>
          <w:sz w:val="32"/>
          <w:szCs w:val="32"/>
        </w:rPr>
        <w:t>万元，占本年支出合计的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w:t>
      </w:r>
      <w:r>
        <w:rPr>
          <w:rFonts w:hint="eastAsia" w:ascii="仿宋" w:hAnsi="仿宋" w:eastAsia="仿宋"/>
          <w:sz w:val="32"/>
          <w:szCs w:val="32"/>
          <w:lang w:val="en-US" w:eastAsia="zh-CN"/>
        </w:rPr>
        <w:t>70.04</w:t>
      </w:r>
      <w:r>
        <w:rPr>
          <w:rFonts w:hint="eastAsia" w:ascii="仿宋" w:hAnsi="仿宋" w:eastAsia="仿宋"/>
          <w:sz w:val="32"/>
          <w:szCs w:val="32"/>
        </w:rPr>
        <w:t>万元，增长</w:t>
      </w:r>
      <w:r>
        <w:rPr>
          <w:rFonts w:hint="eastAsia" w:ascii="仿宋" w:hAnsi="仿宋" w:eastAsia="仿宋"/>
          <w:sz w:val="32"/>
          <w:szCs w:val="32"/>
          <w:lang w:val="en-US" w:eastAsia="zh-CN"/>
        </w:rPr>
        <w:t>43.15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正常变动。</w:t>
      </w:r>
    </w:p>
    <w:p w14:paraId="68393722">
      <w:pPr>
        <w:spacing w:line="600" w:lineRule="exact"/>
        <w:rPr>
          <w:rFonts w:ascii="仿宋" w:hAnsi="仿宋" w:eastAsia="仿宋"/>
          <w:sz w:val="32"/>
          <w:szCs w:val="32"/>
        </w:rPr>
      </w:pPr>
      <w:r>
        <w:drawing>
          <wp:anchor distT="0" distB="0" distL="0" distR="0" simplePos="0" relativeHeight="251662336" behindDoc="0" locked="0" layoutInCell="1" allowOverlap="1">
            <wp:simplePos x="0" y="0"/>
            <wp:positionH relativeFrom="column">
              <wp:posOffset>4445</wp:posOffset>
            </wp:positionH>
            <wp:positionV relativeFrom="paragraph">
              <wp:posOffset>99695</wp:posOffset>
            </wp:positionV>
            <wp:extent cx="5274310" cy="2648585"/>
            <wp:effectExtent l="4445" t="4445" r="17145" b="1397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32"/>
          <w:szCs w:val="32"/>
        </w:rPr>
        <w:t>（图5：一般公共预算财政拨款支出决算变动情况柱状图）</w:t>
      </w:r>
    </w:p>
    <w:p w14:paraId="7A986B9C">
      <w:pPr>
        <w:spacing w:line="600" w:lineRule="exact"/>
        <w:ind w:firstLine="640" w:firstLineChars="200"/>
        <w:rPr>
          <w:rFonts w:ascii="仿宋" w:hAnsi="仿宋" w:eastAsia="仿宋"/>
          <w:sz w:val="32"/>
          <w:szCs w:val="32"/>
        </w:rPr>
      </w:pPr>
    </w:p>
    <w:p w14:paraId="210DF447">
      <w:pPr>
        <w:spacing w:line="600" w:lineRule="exact"/>
        <w:ind w:firstLine="643" w:firstLineChars="200"/>
        <w:outlineLvl w:val="2"/>
        <w:rPr>
          <w:rFonts w:ascii="仿宋" w:hAnsi="仿宋" w:eastAsia="仿宋"/>
          <w:b/>
          <w:sz w:val="32"/>
          <w:szCs w:val="32"/>
        </w:rPr>
      </w:pPr>
      <w:bookmarkStart w:id="52" w:name="_Toc15377211"/>
      <w:bookmarkStart w:id="53" w:name="_Toc8269"/>
      <w:r>
        <w:rPr>
          <w:rFonts w:hint="eastAsia" w:ascii="仿宋" w:hAnsi="仿宋" w:eastAsia="仿宋"/>
          <w:b/>
          <w:sz w:val="32"/>
          <w:szCs w:val="32"/>
        </w:rPr>
        <w:t>（二）一般公共预算财政拨款支出决算结构情况</w:t>
      </w:r>
      <w:bookmarkEnd w:id="52"/>
      <w:bookmarkEnd w:id="53"/>
    </w:p>
    <w:p w14:paraId="3C66CACA">
      <w:pPr>
        <w:spacing w:line="600" w:lineRule="exact"/>
        <w:ind w:firstLine="640"/>
        <w:rPr>
          <w:rFonts w:hint="eastAsia" w:ascii="仿宋" w:hAnsi="仿宋" w:eastAsia="仿宋"/>
          <w:sz w:val="32"/>
          <w:szCs w:val="32"/>
        </w:rPr>
      </w:pPr>
      <w:r>
        <w:drawing>
          <wp:anchor distT="0" distB="0" distL="0" distR="0" simplePos="0" relativeHeight="251663360" behindDoc="0" locked="0" layoutInCell="1" allowOverlap="1">
            <wp:simplePos x="0" y="0"/>
            <wp:positionH relativeFrom="column">
              <wp:posOffset>52070</wp:posOffset>
            </wp:positionH>
            <wp:positionV relativeFrom="paragraph">
              <wp:posOffset>2788920</wp:posOffset>
            </wp:positionV>
            <wp:extent cx="5068570" cy="2212340"/>
            <wp:effectExtent l="4445" t="4445" r="13335" b="1206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232.35</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b/>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科学技术（类）</w:t>
      </w:r>
      <w:r>
        <w:rPr>
          <w:rFonts w:hint="eastAsia" w:ascii="仿宋" w:hAnsi="仿宋" w:eastAsia="仿宋"/>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26.65</w:t>
      </w:r>
      <w:r>
        <w:rPr>
          <w:rFonts w:hint="eastAsia" w:ascii="仿宋" w:hAnsi="仿宋" w:eastAsia="仿宋"/>
          <w:sz w:val="32"/>
          <w:szCs w:val="32"/>
        </w:rPr>
        <w:t>万元，占</w:t>
      </w:r>
      <w:r>
        <w:rPr>
          <w:rFonts w:hint="eastAsia" w:ascii="仿宋" w:hAnsi="仿宋" w:eastAsia="仿宋"/>
          <w:sz w:val="32"/>
          <w:szCs w:val="32"/>
          <w:lang w:val="en-US" w:eastAsia="zh-CN"/>
        </w:rPr>
        <w:t>11.47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b/>
          <w:bCs/>
          <w:sz w:val="32"/>
          <w:szCs w:val="32"/>
          <w:lang w:val="en-US" w:eastAsia="zh-CN"/>
        </w:rPr>
        <w:t>9.51</w:t>
      </w:r>
      <w:r>
        <w:rPr>
          <w:rFonts w:hint="eastAsia" w:ascii="仿宋" w:hAnsi="仿宋" w:eastAsia="仿宋"/>
          <w:sz w:val="32"/>
          <w:szCs w:val="32"/>
        </w:rPr>
        <w:t>万元，占</w:t>
      </w:r>
      <w:r>
        <w:rPr>
          <w:rFonts w:hint="eastAsia" w:ascii="仿宋" w:hAnsi="仿宋" w:eastAsia="仿宋"/>
          <w:sz w:val="32"/>
          <w:szCs w:val="32"/>
          <w:lang w:val="en-US" w:eastAsia="zh-CN"/>
        </w:rPr>
        <w:t>4.09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交通运输支出181.31万元，占78.03%，</w:t>
      </w:r>
      <w:r>
        <w:rPr>
          <w:rFonts w:hint="eastAsia" w:ascii="仿宋" w:hAnsi="仿宋" w:eastAsia="仿宋"/>
          <w:sz w:val="32"/>
          <w:szCs w:val="32"/>
        </w:rPr>
        <w:t>住房保障支出</w:t>
      </w:r>
      <w:r>
        <w:rPr>
          <w:rFonts w:hint="eastAsia" w:ascii="仿宋" w:hAnsi="仿宋" w:eastAsia="仿宋"/>
          <w:sz w:val="32"/>
          <w:szCs w:val="32"/>
          <w:lang w:val="en-US" w:eastAsia="zh-CN"/>
        </w:rPr>
        <w:t>14.88</w:t>
      </w:r>
      <w:r>
        <w:rPr>
          <w:rFonts w:hint="eastAsia" w:ascii="仿宋" w:hAnsi="仿宋" w:eastAsia="仿宋"/>
          <w:sz w:val="32"/>
          <w:szCs w:val="32"/>
        </w:rPr>
        <w:t>万元，占</w:t>
      </w:r>
      <w:r>
        <w:rPr>
          <w:rFonts w:hint="eastAsia" w:ascii="仿宋" w:hAnsi="仿宋" w:eastAsia="仿宋"/>
          <w:sz w:val="32"/>
          <w:szCs w:val="32"/>
          <w:lang w:val="en-US" w:eastAsia="zh-CN"/>
        </w:rPr>
        <w:t>6.40</w:t>
      </w:r>
      <w:r>
        <w:rPr>
          <w:rFonts w:ascii="仿宋" w:hAnsi="仿宋" w:eastAsia="仿宋"/>
          <w:sz w:val="32"/>
          <w:szCs w:val="32"/>
        </w:rPr>
        <w:t>%</w:t>
      </w:r>
      <w:r>
        <w:rPr>
          <w:rFonts w:hint="eastAsia" w:ascii="仿宋" w:hAnsi="仿宋" w:eastAsia="仿宋"/>
          <w:sz w:val="32"/>
          <w:szCs w:val="32"/>
        </w:rPr>
        <w:t>。</w:t>
      </w:r>
    </w:p>
    <w:p w14:paraId="2061E468">
      <w:pPr>
        <w:spacing w:line="600" w:lineRule="exact"/>
        <w:rPr>
          <w:rFonts w:ascii="仿宋" w:hAnsi="仿宋" w:eastAsia="仿宋"/>
          <w:sz w:val="32"/>
          <w:szCs w:val="32"/>
        </w:rPr>
      </w:pPr>
      <w:r>
        <w:rPr>
          <w:rFonts w:hint="eastAsia" w:ascii="仿宋" w:hAnsi="仿宋" w:eastAsia="仿宋"/>
          <w:sz w:val="32"/>
          <w:szCs w:val="32"/>
        </w:rPr>
        <w:t>（图6：一般公共预算财政拨款支出决算结构）（饼状图）</w:t>
      </w:r>
    </w:p>
    <w:p w14:paraId="26AF02F1">
      <w:pPr>
        <w:spacing w:line="600" w:lineRule="exact"/>
        <w:ind w:firstLine="640" w:firstLineChars="200"/>
        <w:rPr>
          <w:rFonts w:ascii="仿宋" w:hAnsi="仿宋" w:eastAsia="仿宋"/>
          <w:sz w:val="32"/>
          <w:szCs w:val="32"/>
        </w:rPr>
      </w:pPr>
    </w:p>
    <w:p w14:paraId="07A1EA0C">
      <w:pPr>
        <w:spacing w:line="600" w:lineRule="exact"/>
        <w:ind w:firstLine="643" w:firstLineChars="200"/>
        <w:outlineLvl w:val="2"/>
        <w:rPr>
          <w:rFonts w:ascii="仿宋" w:hAnsi="仿宋" w:eastAsia="仿宋"/>
          <w:b/>
          <w:sz w:val="32"/>
          <w:szCs w:val="32"/>
        </w:rPr>
      </w:pPr>
      <w:bookmarkStart w:id="54" w:name="_Toc6517"/>
      <w:bookmarkStart w:id="55" w:name="_Toc15377212"/>
      <w:r>
        <w:rPr>
          <w:rFonts w:hint="eastAsia" w:ascii="仿宋" w:hAnsi="仿宋" w:eastAsia="仿宋"/>
          <w:b/>
          <w:sz w:val="32"/>
          <w:szCs w:val="32"/>
        </w:rPr>
        <w:t>（三）一般公共预算财政拨款支出决算具体情况</w:t>
      </w:r>
      <w:bookmarkEnd w:id="54"/>
      <w:bookmarkEnd w:id="55"/>
    </w:p>
    <w:p w14:paraId="675CAEDB">
      <w:pPr>
        <w:spacing w:line="600" w:lineRule="exact"/>
        <w:ind w:firstLine="643" w:firstLineChars="200"/>
        <w:outlineLvl w:val="2"/>
        <w:rPr>
          <w:rFonts w:ascii="仿宋" w:hAnsi="仿宋" w:eastAsia="仿宋"/>
          <w:sz w:val="32"/>
          <w:szCs w:val="32"/>
        </w:rPr>
      </w:pPr>
      <w:bookmarkStart w:id="56" w:name="_Toc15377444"/>
      <w:bookmarkStart w:id="57" w:name="_Toc1907"/>
      <w:bookmarkStart w:id="58" w:name="_Toc15378460"/>
      <w:bookmarkStart w:id="59" w:name="_Toc15377213"/>
      <w:r>
        <w:rPr>
          <w:rFonts w:hint="eastAsia" w:ascii="仿宋" w:hAnsi="仿宋" w:eastAsia="仿宋"/>
          <w:b/>
          <w:sz w:val="32"/>
          <w:szCs w:val="32"/>
        </w:rPr>
        <w:t>2021年一般公共预算支出决算数为</w:t>
      </w:r>
      <w:r>
        <w:rPr>
          <w:rFonts w:ascii="仿宋" w:hAnsi="仿宋" w:eastAsia="仿宋"/>
          <w:b/>
          <w:sz w:val="32"/>
          <w:szCs w:val="32"/>
        </w:rPr>
        <w:t>**</w:t>
      </w:r>
      <w:r>
        <w:rPr>
          <w:rFonts w:hint="eastAsia" w:ascii="仿宋" w:hAnsi="仿宋" w:eastAsia="仿宋"/>
          <w:sz w:val="32"/>
          <w:szCs w:val="32"/>
        </w:rPr>
        <w:t>，</w:t>
      </w:r>
      <w:r>
        <w:rPr>
          <w:rStyle w:val="14"/>
          <w:rFonts w:hint="eastAsia" w:ascii="仿宋" w:hAnsi="仿宋" w:eastAsia="仿宋"/>
          <w:bCs/>
          <w:sz w:val="32"/>
          <w:szCs w:val="32"/>
        </w:rPr>
        <w:t>完成预算</w:t>
      </w:r>
      <w:r>
        <w:rPr>
          <w:rStyle w:val="14"/>
          <w:rFonts w:ascii="仿宋" w:hAnsi="仿宋" w:eastAsia="仿宋"/>
          <w:bCs/>
          <w:sz w:val="32"/>
          <w:szCs w:val="32"/>
        </w:rPr>
        <w:t>**%</w:t>
      </w:r>
      <w:r>
        <w:rPr>
          <w:rStyle w:val="14"/>
          <w:rFonts w:hint="eastAsia" w:ascii="仿宋" w:hAnsi="仿宋" w:eastAsia="仿宋"/>
          <w:bCs/>
          <w:sz w:val="32"/>
          <w:szCs w:val="32"/>
        </w:rPr>
        <w:t>。其中：</w:t>
      </w:r>
      <w:bookmarkEnd w:id="56"/>
      <w:bookmarkEnd w:id="57"/>
      <w:bookmarkEnd w:id="58"/>
      <w:bookmarkEnd w:id="59"/>
    </w:p>
    <w:p w14:paraId="24BF939F">
      <w:pPr>
        <w:numPr>
          <w:ilvl w:val="0"/>
          <w:numId w:val="0"/>
        </w:numPr>
        <w:spacing w:line="600" w:lineRule="exact"/>
        <w:ind w:firstLine="643" w:firstLineChars="200"/>
        <w:rPr>
          <w:rStyle w:val="14"/>
          <w:rFonts w:hint="default" w:ascii="仿宋" w:hAnsi="仿宋" w:eastAsia="仿宋"/>
          <w:bCs/>
          <w:sz w:val="32"/>
          <w:szCs w:val="32"/>
          <w:lang w:val="en-US" w:eastAsia="zh-CN"/>
        </w:rPr>
      </w:pPr>
      <w:r>
        <w:rPr>
          <w:rStyle w:val="14"/>
          <w:rFonts w:hint="eastAsia" w:ascii="仿宋" w:hAnsi="仿宋" w:eastAsia="仿宋"/>
          <w:bCs/>
          <w:sz w:val="32"/>
          <w:szCs w:val="32"/>
          <w:lang w:val="en-US" w:eastAsia="zh-CN"/>
        </w:rPr>
        <w:t>1.</w:t>
      </w:r>
      <w:r>
        <w:rPr>
          <w:rStyle w:val="14"/>
          <w:rFonts w:hint="eastAsia" w:ascii="仿宋" w:hAnsi="仿宋" w:eastAsia="仿宋"/>
          <w:bCs/>
          <w:sz w:val="32"/>
          <w:szCs w:val="32"/>
        </w:rPr>
        <w:t>社会保障和就业（类）</w:t>
      </w:r>
      <w:r>
        <w:rPr>
          <w:rStyle w:val="14"/>
          <w:rFonts w:hint="eastAsia" w:ascii="仿宋" w:hAnsi="仿宋" w:eastAsia="仿宋"/>
          <w:bCs/>
          <w:sz w:val="32"/>
          <w:szCs w:val="32"/>
          <w:lang w:val="en-US" w:eastAsia="zh-CN"/>
        </w:rPr>
        <w:t>支出决算：</w:t>
      </w:r>
    </w:p>
    <w:p w14:paraId="7BD1F0AF">
      <w:pPr>
        <w:pStyle w:val="2"/>
        <w:keepNext w:val="0"/>
        <w:keepLines w:val="0"/>
        <w:pageBreakBefore w:val="0"/>
        <w:widowControl w:val="0"/>
        <w:kinsoku/>
        <w:wordWrap/>
        <w:overflowPunct/>
        <w:topLinePunct w:val="0"/>
        <w:autoSpaceDE/>
        <w:autoSpaceDN/>
        <w:bidi w:val="0"/>
        <w:adjustRightInd/>
        <w:snapToGrid/>
        <w:spacing w:beforeLines="0"/>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2080501：行政单位离退休支出决算数为：13.69万元，完成预算100%。</w:t>
      </w:r>
    </w:p>
    <w:p w14:paraId="033D0E67">
      <w:pPr>
        <w:pStyle w:val="2"/>
        <w:keepNext w:val="0"/>
        <w:keepLines w:val="0"/>
        <w:pageBreakBefore w:val="0"/>
        <w:widowControl w:val="0"/>
        <w:kinsoku/>
        <w:wordWrap/>
        <w:overflowPunct/>
        <w:topLinePunct w:val="0"/>
        <w:autoSpaceDE/>
        <w:autoSpaceDN/>
        <w:bidi w:val="0"/>
        <w:adjustRightInd/>
        <w:snapToGrid/>
        <w:spacing w:beforeLines="0"/>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2080505：机关事业单位基本养老保险缴费支出决算数为：12.97万元，完成预算100%</w:t>
      </w:r>
    </w:p>
    <w:p w14:paraId="58CDDB65">
      <w:pPr>
        <w:numPr>
          <w:ilvl w:val="0"/>
          <w:numId w:val="0"/>
        </w:numPr>
        <w:spacing w:line="600" w:lineRule="exact"/>
        <w:ind w:firstLine="643" w:firstLineChars="200"/>
        <w:rPr>
          <w:rStyle w:val="14"/>
          <w:rFonts w:ascii="仿宋" w:hAnsi="仿宋" w:eastAsia="仿宋"/>
          <w:bCs/>
          <w:sz w:val="32"/>
          <w:szCs w:val="32"/>
        </w:rPr>
      </w:pPr>
      <w:r>
        <w:rPr>
          <w:rFonts w:hint="eastAsia" w:ascii="仿宋" w:hAnsi="仿宋" w:eastAsia="仿宋"/>
          <w:b/>
          <w:bCs/>
          <w:sz w:val="32"/>
          <w:szCs w:val="32"/>
          <w:lang w:val="en-US" w:eastAsia="zh-CN"/>
        </w:rPr>
        <w:t>2.</w:t>
      </w:r>
      <w:r>
        <w:rPr>
          <w:rFonts w:hint="eastAsia" w:ascii="仿宋" w:hAnsi="仿宋" w:eastAsia="仿宋"/>
          <w:b/>
          <w:bCs/>
          <w:sz w:val="32"/>
          <w:szCs w:val="32"/>
        </w:rPr>
        <w:t>卫生健康</w:t>
      </w:r>
      <w:r>
        <w:rPr>
          <w:rStyle w:val="14"/>
          <w:rFonts w:hint="eastAsia" w:ascii="仿宋" w:hAnsi="仿宋" w:eastAsia="仿宋"/>
          <w:bCs/>
          <w:sz w:val="32"/>
          <w:szCs w:val="32"/>
        </w:rPr>
        <w:t>（类）</w:t>
      </w:r>
      <w:r>
        <w:rPr>
          <w:rStyle w:val="14"/>
          <w:rFonts w:hint="eastAsia" w:ascii="仿宋" w:hAnsi="仿宋" w:eastAsia="仿宋"/>
          <w:bCs/>
          <w:sz w:val="32"/>
          <w:szCs w:val="32"/>
          <w:lang w:val="en-US" w:eastAsia="zh-CN"/>
        </w:rPr>
        <w:t>支出决算</w:t>
      </w:r>
      <w:r>
        <w:rPr>
          <w:rStyle w:val="14"/>
          <w:rFonts w:ascii="仿宋" w:hAnsi="仿宋" w:eastAsia="仿宋"/>
          <w:bCs/>
          <w:sz w:val="32"/>
          <w:szCs w:val="32"/>
        </w:rPr>
        <w:t>:</w:t>
      </w:r>
    </w:p>
    <w:p w14:paraId="20FE27CF">
      <w:pPr>
        <w:pStyle w:val="2"/>
        <w:keepNext w:val="0"/>
        <w:keepLines w:val="0"/>
        <w:pageBreakBefore w:val="0"/>
        <w:widowControl w:val="0"/>
        <w:kinsoku/>
        <w:wordWrap/>
        <w:overflowPunct/>
        <w:topLinePunct w:val="0"/>
        <w:autoSpaceDE/>
        <w:autoSpaceDN/>
        <w:bidi w:val="0"/>
        <w:adjustRightInd/>
        <w:snapToGrid/>
        <w:spacing w:beforeLines="0"/>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2101101：行政单位医疗支出决算数为：8.15万元，完成预算100%。</w:t>
      </w:r>
    </w:p>
    <w:p w14:paraId="576DA686">
      <w:pPr>
        <w:pStyle w:val="2"/>
        <w:keepNext w:val="0"/>
        <w:keepLines w:val="0"/>
        <w:pageBreakBefore w:val="0"/>
        <w:widowControl w:val="0"/>
        <w:kinsoku/>
        <w:wordWrap/>
        <w:overflowPunct/>
        <w:topLinePunct w:val="0"/>
        <w:autoSpaceDE/>
        <w:autoSpaceDN/>
        <w:bidi w:val="0"/>
        <w:adjustRightInd/>
        <w:snapToGrid/>
        <w:spacing w:beforeLines="0"/>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2101103：公务员医疗补助支出决算数为：1.36万元，完成预算100%。</w:t>
      </w:r>
    </w:p>
    <w:p w14:paraId="361709E7">
      <w:pPr>
        <w:numPr>
          <w:ilvl w:val="0"/>
          <w:numId w:val="0"/>
        </w:numPr>
        <w:spacing w:line="600"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3.交通运输（类）支出决算</w:t>
      </w:r>
    </w:p>
    <w:p w14:paraId="4A9BA5DD">
      <w:pPr>
        <w:pStyle w:val="2"/>
        <w:keepNext w:val="0"/>
        <w:keepLines w:val="0"/>
        <w:pageBreakBefore w:val="0"/>
        <w:widowControl w:val="0"/>
        <w:kinsoku/>
        <w:wordWrap/>
        <w:overflowPunct/>
        <w:topLinePunct w:val="0"/>
        <w:autoSpaceDE/>
        <w:autoSpaceDN/>
        <w:bidi w:val="0"/>
        <w:adjustRightInd/>
        <w:snapToGrid/>
        <w:spacing w:beforeLines="0"/>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2140101：行政运行支出决算数为：135.97万元，完成预算100%。</w:t>
      </w:r>
    </w:p>
    <w:p w14:paraId="0E50AC7D">
      <w:pPr>
        <w:pStyle w:val="2"/>
        <w:keepNext w:val="0"/>
        <w:keepLines w:val="0"/>
        <w:pageBreakBefore w:val="0"/>
        <w:widowControl w:val="0"/>
        <w:kinsoku/>
        <w:wordWrap/>
        <w:overflowPunct/>
        <w:topLinePunct w:val="0"/>
        <w:autoSpaceDE/>
        <w:autoSpaceDN/>
        <w:bidi w:val="0"/>
        <w:adjustRightInd/>
        <w:snapToGrid/>
        <w:spacing w:beforeLines="0"/>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2140102：一般行政管理事务支出决算数为：0.5万元，完成预算100%。</w:t>
      </w:r>
    </w:p>
    <w:p w14:paraId="3A2EC943">
      <w:pPr>
        <w:pStyle w:val="2"/>
        <w:keepNext w:val="0"/>
        <w:keepLines w:val="0"/>
        <w:pageBreakBefore w:val="0"/>
        <w:widowControl w:val="0"/>
        <w:kinsoku/>
        <w:wordWrap/>
        <w:overflowPunct/>
        <w:topLinePunct w:val="0"/>
        <w:autoSpaceDE/>
        <w:autoSpaceDN/>
        <w:bidi w:val="0"/>
        <w:adjustRightInd/>
        <w:snapToGrid/>
        <w:spacing w:beforeLines="0"/>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2140112：公路运输管理支出决算数为：21.05万元，完成预算100%。</w:t>
      </w:r>
    </w:p>
    <w:p w14:paraId="7D52164F">
      <w:pPr>
        <w:numPr>
          <w:ilvl w:val="0"/>
          <w:numId w:val="0"/>
        </w:numPr>
        <w:spacing w:line="600"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4.住房保障（类）支出决算</w:t>
      </w:r>
    </w:p>
    <w:p w14:paraId="1A48D988">
      <w:pPr>
        <w:pStyle w:val="2"/>
        <w:keepNext w:val="0"/>
        <w:keepLines w:val="0"/>
        <w:pageBreakBefore w:val="0"/>
        <w:widowControl w:val="0"/>
        <w:kinsoku/>
        <w:wordWrap/>
        <w:overflowPunct/>
        <w:topLinePunct w:val="0"/>
        <w:autoSpaceDE/>
        <w:autoSpaceDN/>
        <w:bidi w:val="0"/>
        <w:adjustRightInd/>
        <w:snapToGrid/>
        <w:spacing w:beforeLines="0"/>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2210201：住房公积金支出决算数为：14.88万元，完成预算100%。</w:t>
      </w:r>
    </w:p>
    <w:p w14:paraId="5FCF536D">
      <w:pPr>
        <w:spacing w:line="600" w:lineRule="exact"/>
        <w:ind w:firstLine="640"/>
        <w:rPr>
          <w:rFonts w:ascii="仿宋" w:hAnsi="仿宋" w:eastAsia="仿宋"/>
          <w:b/>
          <w:sz w:val="32"/>
          <w:szCs w:val="32"/>
        </w:rPr>
      </w:pPr>
    </w:p>
    <w:p w14:paraId="6AEB597F">
      <w:pPr>
        <w:tabs>
          <w:tab w:val="right" w:pos="8306"/>
        </w:tabs>
        <w:spacing w:line="600" w:lineRule="exact"/>
        <w:ind w:firstLine="640"/>
        <w:outlineLvl w:val="1"/>
        <w:rPr>
          <w:rStyle w:val="25"/>
        </w:rPr>
      </w:pPr>
      <w:bookmarkStart w:id="60" w:name="_Toc15396608"/>
      <w:bookmarkStart w:id="61" w:name="_Toc3012"/>
      <w:bookmarkStart w:id="62"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60"/>
      <w:bookmarkEnd w:id="61"/>
      <w:bookmarkEnd w:id="62"/>
      <w:r>
        <w:rPr>
          <w:rStyle w:val="25"/>
          <w:rFonts w:ascii="黑体" w:hAnsi="黑体" w:eastAsia="黑体"/>
          <w:b w:val="0"/>
        </w:rPr>
        <w:tab/>
      </w:r>
    </w:p>
    <w:p w14:paraId="74E4F06E">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187.01</w:t>
      </w:r>
      <w:r>
        <w:rPr>
          <w:rFonts w:hint="eastAsia" w:ascii="仿宋" w:hAnsi="仿宋" w:eastAsia="仿宋"/>
          <w:color w:val="000000" w:themeColor="text1"/>
          <w:sz w:val="32"/>
          <w:szCs w:val="32"/>
        </w:rPr>
        <w:t>万元，</w:t>
      </w:r>
      <w:r>
        <w:rPr>
          <w:rFonts w:hint="eastAsia" w:ascii="仿宋" w:hAnsi="仿宋" w:eastAsia="仿宋"/>
          <w:sz w:val="32"/>
          <w:szCs w:val="32"/>
        </w:rPr>
        <w:t>其中：</w:t>
      </w:r>
    </w:p>
    <w:p w14:paraId="0AA52344">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lang w:val="en-US" w:eastAsia="zh-CN"/>
        </w:rPr>
        <w:t>168.95</w:t>
      </w:r>
      <w:r>
        <w:rPr>
          <w:rFonts w:hint="eastAsia" w:ascii="仿宋" w:hAnsi="仿宋" w:eastAsia="仿宋"/>
          <w:sz w:val="32"/>
          <w:szCs w:val="32"/>
        </w:rPr>
        <w:t>万元，主要包括：基本工资、津贴补贴、奖金、机关事业单位基本养老保险缴费、其他社会保障缴费、其他工资福利支出、离休费、退休费、抚恤金、生活补助、医疗费补助、奖励金、住房公积金等。</w:t>
      </w:r>
    </w:p>
    <w:p w14:paraId="45C3436F">
      <w:pPr>
        <w:spacing w:line="600" w:lineRule="exact"/>
        <w:ind w:firstLine="645"/>
        <w:rPr>
          <w:rFonts w:ascii="仿宋" w:hAnsi="仿宋" w:eastAsia="仿宋"/>
          <w:b/>
          <w:sz w:val="32"/>
          <w:szCs w:val="32"/>
        </w:rPr>
      </w:pPr>
      <w:r>
        <w:rPr>
          <w:rFonts w:hint="eastAsia" w:ascii="仿宋" w:hAnsi="仿宋" w:eastAsia="仿宋"/>
          <w:sz w:val="32"/>
          <w:szCs w:val="32"/>
        </w:rPr>
        <w:t>　　公用经费</w:t>
      </w:r>
      <w:r>
        <w:rPr>
          <w:rFonts w:hint="eastAsia" w:ascii="仿宋" w:hAnsi="仿宋" w:eastAsia="仿宋"/>
          <w:sz w:val="32"/>
          <w:szCs w:val="32"/>
          <w:lang w:val="en-US" w:eastAsia="zh-CN"/>
        </w:rPr>
        <w:t>18.05</w:t>
      </w:r>
      <w:r>
        <w:rPr>
          <w:rFonts w:hint="eastAsia" w:ascii="仿宋" w:hAnsi="仿宋" w:eastAsia="仿宋"/>
          <w:sz w:val="32"/>
          <w:szCs w:val="32"/>
        </w:rPr>
        <w:t>万元，主要包括：办公费、印刷费、水费、邮电费、</w:t>
      </w:r>
      <w:r>
        <w:rPr>
          <w:rFonts w:hint="eastAsia" w:ascii="仿宋" w:hAnsi="仿宋" w:eastAsia="仿宋"/>
          <w:sz w:val="32"/>
          <w:szCs w:val="32"/>
          <w:lang w:val="en-US" w:eastAsia="zh-CN"/>
        </w:rPr>
        <w:t>差旅费、</w:t>
      </w:r>
      <w:r>
        <w:rPr>
          <w:rFonts w:hint="eastAsia" w:ascii="仿宋" w:hAnsi="仿宋" w:eastAsia="仿宋"/>
          <w:sz w:val="32"/>
          <w:szCs w:val="32"/>
        </w:rPr>
        <w:t>维修（护）费、工会经费、福利费、其他交通费等。</w:t>
      </w:r>
    </w:p>
    <w:p w14:paraId="7BE4AC66">
      <w:pPr>
        <w:spacing w:line="600" w:lineRule="exact"/>
        <w:ind w:firstLine="640"/>
        <w:rPr>
          <w:rFonts w:ascii="仿宋" w:hAnsi="仿宋" w:eastAsia="仿宋"/>
          <w:b/>
          <w:sz w:val="32"/>
          <w:szCs w:val="32"/>
        </w:rPr>
      </w:pPr>
    </w:p>
    <w:p w14:paraId="36CF6D13">
      <w:pPr>
        <w:spacing w:line="600" w:lineRule="exact"/>
        <w:ind w:firstLine="640"/>
        <w:outlineLvl w:val="1"/>
        <w:rPr>
          <w:rStyle w:val="25"/>
          <w:rFonts w:ascii="黑体" w:hAnsi="黑体" w:eastAsia="黑体"/>
          <w:b w:val="0"/>
        </w:rPr>
      </w:pPr>
      <w:bookmarkStart w:id="63" w:name="_Toc15377215"/>
      <w:bookmarkStart w:id="64" w:name="_Toc17377"/>
      <w:bookmarkStart w:id="65" w:name="_Toc15396609"/>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63"/>
      <w:bookmarkEnd w:id="64"/>
      <w:bookmarkEnd w:id="65"/>
    </w:p>
    <w:p w14:paraId="48F2DEFF">
      <w:pPr>
        <w:spacing w:line="600" w:lineRule="exact"/>
        <w:ind w:firstLine="640"/>
        <w:outlineLvl w:val="2"/>
        <w:rPr>
          <w:rFonts w:ascii="仿宋" w:hAnsi="仿宋" w:eastAsia="仿宋"/>
          <w:b/>
          <w:sz w:val="32"/>
          <w:szCs w:val="32"/>
        </w:rPr>
      </w:pPr>
      <w:bookmarkStart w:id="66" w:name="_Toc26438"/>
      <w:bookmarkStart w:id="67" w:name="_Toc31887"/>
      <w:bookmarkStart w:id="68" w:name="_Toc15377216"/>
      <w:bookmarkStart w:id="69" w:name="_Toc15377218"/>
      <w:bookmarkStart w:id="70" w:name="_Toc15396610"/>
      <w:r>
        <w:rPr>
          <w:rFonts w:hint="eastAsia" w:ascii="仿宋" w:hAnsi="仿宋" w:eastAsia="仿宋"/>
          <w:b/>
          <w:sz w:val="32"/>
          <w:szCs w:val="32"/>
        </w:rPr>
        <w:t>（一）“三公”经费财政拨款支出决算总体情况说明</w:t>
      </w:r>
      <w:bookmarkEnd w:id="66"/>
      <w:bookmarkEnd w:id="67"/>
      <w:bookmarkEnd w:id="68"/>
    </w:p>
    <w:p w14:paraId="0D1D5FD8">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21年“三公”经费财政拨款支出决算为</w:t>
      </w:r>
      <w:r>
        <w:rPr>
          <w:rFonts w:hint="eastAsia" w:ascii="仿宋" w:hAnsi="仿宋" w:eastAsia="仿宋"/>
          <w:sz w:val="32"/>
          <w:szCs w:val="32"/>
          <w:lang w:val="en-US" w:eastAsia="zh-CN"/>
        </w:rPr>
        <w:t>0</w:t>
      </w:r>
      <w:r>
        <w:rPr>
          <w:rFonts w:hint="eastAsia" w:ascii="仿宋" w:hAnsi="仿宋" w:eastAsia="仿宋"/>
          <w:sz w:val="32"/>
          <w:szCs w:val="32"/>
        </w:rPr>
        <w:t>万元，完成预算</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，决算数与预算数持平</w:t>
      </w:r>
      <w:r>
        <w:rPr>
          <w:rFonts w:hint="eastAsia" w:ascii="仿宋" w:hAnsi="仿宋" w:eastAsia="仿宋"/>
          <w:sz w:val="32"/>
          <w:szCs w:val="32"/>
          <w:lang w:eastAsia="zh-CN"/>
        </w:rPr>
        <w:t>。</w:t>
      </w:r>
    </w:p>
    <w:p w14:paraId="1DBE6E30">
      <w:pPr>
        <w:spacing w:line="600" w:lineRule="exact"/>
        <w:ind w:firstLine="640"/>
        <w:outlineLvl w:val="2"/>
        <w:rPr>
          <w:rFonts w:ascii="仿宋" w:hAnsi="仿宋" w:eastAsia="仿宋"/>
          <w:b/>
          <w:sz w:val="32"/>
          <w:szCs w:val="32"/>
        </w:rPr>
      </w:pPr>
      <w:bookmarkStart w:id="71" w:name="_Toc24293"/>
      <w:bookmarkStart w:id="72" w:name="_Toc15377217"/>
      <w:bookmarkStart w:id="73" w:name="_Toc8594"/>
      <w:r>
        <w:rPr>
          <w:rFonts w:hint="eastAsia" w:ascii="仿宋" w:hAnsi="仿宋" w:eastAsia="仿宋"/>
          <w:b/>
          <w:sz w:val="32"/>
          <w:szCs w:val="32"/>
        </w:rPr>
        <w:t>（二）“三公”经费财政拨款支出决算具体情况说明</w:t>
      </w:r>
      <w:bookmarkEnd w:id="71"/>
      <w:bookmarkEnd w:id="72"/>
      <w:bookmarkEnd w:id="73"/>
    </w:p>
    <w:p w14:paraId="5EC7E098">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14:paraId="114AEB91">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b/>
          <w:sz w:val="32"/>
          <w:szCs w:val="32"/>
          <w:lang w:val="en-US" w:eastAsia="zh-CN"/>
        </w:rPr>
        <w:t>0</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2954D89C">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07B70B0C">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b/>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3F2533E2">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b/>
          <w:sz w:val="32"/>
          <w:szCs w:val="32"/>
          <w:lang w:val="en-US" w:eastAsia="zh-CN"/>
        </w:rPr>
        <w:t>0</w:t>
      </w:r>
      <w:r>
        <w:rPr>
          <w:rFonts w:hint="eastAsia" w:ascii="仿宋_GB2312" w:eastAsia="仿宋_GB2312"/>
          <w:sz w:val="32"/>
          <w:szCs w:val="32"/>
        </w:rPr>
        <w:t>万元。主要用于所需的公务用车燃料费、维修费、过路过桥费、保险费等支出。</w:t>
      </w:r>
    </w:p>
    <w:p w14:paraId="2781439A">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b/>
          <w:sz w:val="32"/>
          <w:szCs w:val="32"/>
          <w:lang w:val="en-US" w:eastAsia="zh-CN"/>
        </w:rPr>
        <w:t>0</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20年减少</w:t>
      </w:r>
      <w:r>
        <w:rPr>
          <w:rFonts w:hint="eastAsia" w:ascii="仿宋_GB2312" w:eastAsia="仿宋_GB2312"/>
          <w:sz w:val="32"/>
          <w:szCs w:val="32"/>
          <w:lang w:val="en-US" w:eastAsia="zh-CN"/>
        </w:rPr>
        <w:t>0.13</w:t>
      </w:r>
      <w:r>
        <w:rPr>
          <w:rFonts w:hint="eastAsia" w:ascii="仿宋_GB2312" w:eastAsia="仿宋_GB2312"/>
          <w:sz w:val="32"/>
          <w:szCs w:val="32"/>
        </w:rPr>
        <w:t>万元，下降</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正常变动</w:t>
      </w:r>
      <w:r>
        <w:rPr>
          <w:rFonts w:hint="eastAsia" w:ascii="仿宋_GB2312" w:eastAsia="仿宋_GB2312"/>
          <w:sz w:val="32"/>
          <w:szCs w:val="32"/>
        </w:rPr>
        <w:t>。</w:t>
      </w:r>
    </w:p>
    <w:p w14:paraId="00121A28">
      <w:pPr>
        <w:spacing w:line="600" w:lineRule="exact"/>
        <w:ind w:firstLine="640"/>
        <w:rPr>
          <w:rFonts w:hint="eastAsia" w:ascii="仿宋_GB2312" w:eastAsia="仿宋_GB2312"/>
          <w:sz w:val="32"/>
          <w:szCs w:val="32"/>
          <w:lang w:eastAsia="zh-CN"/>
        </w:rPr>
      </w:pPr>
      <w:r>
        <w:rPr>
          <w:rFonts w:hint="eastAsia" w:ascii="仿宋" w:hAnsi="仿宋" w:eastAsia="仿宋"/>
          <w:b/>
          <w:sz w:val="32"/>
          <w:szCs w:val="32"/>
        </w:rPr>
        <w:t>国内公务接待支出</w:t>
      </w:r>
      <w:r>
        <w:rPr>
          <w:rFonts w:hint="eastAsia" w:ascii="仿宋" w:hAnsi="仿宋" w:eastAsia="仿宋"/>
          <w:b/>
          <w:sz w:val="32"/>
          <w:szCs w:val="32"/>
          <w:lang w:val="en-US" w:eastAsia="zh-CN"/>
        </w:rPr>
        <w:t>0</w:t>
      </w:r>
      <w:r>
        <w:rPr>
          <w:rFonts w:hint="eastAsia" w:ascii="仿宋_GB2312" w:eastAsia="仿宋_GB2312"/>
          <w:sz w:val="32"/>
          <w:szCs w:val="32"/>
        </w:rPr>
        <w:t>万元，主要用于(执行公务、开展业务活动开支的交通费、住宿费、用餐费等)。国内公务接待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14:paraId="3D54A922">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b/>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人，共计支出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14:paraId="2669AB74">
      <w:pPr>
        <w:spacing w:line="600" w:lineRule="exact"/>
        <w:ind w:firstLine="640"/>
        <w:outlineLvl w:val="9"/>
        <w:rPr>
          <w:rFonts w:ascii="黑体" w:eastAsia="黑体"/>
          <w:sz w:val="32"/>
          <w:szCs w:val="32"/>
        </w:rPr>
      </w:pPr>
    </w:p>
    <w:p w14:paraId="04769D05">
      <w:pPr>
        <w:spacing w:line="600" w:lineRule="exact"/>
        <w:ind w:firstLine="640"/>
        <w:outlineLvl w:val="1"/>
        <w:rPr>
          <w:rStyle w:val="25"/>
          <w:rFonts w:ascii="黑体" w:hAnsi="黑体" w:eastAsia="黑体"/>
        </w:rPr>
      </w:pPr>
      <w:bookmarkStart w:id="74" w:name="_Toc17522"/>
      <w:r>
        <w:rPr>
          <w:rFonts w:hint="eastAsia" w:ascii="黑体" w:eastAsia="黑体"/>
          <w:sz w:val="32"/>
          <w:szCs w:val="32"/>
        </w:rPr>
        <w:t>八、</w:t>
      </w:r>
      <w:r>
        <w:rPr>
          <w:rStyle w:val="25"/>
          <w:rFonts w:hint="eastAsia" w:ascii="黑体" w:hAnsi="黑体" w:eastAsia="黑体"/>
          <w:b w:val="0"/>
        </w:rPr>
        <w:t>政府性基金预算支出决算情况说明</w:t>
      </w:r>
      <w:bookmarkEnd w:id="69"/>
      <w:bookmarkEnd w:id="70"/>
      <w:bookmarkEnd w:id="74"/>
    </w:p>
    <w:p w14:paraId="4DD3FAA8">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368BF3E2">
      <w:pPr>
        <w:spacing w:line="600" w:lineRule="exact"/>
        <w:ind w:firstLine="640"/>
        <w:rPr>
          <w:rFonts w:ascii="仿宋_GB2312" w:eastAsia="仿宋_GB2312"/>
          <w:sz w:val="32"/>
          <w:szCs w:val="32"/>
        </w:rPr>
      </w:pPr>
    </w:p>
    <w:p w14:paraId="328BC2C0">
      <w:pPr>
        <w:numPr>
          <w:ilvl w:val="0"/>
          <w:numId w:val="3"/>
        </w:numPr>
        <w:spacing w:line="600" w:lineRule="exact"/>
        <w:ind w:firstLine="640"/>
        <w:outlineLvl w:val="1"/>
        <w:rPr>
          <w:rStyle w:val="25"/>
          <w:rFonts w:ascii="黑体" w:hAnsi="黑体" w:eastAsia="黑体"/>
          <w:b w:val="0"/>
        </w:rPr>
      </w:pPr>
      <w:bookmarkStart w:id="75" w:name="_Toc15396611"/>
      <w:bookmarkStart w:id="76" w:name="_Toc15377219"/>
      <w:bookmarkStart w:id="77" w:name="_Toc6415"/>
      <w:r>
        <w:rPr>
          <w:rStyle w:val="25"/>
          <w:rFonts w:hint="eastAsia" w:ascii="黑体" w:hAnsi="黑体" w:eastAsia="黑体"/>
          <w:b w:val="0"/>
        </w:rPr>
        <w:t>国有资本经营预算支出决算情况说明</w:t>
      </w:r>
      <w:bookmarkEnd w:id="75"/>
      <w:bookmarkEnd w:id="76"/>
      <w:bookmarkEnd w:id="77"/>
    </w:p>
    <w:p w14:paraId="25550E68">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00C00BBD">
      <w:pPr>
        <w:spacing w:line="580" w:lineRule="exact"/>
        <w:jc w:val="center"/>
        <w:rPr>
          <w:rFonts w:ascii="方正小标宋简体" w:hAnsi="方正小标宋简体" w:eastAsia="方正小标宋简体" w:cs="方正小标宋简体"/>
          <w:sz w:val="44"/>
          <w:szCs w:val="44"/>
        </w:rPr>
      </w:pPr>
    </w:p>
    <w:p w14:paraId="406FDE9D">
      <w:pPr>
        <w:numPr>
          <w:ilvl w:val="0"/>
          <w:numId w:val="3"/>
        </w:numPr>
        <w:spacing w:line="600" w:lineRule="exact"/>
        <w:ind w:firstLine="640"/>
        <w:outlineLvl w:val="1"/>
        <w:rPr>
          <w:rStyle w:val="25"/>
          <w:rFonts w:ascii="黑体" w:hAnsi="黑体" w:eastAsia="黑体"/>
          <w:b w:val="0"/>
        </w:rPr>
      </w:pPr>
      <w:bookmarkStart w:id="78" w:name="_Toc15396612"/>
      <w:bookmarkStart w:id="79" w:name="_Toc15377221"/>
      <w:bookmarkStart w:id="80" w:name="_Toc19094"/>
      <w:r>
        <w:rPr>
          <w:rStyle w:val="25"/>
          <w:rFonts w:hint="eastAsia" w:ascii="黑体" w:hAnsi="黑体" w:eastAsia="黑体"/>
          <w:b w:val="0"/>
        </w:rPr>
        <w:t>其他重要事项的情况说明</w:t>
      </w:r>
      <w:bookmarkEnd w:id="78"/>
      <w:bookmarkEnd w:id="79"/>
      <w:bookmarkEnd w:id="80"/>
    </w:p>
    <w:p w14:paraId="2D4285DD">
      <w:pPr>
        <w:spacing w:line="600" w:lineRule="exact"/>
        <w:ind w:firstLine="643" w:firstLineChars="200"/>
        <w:outlineLvl w:val="2"/>
        <w:rPr>
          <w:rFonts w:ascii="仿宋" w:hAnsi="仿宋" w:eastAsia="仿宋"/>
          <w:sz w:val="32"/>
          <w:szCs w:val="32"/>
        </w:rPr>
      </w:pPr>
      <w:bookmarkStart w:id="81" w:name="_Toc15377222"/>
      <w:bookmarkStart w:id="82" w:name="_Toc10841"/>
      <w:r>
        <w:rPr>
          <w:rFonts w:hint="eastAsia" w:ascii="仿宋" w:hAnsi="仿宋" w:eastAsia="仿宋"/>
          <w:b/>
          <w:sz w:val="32"/>
          <w:szCs w:val="32"/>
        </w:rPr>
        <w:t>（一）机关运行经费支出情况</w:t>
      </w:r>
      <w:bookmarkEnd w:id="81"/>
      <w:bookmarkEnd w:id="82"/>
    </w:p>
    <w:p w14:paraId="379FB465">
      <w:pPr>
        <w:spacing w:line="600" w:lineRule="exact"/>
        <w:ind w:firstLine="640" w:firstLineChars="200"/>
        <w:rPr>
          <w:rFonts w:hint="default" w:ascii="仿宋_GB2312" w:eastAsia="仿宋_GB2312"/>
          <w:sz w:val="32"/>
          <w:szCs w:val="32"/>
          <w:lang w:val="en-US" w:eastAsia="zh-CN"/>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val="en-US" w:eastAsia="zh-CN"/>
        </w:rPr>
        <w:t>盐边交通运输管理所</w:t>
      </w:r>
      <w:r>
        <w:rPr>
          <w:rFonts w:hint="eastAsia" w:ascii="仿宋_GB2312" w:eastAsia="仿宋_GB2312"/>
          <w:sz w:val="32"/>
          <w:szCs w:val="32"/>
        </w:rPr>
        <w:t>机关运行经费支出</w:t>
      </w:r>
      <w:r>
        <w:rPr>
          <w:rFonts w:hint="eastAsia" w:ascii="仿宋_GB2312" w:eastAsia="仿宋_GB2312"/>
          <w:sz w:val="32"/>
          <w:szCs w:val="32"/>
          <w:lang w:val="en-US" w:eastAsia="zh-CN"/>
        </w:rPr>
        <w:t>18.05</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3.31</w:t>
      </w:r>
      <w:r>
        <w:rPr>
          <w:rFonts w:hint="eastAsia" w:ascii="仿宋_GB2312" w:eastAsia="仿宋_GB2312"/>
          <w:sz w:val="32"/>
          <w:szCs w:val="32"/>
        </w:rPr>
        <w:t>万元，增长</w:t>
      </w:r>
      <w:r>
        <w:rPr>
          <w:rFonts w:hint="eastAsia" w:ascii="仿宋_GB2312" w:eastAsia="仿宋_GB2312"/>
          <w:sz w:val="32"/>
          <w:szCs w:val="32"/>
          <w:lang w:val="en-US" w:eastAsia="zh-CN"/>
        </w:rPr>
        <w:t>22.46</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正常变动。</w:t>
      </w:r>
    </w:p>
    <w:p w14:paraId="0C65EF26">
      <w:pPr>
        <w:autoSpaceDE w:val="0"/>
        <w:autoSpaceDN w:val="0"/>
        <w:adjustRightInd w:val="0"/>
        <w:spacing w:line="600" w:lineRule="exact"/>
        <w:ind w:firstLine="643" w:firstLineChars="200"/>
        <w:jc w:val="left"/>
        <w:outlineLvl w:val="2"/>
        <w:rPr>
          <w:rFonts w:ascii="仿宋" w:hAnsi="仿宋" w:eastAsia="仿宋"/>
          <w:b/>
          <w:sz w:val="32"/>
          <w:szCs w:val="32"/>
        </w:rPr>
      </w:pPr>
      <w:bookmarkStart w:id="83" w:name="_Toc15377223"/>
      <w:bookmarkStart w:id="84" w:name="_Toc26300"/>
      <w:r>
        <w:rPr>
          <w:rFonts w:hint="eastAsia" w:ascii="仿宋" w:hAnsi="仿宋" w:eastAsia="仿宋"/>
          <w:b/>
          <w:sz w:val="32"/>
          <w:szCs w:val="32"/>
        </w:rPr>
        <w:t>（二）政府采购支出情况</w:t>
      </w:r>
      <w:bookmarkEnd w:id="83"/>
      <w:bookmarkEnd w:id="84"/>
    </w:p>
    <w:p w14:paraId="66A12D10">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val="en-US" w:eastAsia="zh-CN"/>
        </w:rPr>
        <w:t>盐边县交通运输管理所</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65DB4A2C">
      <w:pPr>
        <w:autoSpaceDE w:val="0"/>
        <w:autoSpaceDN w:val="0"/>
        <w:adjustRightInd w:val="0"/>
        <w:spacing w:line="600" w:lineRule="exact"/>
        <w:ind w:firstLine="643" w:firstLineChars="200"/>
        <w:jc w:val="left"/>
        <w:outlineLvl w:val="2"/>
        <w:rPr>
          <w:rFonts w:ascii="仿宋" w:hAnsi="仿宋" w:eastAsia="仿宋"/>
          <w:b/>
          <w:sz w:val="32"/>
          <w:szCs w:val="32"/>
        </w:rPr>
      </w:pPr>
      <w:bookmarkStart w:id="85" w:name="_Toc15377224"/>
      <w:bookmarkStart w:id="86" w:name="_Toc13436"/>
      <w:r>
        <w:rPr>
          <w:rFonts w:hint="eastAsia" w:ascii="仿宋" w:hAnsi="仿宋" w:eastAsia="仿宋"/>
          <w:b/>
          <w:sz w:val="32"/>
          <w:szCs w:val="32"/>
        </w:rPr>
        <w:t>（三）国有资产占有使用情况</w:t>
      </w:r>
      <w:bookmarkEnd w:id="85"/>
      <w:bookmarkEnd w:id="86"/>
    </w:p>
    <w:p w14:paraId="2100E58C">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val="en-US" w:eastAsia="zh-CN"/>
        </w:rPr>
        <w:t>盐边县交通运输管理所</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14:paraId="1ADE318C">
      <w:pPr>
        <w:autoSpaceDE w:val="0"/>
        <w:autoSpaceDN w:val="0"/>
        <w:adjustRightInd w:val="0"/>
        <w:spacing w:line="600" w:lineRule="exact"/>
        <w:ind w:firstLine="643" w:firstLineChars="200"/>
        <w:jc w:val="left"/>
        <w:outlineLvl w:val="2"/>
        <w:rPr>
          <w:rFonts w:ascii="仿宋" w:hAnsi="仿宋" w:eastAsia="仿宋"/>
          <w:b/>
          <w:sz w:val="32"/>
          <w:szCs w:val="32"/>
        </w:rPr>
      </w:pPr>
      <w:bookmarkStart w:id="87" w:name="_Toc16559"/>
      <w:r>
        <w:rPr>
          <w:rFonts w:hint="eastAsia" w:ascii="仿宋" w:hAnsi="仿宋" w:eastAsia="仿宋"/>
          <w:b/>
          <w:sz w:val="32"/>
          <w:szCs w:val="32"/>
        </w:rPr>
        <w:t>（四）预算绩效管理情况</w:t>
      </w:r>
      <w:bookmarkEnd w:id="87"/>
    </w:p>
    <w:p w14:paraId="5230C57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w:t>
      </w:r>
      <w:r>
        <w:rPr>
          <w:rFonts w:hint="eastAsia" w:ascii="仿宋_GB2312" w:hAnsi="仿宋_GB2312" w:eastAsia="仿宋_GB2312" w:cs="仿宋_GB2312"/>
          <w:sz w:val="32"/>
          <w:szCs w:val="32"/>
          <w:lang w:val="en-US" w:eastAsia="zh-CN"/>
        </w:rPr>
        <w:t>1个</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个项目开展了绩效自评，2021年特定目标类部门预算项目绩效目标自评表见附件（第四部分）。</w:t>
      </w:r>
    </w:p>
    <w:p w14:paraId="7D9F859D">
      <w:pPr>
        <w:widowControl/>
        <w:jc w:val="left"/>
        <w:rPr>
          <w:rFonts w:ascii="仿宋_GB2312" w:eastAsia="仿宋_GB2312"/>
          <w:b/>
          <w:sz w:val="32"/>
          <w:szCs w:val="32"/>
        </w:rPr>
      </w:pPr>
      <w:r>
        <w:rPr>
          <w:rFonts w:ascii="仿宋_GB2312" w:eastAsia="仿宋_GB2312"/>
          <w:b/>
          <w:sz w:val="32"/>
          <w:szCs w:val="32"/>
        </w:rPr>
        <w:br w:type="page"/>
      </w:r>
    </w:p>
    <w:p w14:paraId="42C615FD">
      <w:pPr>
        <w:numPr>
          <w:ilvl w:val="0"/>
          <w:numId w:val="4"/>
        </w:numPr>
        <w:spacing w:line="600" w:lineRule="exact"/>
        <w:ind w:firstLine="660" w:firstLineChars="150"/>
        <w:jc w:val="center"/>
        <w:outlineLvl w:val="0"/>
        <w:rPr>
          <w:rStyle w:val="24"/>
          <w:rFonts w:ascii="黑体" w:hAnsi="黑体" w:eastAsia="黑体"/>
          <w:b w:val="0"/>
        </w:rPr>
      </w:pPr>
      <w:bookmarkStart w:id="88" w:name="_Toc15377225"/>
      <w:bookmarkStart w:id="89" w:name="_Toc304"/>
      <w:bookmarkStart w:id="90" w:name="_Toc15396613"/>
      <w:r>
        <w:rPr>
          <w:rFonts w:hint="eastAsia" w:ascii="黑体" w:hAnsi="黑体" w:eastAsia="黑体"/>
          <w:sz w:val="44"/>
          <w:szCs w:val="44"/>
        </w:rPr>
        <w:t>名</w:t>
      </w:r>
      <w:r>
        <w:rPr>
          <w:rStyle w:val="24"/>
          <w:rFonts w:hint="eastAsia" w:ascii="黑体" w:hAnsi="黑体" w:eastAsia="黑体"/>
          <w:b w:val="0"/>
        </w:rPr>
        <w:t>词解释</w:t>
      </w:r>
      <w:bookmarkEnd w:id="88"/>
      <w:bookmarkEnd w:id="89"/>
      <w:bookmarkEnd w:id="90"/>
    </w:p>
    <w:p w14:paraId="56D0835D">
      <w:pPr>
        <w:spacing w:line="600" w:lineRule="exact"/>
        <w:jc w:val="left"/>
        <w:rPr>
          <w:rFonts w:ascii="宋体"/>
          <w:b/>
          <w:sz w:val="44"/>
          <w:szCs w:val="44"/>
        </w:rPr>
      </w:pPr>
    </w:p>
    <w:p w14:paraId="4E247B4D">
      <w:pPr>
        <w:pStyle w:val="22"/>
        <w:spacing w:line="560" w:lineRule="exact"/>
        <w:ind w:firstLine="640" w:firstLineChars="200"/>
        <w:outlineLvl w:val="1"/>
        <w:rPr>
          <w:rFonts w:ascii="仿宋_GB2312" w:eastAsia="仿宋_GB2312"/>
          <w:color w:val="auto"/>
          <w:sz w:val="32"/>
          <w:szCs w:val="32"/>
        </w:rPr>
      </w:pPr>
      <w:bookmarkStart w:id="91" w:name="_Toc19091"/>
      <w:bookmarkStart w:id="92" w:name="_Toc19"/>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bookmarkEnd w:id="91"/>
      <w:bookmarkEnd w:id="92"/>
    </w:p>
    <w:p w14:paraId="01E0B0F0">
      <w:pPr>
        <w:ind w:firstLine="640" w:firstLineChars="200"/>
        <w:rPr>
          <w:rFonts w:hint="eastAsia" w:ascii="仿宋_GB2312" w:hAnsi="??" w:eastAsia="仿宋_GB2312" w:cs="仿宋_GB2312"/>
          <w:color w:val="333333"/>
          <w:kern w:val="2"/>
          <w:sz w:val="32"/>
          <w:szCs w:val="32"/>
          <w:lang w:val="en-US" w:eastAsia="zh-CN" w:bidi="ar-SA"/>
        </w:rPr>
      </w:pPr>
      <w:r>
        <w:rPr>
          <w:rFonts w:hint="eastAsia" w:ascii="仿宋_GB2312" w:hAnsi="??" w:eastAsia="仿宋_GB2312" w:cs="仿宋_GB2312"/>
          <w:color w:val="333333"/>
          <w:kern w:val="2"/>
          <w:sz w:val="32"/>
          <w:szCs w:val="32"/>
          <w:lang w:val="en-US" w:eastAsia="zh-CN" w:bidi="ar-SA"/>
        </w:rPr>
        <w:t>2.社会保障和就业（类）行政事业单位离退休（款）未归口管理的行政单位离退休（项）：指反映未实行归口管理的行政单位（包括实行公务员管理的事业单位）开支的离退休支出。</w:t>
      </w:r>
    </w:p>
    <w:p w14:paraId="425EEC25">
      <w:pPr>
        <w:ind w:firstLine="640" w:firstLineChars="200"/>
        <w:rPr>
          <w:rFonts w:hint="eastAsia" w:ascii="仿宋_GB2312" w:hAnsi="??" w:eastAsia="仿宋_GB2312" w:cs="仿宋_GB2312"/>
          <w:color w:val="333333"/>
          <w:kern w:val="2"/>
          <w:sz w:val="32"/>
          <w:szCs w:val="32"/>
          <w:lang w:val="en-US" w:eastAsia="zh-CN" w:bidi="ar-SA"/>
        </w:rPr>
      </w:pPr>
      <w:r>
        <w:rPr>
          <w:rFonts w:hint="eastAsia" w:ascii="仿宋_GB2312" w:hAnsi="??" w:eastAsia="仿宋_GB2312" w:cs="仿宋_GB2312"/>
          <w:color w:val="333333"/>
          <w:kern w:val="2"/>
          <w:sz w:val="32"/>
          <w:szCs w:val="32"/>
          <w:lang w:val="en-US" w:eastAsia="zh-CN" w:bidi="ar-SA"/>
        </w:rPr>
        <w:t>3.社会保障和就业（类）行政事业单位离退休（款）机关事业单位基本养老保险缴费支出（项）：指反映机关事业单位实施养老保险制度由单位缴纳的基本养老保险缴费支出。</w:t>
      </w:r>
    </w:p>
    <w:p w14:paraId="3FADD521">
      <w:pPr>
        <w:ind w:firstLine="640" w:firstLineChars="200"/>
        <w:rPr>
          <w:rFonts w:hint="eastAsia" w:ascii="仿宋_GB2312" w:hAnsi="??" w:eastAsia="仿宋_GB2312" w:cs="仿宋_GB2312"/>
          <w:color w:val="333333"/>
          <w:kern w:val="2"/>
          <w:sz w:val="32"/>
          <w:szCs w:val="32"/>
          <w:lang w:val="en-US" w:eastAsia="zh-CN" w:bidi="ar-SA"/>
        </w:rPr>
      </w:pPr>
      <w:r>
        <w:rPr>
          <w:rFonts w:hint="eastAsia" w:ascii="仿宋_GB2312" w:hAnsi="??" w:eastAsia="仿宋_GB2312" w:cs="仿宋_GB2312"/>
          <w:color w:val="333333"/>
          <w:kern w:val="2"/>
          <w:sz w:val="32"/>
          <w:szCs w:val="32"/>
          <w:lang w:val="en-US" w:eastAsia="zh-CN" w:bidi="ar-SA"/>
        </w:rPr>
        <w:t>4.交通运输（类）公路水路运输（款）行政运行（项）：指反映行政单位（包括实行公务员管理的事业单位）的基本支出。</w:t>
      </w:r>
    </w:p>
    <w:p w14:paraId="58460FB7">
      <w:pPr>
        <w:ind w:firstLine="640" w:firstLineChars="200"/>
        <w:rPr>
          <w:rFonts w:hint="eastAsia" w:ascii="仿宋_GB2312" w:hAnsi="??" w:eastAsia="仿宋_GB2312" w:cs="仿宋_GB2312"/>
          <w:color w:val="333333"/>
          <w:kern w:val="2"/>
          <w:sz w:val="32"/>
          <w:szCs w:val="32"/>
          <w:lang w:val="en-US" w:eastAsia="zh-CN" w:bidi="ar-SA"/>
        </w:rPr>
      </w:pPr>
      <w:r>
        <w:rPr>
          <w:rFonts w:hint="eastAsia" w:ascii="仿宋_GB2312" w:hAnsi="??" w:eastAsia="仿宋_GB2312" w:cs="仿宋_GB2312"/>
          <w:color w:val="333333"/>
          <w:kern w:val="2"/>
          <w:sz w:val="32"/>
          <w:szCs w:val="32"/>
          <w:lang w:val="en-US" w:eastAsia="zh-CN" w:bidi="ar-SA"/>
        </w:rPr>
        <w:t>5.住房保障（类）住房改革支出（款）住房公积金（项）：指反映行政事业单位按人力资源和社会保障部、财政部规定的基本工资和津贴补贴以及规定比例为职工缴纳的住房公积金。</w:t>
      </w:r>
    </w:p>
    <w:p w14:paraId="72074641">
      <w:pPr>
        <w:ind w:firstLine="640" w:firstLineChars="200"/>
        <w:rPr>
          <w:rFonts w:hint="eastAsia" w:ascii="仿宋_GB2312" w:hAnsi="??" w:eastAsia="仿宋_GB2312" w:cs="仿宋_GB2312"/>
          <w:color w:val="333333"/>
          <w:kern w:val="2"/>
          <w:sz w:val="32"/>
          <w:szCs w:val="32"/>
          <w:lang w:val="en-US" w:eastAsia="zh-CN" w:bidi="ar-SA"/>
        </w:rPr>
      </w:pPr>
      <w:r>
        <w:rPr>
          <w:rFonts w:hint="eastAsia" w:ascii="仿宋_GB2312" w:hAnsi="??" w:eastAsia="仿宋_GB2312" w:cs="仿宋_GB2312"/>
          <w:color w:val="333333"/>
          <w:kern w:val="2"/>
          <w:sz w:val="32"/>
          <w:szCs w:val="32"/>
          <w:lang w:val="en-US" w:eastAsia="zh-CN" w:bidi="ar-SA"/>
        </w:rPr>
        <w:t xml:space="preserve">6.基本支出：指为保障机构正常运转、完成日常工作任务而发生的人员支出和公用支出。 </w:t>
      </w:r>
    </w:p>
    <w:p w14:paraId="6D9B2A0C">
      <w:pPr>
        <w:pStyle w:val="22"/>
        <w:spacing w:line="560" w:lineRule="exact"/>
        <w:ind w:firstLine="640" w:firstLineChars="200"/>
        <w:rPr>
          <w:rFonts w:hint="eastAsia" w:ascii="仿宋_GB2312" w:hAnsi="??" w:eastAsia="仿宋_GB2312" w:cs="仿宋_GB2312"/>
          <w:color w:val="333333"/>
          <w:kern w:val="2"/>
          <w:sz w:val="32"/>
          <w:szCs w:val="32"/>
          <w:lang w:val="en-US" w:eastAsia="zh-CN" w:bidi="ar-SA"/>
        </w:rPr>
      </w:pPr>
      <w:r>
        <w:rPr>
          <w:rFonts w:hint="eastAsia" w:ascii="仿宋_GB2312" w:hAnsi="??" w:eastAsia="仿宋_GB2312" w:cs="仿宋_GB2312"/>
          <w:color w:val="333333"/>
          <w:kern w:val="2"/>
          <w:sz w:val="32"/>
          <w:szCs w:val="32"/>
          <w:lang w:val="en-US" w:eastAsia="zh-CN" w:bidi="ar-SA"/>
        </w:rPr>
        <w:t>7.“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EDDBE08">
      <w:pPr>
        <w:ind w:firstLine="640" w:firstLineChars="200"/>
        <w:rPr>
          <w:rFonts w:hint="eastAsia" w:ascii="仿宋_GB2312" w:hAnsi="??" w:eastAsia="仿宋_GB2312" w:cs="仿宋_GB2312"/>
          <w:color w:val="333333"/>
          <w:kern w:val="2"/>
          <w:sz w:val="32"/>
          <w:szCs w:val="32"/>
          <w:lang w:val="en-US" w:eastAsia="zh-CN" w:bidi="ar-SA"/>
        </w:rPr>
      </w:pPr>
      <w:r>
        <w:rPr>
          <w:rFonts w:hint="eastAsia" w:ascii="仿宋_GB2312" w:hAnsi="??" w:eastAsia="仿宋_GB2312" w:cs="仿宋_GB2312"/>
          <w:color w:val="333333"/>
          <w:kern w:val="2"/>
          <w:sz w:val="32"/>
          <w:szCs w:val="32"/>
          <w:lang w:val="en-US" w:eastAsia="zh-CN" w:bidi="ar-SA"/>
        </w:rPr>
        <w:t>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EC58207">
      <w:pPr>
        <w:ind w:firstLine="643" w:firstLineChars="200"/>
        <w:rPr>
          <w:rFonts w:ascii="仿宋" w:hAnsi="仿宋" w:eastAsia="仿宋"/>
          <w:b/>
          <w:sz w:val="32"/>
          <w:szCs w:val="32"/>
        </w:rPr>
      </w:pPr>
    </w:p>
    <w:p w14:paraId="1D0C4BCC">
      <w:pPr>
        <w:spacing w:line="600" w:lineRule="exact"/>
        <w:jc w:val="center"/>
        <w:outlineLvl w:val="0"/>
        <w:rPr>
          <w:rStyle w:val="24"/>
          <w:rFonts w:ascii="黑体" w:hAnsi="黑体" w:eastAsia="黑体"/>
          <w:b w:val="0"/>
        </w:rPr>
      </w:pPr>
      <w:bookmarkStart w:id="93" w:name="_Toc15377226"/>
      <w:r>
        <w:rPr>
          <w:rFonts w:ascii="宋体"/>
          <w:b/>
          <w:sz w:val="44"/>
          <w:szCs w:val="44"/>
        </w:rPr>
        <w:br w:type="page"/>
      </w:r>
      <w:bookmarkStart w:id="94" w:name="_Toc15396614"/>
      <w:bookmarkStart w:id="95" w:name="_Toc13092"/>
      <w:r>
        <w:rPr>
          <w:rFonts w:hint="eastAsia" w:ascii="黑体" w:hAnsi="黑体" w:eastAsia="黑体"/>
          <w:sz w:val="44"/>
          <w:szCs w:val="44"/>
        </w:rPr>
        <w:t>第</w:t>
      </w:r>
      <w:r>
        <w:rPr>
          <w:rStyle w:val="24"/>
          <w:rFonts w:hint="eastAsia" w:ascii="黑体" w:hAnsi="黑体" w:eastAsia="黑体"/>
          <w:b w:val="0"/>
        </w:rPr>
        <w:t>四部分 附件</w:t>
      </w:r>
      <w:bookmarkEnd w:id="94"/>
      <w:bookmarkEnd w:id="95"/>
    </w:p>
    <w:p w14:paraId="4178FC7B">
      <w:pPr>
        <w:spacing w:line="572" w:lineRule="exact"/>
        <w:jc w:val="left"/>
        <w:outlineLvl w:val="1"/>
        <w:rPr>
          <w:rFonts w:ascii="仿宋_GB2312" w:hAnsi="仿宋_GB2312" w:eastAsia="仿宋_GB2312" w:cs="仿宋_GB2312"/>
          <w:sz w:val="32"/>
          <w:szCs w:val="32"/>
        </w:rPr>
      </w:pPr>
      <w:bookmarkStart w:id="96" w:name="_Toc30707"/>
      <w:r>
        <w:rPr>
          <w:rFonts w:hint="eastAsia" w:ascii="黑体" w:hAnsi="黑体" w:eastAsia="黑体" w:cs="黑体"/>
          <w:sz w:val="32"/>
          <w:szCs w:val="32"/>
        </w:rPr>
        <w:t>附件</w:t>
      </w:r>
      <w:bookmarkEnd w:id="96"/>
    </w:p>
    <w:tbl>
      <w:tblPr>
        <w:tblStyle w:val="12"/>
        <w:tblW w:w="90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8"/>
        <w:gridCol w:w="630"/>
        <w:gridCol w:w="1560"/>
        <w:gridCol w:w="2042"/>
        <w:gridCol w:w="1318"/>
        <w:gridCol w:w="2327"/>
      </w:tblGrid>
      <w:tr w14:paraId="1E9F7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9075" w:type="dxa"/>
            <w:gridSpan w:val="6"/>
            <w:tcBorders>
              <w:top w:val="nil"/>
              <w:left w:val="nil"/>
              <w:bottom w:val="nil"/>
              <w:right w:val="nil"/>
            </w:tcBorders>
            <w:shd w:val="clear" w:color="auto" w:fill="auto"/>
            <w:vAlign w:val="center"/>
          </w:tcPr>
          <w:p w14:paraId="4BF0BFBA">
            <w:pPr>
              <w:keepNext w:val="0"/>
              <w:keepLines w:val="0"/>
              <w:widowControl/>
              <w:suppressLineNumbers w:val="0"/>
              <w:ind w:left="4498" w:hanging="4498" w:hangingChars="1400"/>
              <w:jc w:val="center"/>
              <w:textAlignment w:val="center"/>
              <w:rPr>
                <w:rFonts w:hint="eastAsia" w:ascii="宋体" w:hAnsi="宋体" w:eastAsia="宋体" w:cs="宋体"/>
                <w:b/>
                <w:bCs/>
                <w:i w:val="0"/>
                <w:iCs w:val="0"/>
                <w:color w:val="000000"/>
                <w:kern w:val="0"/>
                <w:sz w:val="32"/>
                <w:szCs w:val="32"/>
                <w:u w:val="none"/>
                <w:lang w:val="en-US" w:eastAsia="zh-CN" w:bidi="ar"/>
              </w:rPr>
            </w:pPr>
            <w:bookmarkStart w:id="97" w:name="_Toc15396618"/>
            <w:r>
              <w:rPr>
                <w:rFonts w:hint="eastAsia" w:ascii="宋体" w:hAnsi="宋体" w:eastAsia="宋体" w:cs="宋体"/>
                <w:b/>
                <w:bCs/>
                <w:i w:val="0"/>
                <w:iCs w:val="0"/>
                <w:color w:val="000000"/>
                <w:kern w:val="0"/>
                <w:sz w:val="32"/>
                <w:szCs w:val="32"/>
                <w:u w:val="none"/>
                <w:lang w:val="en-US" w:eastAsia="zh-CN" w:bidi="ar"/>
              </w:rPr>
              <w:t>2021年100万元以上（含）特定目标类部门预算项目</w:t>
            </w:r>
          </w:p>
          <w:p w14:paraId="15E23E0C">
            <w:pPr>
              <w:keepNext w:val="0"/>
              <w:keepLines w:val="0"/>
              <w:widowControl/>
              <w:suppressLineNumbers w:val="0"/>
              <w:ind w:left="4498" w:hanging="4498" w:hangingChars="140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绩效目标自评</w:t>
            </w:r>
          </w:p>
        </w:tc>
      </w:tr>
      <w:tr w14:paraId="12C32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82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4FE7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主管部门及代码</w:t>
            </w:r>
          </w:p>
        </w:tc>
        <w:tc>
          <w:tcPr>
            <w:tcW w:w="360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A27418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611001</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1EC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3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D75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盐边县交通运输服务中心</w:t>
            </w:r>
          </w:p>
        </w:tc>
      </w:tr>
      <w:tr w14:paraId="720DD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203CD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D79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预算数：</w:t>
            </w:r>
          </w:p>
        </w:tc>
        <w:tc>
          <w:tcPr>
            <w:tcW w:w="20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D2D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232.34</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0CD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执行数：</w:t>
            </w:r>
          </w:p>
        </w:tc>
        <w:tc>
          <w:tcPr>
            <w:tcW w:w="23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710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232.34</w:t>
            </w:r>
          </w:p>
        </w:tc>
      </w:tr>
      <w:tr w14:paraId="55E21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82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86CC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执行情况</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FB27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04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E1BC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208.55</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0C3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32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98AE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208.55</w:t>
            </w:r>
          </w:p>
        </w:tc>
      </w:tr>
      <w:tr w14:paraId="2AB5F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82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63CC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7B4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w:t>
            </w:r>
          </w:p>
        </w:tc>
        <w:tc>
          <w:tcPr>
            <w:tcW w:w="20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08D59E5">
            <w:pPr>
              <w:jc w:val="center"/>
              <w:rPr>
                <w:rFonts w:hint="eastAsia" w:ascii="宋体" w:hAnsi="宋体" w:eastAsia="宋体" w:cs="宋体"/>
                <w:i w:val="0"/>
                <w:iCs w:val="0"/>
                <w:color w:val="000000"/>
                <w:sz w:val="18"/>
                <w:szCs w:val="18"/>
                <w:u w:val="none"/>
              </w:rPr>
            </w:pP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273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w:t>
            </w:r>
          </w:p>
        </w:tc>
        <w:tc>
          <w:tcPr>
            <w:tcW w:w="23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3722E8E">
            <w:pPr>
              <w:jc w:val="center"/>
              <w:rPr>
                <w:rFonts w:hint="eastAsia" w:ascii="宋体" w:hAnsi="宋体" w:eastAsia="宋体" w:cs="宋体"/>
                <w:i w:val="0"/>
                <w:iCs w:val="0"/>
                <w:color w:val="000000"/>
                <w:sz w:val="18"/>
                <w:szCs w:val="18"/>
                <w:u w:val="none"/>
              </w:rPr>
            </w:pPr>
          </w:p>
        </w:tc>
      </w:tr>
      <w:tr w14:paraId="117A3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2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BF53E59">
            <w:pPr>
              <w:jc w:val="center"/>
              <w:rPr>
                <w:rFonts w:hint="eastAsia" w:ascii="宋体" w:hAnsi="宋体" w:eastAsia="宋体" w:cs="宋体"/>
                <w:i w:val="0"/>
                <w:iCs w:val="0"/>
                <w:color w:val="000000"/>
                <w:sz w:val="18"/>
                <w:szCs w:val="18"/>
                <w:u w:val="none"/>
              </w:rPr>
            </w:pP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A53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0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D23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23.79</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EC98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3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9E0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23.79</w:t>
            </w:r>
          </w:p>
        </w:tc>
      </w:tr>
      <w:tr w14:paraId="5AAF5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EECBA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4232"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798E4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64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A2B5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目标实际完成情况</w:t>
            </w:r>
          </w:p>
        </w:tc>
      </w:tr>
      <w:tr w14:paraId="476D3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1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A42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完成情况</w:t>
            </w:r>
          </w:p>
        </w:tc>
        <w:tc>
          <w:tcPr>
            <w:tcW w:w="4232"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4F1CEC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保障我单位全年各项工作正常开展，保障全县交通运输工作高质量完成，推进全局工作进一步规范化，高效便捷为群众办事，保障交通运输工作各项需求。</w:t>
            </w:r>
          </w:p>
        </w:tc>
        <w:tc>
          <w:tcPr>
            <w:tcW w:w="364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754B3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单位当年财政拨款资金208.05万元，其他收入23.79万元，当年支出232.34万元。全年较好完成绩效目标管理，保障了全县正常工作运转，确保全县经济社会高质量发展，推进全单位工作进一步规范化，高校便捷帮助群众办事，保障全县交通运产发展需求。</w:t>
            </w:r>
          </w:p>
        </w:tc>
      </w:tr>
      <w:tr w14:paraId="0DA4A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226ABE3">
            <w:pPr>
              <w:keepNext w:val="0"/>
              <w:keepLines w:val="0"/>
              <w:widowControl/>
              <w:suppressLineNumbers w:val="0"/>
              <w:jc w:val="center"/>
              <w:textAlignment w:val="center"/>
              <w:rPr>
                <w:rFonts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年度绩效指标完成情况</w:t>
            </w:r>
          </w:p>
        </w:tc>
        <w:tc>
          <w:tcPr>
            <w:tcW w:w="6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F63D3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一级</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3EE06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二级</w:t>
            </w:r>
          </w:p>
        </w:tc>
        <w:tc>
          <w:tcPr>
            <w:tcW w:w="20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C1DE7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三级</w:t>
            </w:r>
          </w:p>
        </w:tc>
        <w:tc>
          <w:tcPr>
            <w:tcW w:w="13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F19936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预期指标值</w:t>
            </w:r>
          </w:p>
        </w:tc>
        <w:tc>
          <w:tcPr>
            <w:tcW w:w="232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81BE23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实际完成指标值</w:t>
            </w:r>
          </w:p>
        </w:tc>
      </w:tr>
      <w:tr w14:paraId="1FFA9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D1CB5B8">
            <w:pPr>
              <w:jc w:val="center"/>
              <w:rPr>
                <w:rFonts w:hint="eastAsia" w:ascii="仿宋_GB2312" w:hAnsi="宋体" w:eastAsia="仿宋_GB2312" w:cs="仿宋_GB2312"/>
                <w:i w:val="0"/>
                <w:iCs w:val="0"/>
                <w:color w:val="000000"/>
                <w:sz w:val="18"/>
                <w:szCs w:val="18"/>
                <w:u w:val="none"/>
              </w:rPr>
            </w:pPr>
          </w:p>
        </w:tc>
        <w:tc>
          <w:tcPr>
            <w:tcW w:w="6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33282F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完成</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指标</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2CC3C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指标</w:t>
            </w:r>
          </w:p>
        </w:tc>
        <w:tc>
          <w:tcPr>
            <w:tcW w:w="20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737F5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指标</w:t>
            </w:r>
          </w:p>
        </w:tc>
        <w:tc>
          <w:tcPr>
            <w:tcW w:w="13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9391EF1">
            <w:pPr>
              <w:jc w:val="center"/>
              <w:rPr>
                <w:rFonts w:hint="eastAsia" w:ascii="仿宋_GB2312" w:hAnsi="宋体" w:eastAsia="仿宋_GB2312" w:cs="仿宋_GB2312"/>
                <w:i w:val="0"/>
                <w:iCs w:val="0"/>
                <w:color w:val="000000"/>
                <w:sz w:val="18"/>
                <w:szCs w:val="18"/>
                <w:u w:val="none"/>
              </w:rPr>
            </w:pPr>
          </w:p>
        </w:tc>
        <w:tc>
          <w:tcPr>
            <w:tcW w:w="23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526ECD3">
            <w:pPr>
              <w:jc w:val="center"/>
              <w:rPr>
                <w:rFonts w:hint="eastAsia" w:ascii="仿宋_GB2312" w:hAnsi="宋体" w:eastAsia="仿宋_GB2312" w:cs="仿宋_GB2312"/>
                <w:i w:val="0"/>
                <w:iCs w:val="0"/>
                <w:color w:val="000000"/>
                <w:sz w:val="18"/>
                <w:szCs w:val="18"/>
                <w:u w:val="none"/>
              </w:rPr>
            </w:pPr>
          </w:p>
        </w:tc>
      </w:tr>
      <w:tr w14:paraId="7B27F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DCC693">
            <w:pPr>
              <w:jc w:val="center"/>
              <w:rPr>
                <w:rFonts w:hint="eastAsia" w:ascii="仿宋_GB2312" w:hAnsi="宋体" w:eastAsia="仿宋_GB2312" w:cs="仿宋_GB2312"/>
                <w:i w:val="0"/>
                <w:iCs w:val="0"/>
                <w:color w:val="000000"/>
                <w:sz w:val="18"/>
                <w:szCs w:val="18"/>
                <w:u w:val="none"/>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87CD576">
            <w:pPr>
              <w:jc w:val="center"/>
              <w:rPr>
                <w:rFonts w:hint="eastAsia" w:ascii="仿宋_GB2312" w:hAnsi="宋体" w:eastAsia="仿宋_GB2312" w:cs="仿宋_GB2312"/>
                <w:i w:val="0"/>
                <w:iCs w:val="0"/>
                <w:color w:val="000000"/>
                <w:sz w:val="18"/>
                <w:szCs w:val="18"/>
                <w:u w:val="none"/>
              </w:rPr>
            </w:pPr>
          </w:p>
        </w:tc>
        <w:tc>
          <w:tcPr>
            <w:tcW w:w="15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616863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数量指标</w:t>
            </w:r>
          </w:p>
        </w:tc>
        <w:tc>
          <w:tcPr>
            <w:tcW w:w="20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97B18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人员经费</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410F5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168.95</w:t>
            </w:r>
          </w:p>
        </w:tc>
        <w:tc>
          <w:tcPr>
            <w:tcW w:w="23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39556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168.95</w:t>
            </w:r>
          </w:p>
        </w:tc>
      </w:tr>
      <w:tr w14:paraId="70961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2FCC1E">
            <w:pPr>
              <w:jc w:val="center"/>
              <w:rPr>
                <w:rFonts w:hint="eastAsia" w:ascii="仿宋_GB2312" w:hAnsi="宋体" w:eastAsia="仿宋_GB2312" w:cs="仿宋_GB2312"/>
                <w:i w:val="0"/>
                <w:iCs w:val="0"/>
                <w:color w:val="000000"/>
                <w:sz w:val="18"/>
                <w:szCs w:val="18"/>
                <w:u w:val="none"/>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B4BEC11">
            <w:pPr>
              <w:jc w:val="center"/>
              <w:rPr>
                <w:rFonts w:hint="eastAsia" w:ascii="仿宋_GB2312" w:hAnsi="宋体" w:eastAsia="仿宋_GB2312" w:cs="仿宋_GB2312"/>
                <w:i w:val="0"/>
                <w:iCs w:val="0"/>
                <w:color w:val="000000"/>
                <w:sz w:val="18"/>
                <w:szCs w:val="18"/>
                <w:u w:val="none"/>
              </w:rPr>
            </w:pPr>
          </w:p>
        </w:tc>
        <w:tc>
          <w:tcPr>
            <w:tcW w:w="15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3E4BAD2">
            <w:pPr>
              <w:jc w:val="center"/>
              <w:rPr>
                <w:rFonts w:hint="eastAsia" w:ascii="仿宋_GB2312" w:hAnsi="宋体" w:eastAsia="仿宋_GB2312" w:cs="仿宋_GB2312"/>
                <w:i w:val="0"/>
                <w:iCs w:val="0"/>
                <w:color w:val="000000"/>
                <w:sz w:val="18"/>
                <w:szCs w:val="18"/>
                <w:u w:val="none"/>
              </w:rPr>
            </w:pPr>
          </w:p>
        </w:tc>
        <w:tc>
          <w:tcPr>
            <w:tcW w:w="20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33D6E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公用经费</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092BC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18.05</w:t>
            </w:r>
          </w:p>
        </w:tc>
        <w:tc>
          <w:tcPr>
            <w:tcW w:w="23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40826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18.05</w:t>
            </w:r>
          </w:p>
        </w:tc>
      </w:tr>
      <w:tr w14:paraId="4301F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874BB78">
            <w:pPr>
              <w:jc w:val="center"/>
              <w:rPr>
                <w:rFonts w:hint="eastAsia" w:ascii="仿宋_GB2312" w:hAnsi="宋体" w:eastAsia="仿宋_GB2312" w:cs="仿宋_GB2312"/>
                <w:i w:val="0"/>
                <w:iCs w:val="0"/>
                <w:color w:val="000000"/>
                <w:sz w:val="18"/>
                <w:szCs w:val="18"/>
                <w:u w:val="none"/>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D95BDF">
            <w:pPr>
              <w:jc w:val="center"/>
              <w:rPr>
                <w:rFonts w:hint="eastAsia" w:ascii="仿宋_GB2312" w:hAnsi="宋体" w:eastAsia="仿宋_GB2312" w:cs="仿宋_GB2312"/>
                <w:i w:val="0"/>
                <w:iCs w:val="0"/>
                <w:color w:val="000000"/>
                <w:sz w:val="18"/>
                <w:szCs w:val="18"/>
                <w:u w:val="none"/>
              </w:rPr>
            </w:pPr>
          </w:p>
        </w:tc>
        <w:tc>
          <w:tcPr>
            <w:tcW w:w="15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D0914FD">
            <w:pPr>
              <w:jc w:val="center"/>
              <w:rPr>
                <w:rFonts w:hint="eastAsia" w:ascii="仿宋_GB2312" w:hAnsi="宋体" w:eastAsia="仿宋_GB2312" w:cs="仿宋_GB2312"/>
                <w:i w:val="0"/>
                <w:iCs w:val="0"/>
                <w:color w:val="000000"/>
                <w:sz w:val="18"/>
                <w:szCs w:val="18"/>
                <w:u w:val="none"/>
              </w:rPr>
            </w:pPr>
          </w:p>
        </w:tc>
        <w:tc>
          <w:tcPr>
            <w:tcW w:w="20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E545D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项目经费</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C7B3B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45.34</w:t>
            </w:r>
          </w:p>
        </w:tc>
        <w:tc>
          <w:tcPr>
            <w:tcW w:w="23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57284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45.34</w:t>
            </w:r>
          </w:p>
        </w:tc>
      </w:tr>
      <w:tr w14:paraId="7B448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7DA13FB">
            <w:pPr>
              <w:jc w:val="center"/>
              <w:rPr>
                <w:rFonts w:hint="eastAsia" w:ascii="仿宋_GB2312" w:hAnsi="宋体" w:eastAsia="仿宋_GB2312" w:cs="仿宋_GB2312"/>
                <w:i w:val="0"/>
                <w:iCs w:val="0"/>
                <w:color w:val="000000"/>
                <w:sz w:val="18"/>
                <w:szCs w:val="18"/>
                <w:u w:val="none"/>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30F4998">
            <w:pPr>
              <w:jc w:val="center"/>
              <w:rPr>
                <w:rFonts w:hint="eastAsia" w:ascii="仿宋_GB2312" w:hAnsi="宋体" w:eastAsia="仿宋_GB2312" w:cs="仿宋_GB2312"/>
                <w:i w:val="0"/>
                <w:iCs w:val="0"/>
                <w:color w:val="000000"/>
                <w:sz w:val="18"/>
                <w:szCs w:val="18"/>
                <w:u w:val="none"/>
              </w:rPr>
            </w:pP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6A251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质量指标</w:t>
            </w:r>
          </w:p>
        </w:tc>
        <w:tc>
          <w:tcPr>
            <w:tcW w:w="20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8D1CA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资金使用规范</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1DE4C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良好</w:t>
            </w:r>
          </w:p>
        </w:tc>
        <w:tc>
          <w:tcPr>
            <w:tcW w:w="23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C104B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良好</w:t>
            </w:r>
          </w:p>
        </w:tc>
      </w:tr>
      <w:tr w14:paraId="5B819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F3D75B7">
            <w:pPr>
              <w:jc w:val="center"/>
              <w:rPr>
                <w:rFonts w:hint="eastAsia" w:ascii="仿宋_GB2312" w:hAnsi="宋体" w:eastAsia="仿宋_GB2312" w:cs="仿宋_GB2312"/>
                <w:i w:val="0"/>
                <w:iCs w:val="0"/>
                <w:color w:val="000000"/>
                <w:sz w:val="18"/>
                <w:szCs w:val="18"/>
                <w:u w:val="none"/>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1851D34">
            <w:pPr>
              <w:jc w:val="center"/>
              <w:rPr>
                <w:rFonts w:hint="eastAsia" w:ascii="仿宋_GB2312" w:hAnsi="宋体" w:eastAsia="仿宋_GB2312" w:cs="仿宋_GB2312"/>
                <w:i w:val="0"/>
                <w:iCs w:val="0"/>
                <w:color w:val="000000"/>
                <w:sz w:val="18"/>
                <w:szCs w:val="18"/>
                <w:u w:val="none"/>
              </w:rPr>
            </w:pP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F3420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时效指标</w:t>
            </w:r>
          </w:p>
        </w:tc>
        <w:tc>
          <w:tcPr>
            <w:tcW w:w="20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C7D7F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完成时间</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DA598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2021年全年</w:t>
            </w:r>
          </w:p>
        </w:tc>
        <w:tc>
          <w:tcPr>
            <w:tcW w:w="23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0BF3D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2021年全年</w:t>
            </w:r>
          </w:p>
        </w:tc>
      </w:tr>
      <w:tr w14:paraId="0E877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DB735F4">
            <w:pPr>
              <w:jc w:val="center"/>
              <w:rPr>
                <w:rFonts w:hint="eastAsia" w:ascii="仿宋_GB2312" w:hAnsi="宋体" w:eastAsia="仿宋_GB2312" w:cs="仿宋_GB2312"/>
                <w:i w:val="0"/>
                <w:iCs w:val="0"/>
                <w:color w:val="000000"/>
                <w:sz w:val="18"/>
                <w:szCs w:val="18"/>
                <w:u w:val="none"/>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F114F15">
            <w:pPr>
              <w:jc w:val="center"/>
              <w:rPr>
                <w:rFonts w:hint="eastAsia" w:ascii="仿宋_GB2312" w:hAnsi="宋体" w:eastAsia="仿宋_GB2312" w:cs="仿宋_GB2312"/>
                <w:i w:val="0"/>
                <w:iCs w:val="0"/>
                <w:color w:val="000000"/>
                <w:sz w:val="18"/>
                <w:szCs w:val="18"/>
                <w:u w:val="none"/>
              </w:rPr>
            </w:pPr>
          </w:p>
        </w:tc>
        <w:tc>
          <w:tcPr>
            <w:tcW w:w="15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4B0FEE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成本指标</w:t>
            </w:r>
          </w:p>
        </w:tc>
        <w:tc>
          <w:tcPr>
            <w:tcW w:w="20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4A199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一般公共预算项目</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6129D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208.05</w:t>
            </w:r>
          </w:p>
        </w:tc>
        <w:tc>
          <w:tcPr>
            <w:tcW w:w="23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27F58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208.05</w:t>
            </w:r>
          </w:p>
        </w:tc>
      </w:tr>
      <w:tr w14:paraId="25251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56E81A3">
            <w:pPr>
              <w:jc w:val="center"/>
              <w:rPr>
                <w:rFonts w:hint="eastAsia" w:ascii="仿宋_GB2312" w:hAnsi="宋体" w:eastAsia="仿宋_GB2312" w:cs="仿宋_GB2312"/>
                <w:i w:val="0"/>
                <w:iCs w:val="0"/>
                <w:color w:val="000000"/>
                <w:sz w:val="18"/>
                <w:szCs w:val="18"/>
                <w:u w:val="none"/>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6A86386">
            <w:pPr>
              <w:jc w:val="center"/>
              <w:rPr>
                <w:rFonts w:hint="eastAsia" w:ascii="仿宋_GB2312" w:hAnsi="宋体" w:eastAsia="仿宋_GB2312" w:cs="仿宋_GB2312"/>
                <w:i w:val="0"/>
                <w:iCs w:val="0"/>
                <w:color w:val="000000"/>
                <w:sz w:val="18"/>
                <w:szCs w:val="18"/>
                <w:u w:val="none"/>
              </w:rPr>
            </w:pPr>
          </w:p>
        </w:tc>
        <w:tc>
          <w:tcPr>
            <w:tcW w:w="15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B58459">
            <w:pPr>
              <w:jc w:val="center"/>
              <w:rPr>
                <w:rFonts w:hint="eastAsia" w:ascii="仿宋_GB2312" w:hAnsi="宋体" w:eastAsia="仿宋_GB2312" w:cs="仿宋_GB2312"/>
                <w:i w:val="0"/>
                <w:iCs w:val="0"/>
                <w:color w:val="000000"/>
                <w:sz w:val="18"/>
                <w:szCs w:val="18"/>
                <w:u w:val="none"/>
              </w:rPr>
            </w:pPr>
          </w:p>
        </w:tc>
        <w:tc>
          <w:tcPr>
            <w:tcW w:w="20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34434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其他收入</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C8999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23.79</w:t>
            </w:r>
          </w:p>
        </w:tc>
        <w:tc>
          <w:tcPr>
            <w:tcW w:w="23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0573E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23.79</w:t>
            </w:r>
          </w:p>
        </w:tc>
      </w:tr>
      <w:tr w14:paraId="00342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8570A0A">
            <w:pPr>
              <w:jc w:val="center"/>
              <w:rPr>
                <w:rFonts w:hint="eastAsia" w:ascii="仿宋_GB2312" w:hAnsi="宋体" w:eastAsia="仿宋_GB2312" w:cs="仿宋_GB2312"/>
                <w:i w:val="0"/>
                <w:iCs w:val="0"/>
                <w:color w:val="000000"/>
                <w:sz w:val="18"/>
                <w:szCs w:val="18"/>
                <w:u w:val="none"/>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AD4E3C8">
            <w:pPr>
              <w:jc w:val="center"/>
              <w:rPr>
                <w:rFonts w:hint="eastAsia" w:ascii="仿宋_GB2312" w:hAnsi="宋体" w:eastAsia="仿宋_GB2312" w:cs="仿宋_GB2312"/>
                <w:i w:val="0"/>
                <w:iCs w:val="0"/>
                <w:color w:val="000000"/>
                <w:sz w:val="18"/>
                <w:szCs w:val="18"/>
                <w:u w:val="none"/>
              </w:rPr>
            </w:pPr>
          </w:p>
        </w:tc>
        <w:tc>
          <w:tcPr>
            <w:tcW w:w="15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D1FC3DC">
            <w:pPr>
              <w:jc w:val="center"/>
              <w:rPr>
                <w:rFonts w:hint="eastAsia" w:ascii="仿宋_GB2312" w:hAnsi="宋体" w:eastAsia="仿宋_GB2312" w:cs="仿宋_GB2312"/>
                <w:i w:val="0"/>
                <w:iCs w:val="0"/>
                <w:color w:val="000000"/>
                <w:sz w:val="18"/>
                <w:szCs w:val="18"/>
                <w:u w:val="none"/>
              </w:rPr>
            </w:pPr>
          </w:p>
        </w:tc>
        <w:tc>
          <w:tcPr>
            <w:tcW w:w="20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4C225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年初结转结余</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9AD66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0.5</w:t>
            </w:r>
          </w:p>
        </w:tc>
        <w:tc>
          <w:tcPr>
            <w:tcW w:w="23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00CB1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0.5</w:t>
            </w:r>
          </w:p>
        </w:tc>
      </w:tr>
      <w:tr w14:paraId="13B87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E0C981B">
            <w:pPr>
              <w:jc w:val="center"/>
              <w:rPr>
                <w:rFonts w:hint="eastAsia" w:ascii="仿宋_GB2312" w:hAnsi="宋体" w:eastAsia="仿宋_GB2312" w:cs="仿宋_GB2312"/>
                <w:i w:val="0"/>
                <w:iCs w:val="0"/>
                <w:color w:val="000000"/>
                <w:sz w:val="18"/>
                <w:szCs w:val="18"/>
                <w:u w:val="none"/>
              </w:rPr>
            </w:pPr>
          </w:p>
        </w:tc>
        <w:tc>
          <w:tcPr>
            <w:tcW w:w="6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48C636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效益</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指标</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C7254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经济效益指标</w:t>
            </w:r>
          </w:p>
        </w:tc>
        <w:tc>
          <w:tcPr>
            <w:tcW w:w="20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0EDDC8">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有效推进工作顺利开展</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5218A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提高</w:t>
            </w:r>
          </w:p>
        </w:tc>
        <w:tc>
          <w:tcPr>
            <w:tcW w:w="23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58635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提高</w:t>
            </w:r>
          </w:p>
        </w:tc>
      </w:tr>
      <w:tr w14:paraId="05497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E1730E1">
            <w:pPr>
              <w:jc w:val="center"/>
              <w:rPr>
                <w:rFonts w:hint="eastAsia" w:ascii="仿宋_GB2312" w:hAnsi="宋体" w:eastAsia="仿宋_GB2312" w:cs="仿宋_GB2312"/>
                <w:i w:val="0"/>
                <w:iCs w:val="0"/>
                <w:color w:val="000000"/>
                <w:sz w:val="18"/>
                <w:szCs w:val="18"/>
                <w:u w:val="none"/>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AC55AC9">
            <w:pPr>
              <w:jc w:val="center"/>
              <w:rPr>
                <w:rFonts w:hint="eastAsia" w:ascii="仿宋_GB2312" w:hAnsi="宋体" w:eastAsia="仿宋_GB2312" w:cs="仿宋_GB2312"/>
                <w:i w:val="0"/>
                <w:iCs w:val="0"/>
                <w:color w:val="000000"/>
                <w:sz w:val="18"/>
                <w:szCs w:val="18"/>
                <w:u w:val="none"/>
              </w:rPr>
            </w:pPr>
          </w:p>
        </w:tc>
        <w:tc>
          <w:tcPr>
            <w:tcW w:w="15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94E0ED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社会效益指标</w:t>
            </w:r>
          </w:p>
        </w:tc>
        <w:tc>
          <w:tcPr>
            <w:tcW w:w="20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F133A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基础公共服务水平</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0F02F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提升</w:t>
            </w:r>
          </w:p>
        </w:tc>
        <w:tc>
          <w:tcPr>
            <w:tcW w:w="23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ABC7A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提升</w:t>
            </w:r>
          </w:p>
        </w:tc>
      </w:tr>
      <w:tr w14:paraId="7F0CB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E591D92">
            <w:pPr>
              <w:jc w:val="center"/>
              <w:rPr>
                <w:rFonts w:hint="eastAsia" w:ascii="仿宋_GB2312" w:hAnsi="宋体" w:eastAsia="仿宋_GB2312" w:cs="仿宋_GB2312"/>
                <w:i w:val="0"/>
                <w:iCs w:val="0"/>
                <w:color w:val="000000"/>
                <w:sz w:val="18"/>
                <w:szCs w:val="18"/>
                <w:u w:val="none"/>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D5EEFAF">
            <w:pPr>
              <w:jc w:val="center"/>
              <w:rPr>
                <w:rFonts w:hint="eastAsia" w:ascii="仿宋_GB2312" w:hAnsi="宋体" w:eastAsia="仿宋_GB2312" w:cs="仿宋_GB2312"/>
                <w:i w:val="0"/>
                <w:iCs w:val="0"/>
                <w:color w:val="000000"/>
                <w:sz w:val="18"/>
                <w:szCs w:val="18"/>
                <w:u w:val="none"/>
              </w:rPr>
            </w:pPr>
          </w:p>
        </w:tc>
        <w:tc>
          <w:tcPr>
            <w:tcW w:w="15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78A2B09">
            <w:pPr>
              <w:jc w:val="center"/>
              <w:rPr>
                <w:rFonts w:hint="eastAsia" w:ascii="仿宋_GB2312" w:hAnsi="宋体" w:eastAsia="仿宋_GB2312" w:cs="仿宋_GB2312"/>
                <w:i w:val="0"/>
                <w:iCs w:val="0"/>
                <w:color w:val="000000"/>
                <w:sz w:val="18"/>
                <w:szCs w:val="18"/>
                <w:u w:val="none"/>
              </w:rPr>
            </w:pPr>
          </w:p>
        </w:tc>
        <w:tc>
          <w:tcPr>
            <w:tcW w:w="20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D02B2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公路安全水平</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EF68B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提升</w:t>
            </w:r>
          </w:p>
        </w:tc>
        <w:tc>
          <w:tcPr>
            <w:tcW w:w="23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4C382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提升</w:t>
            </w:r>
          </w:p>
        </w:tc>
      </w:tr>
      <w:tr w14:paraId="771AF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116112A">
            <w:pPr>
              <w:jc w:val="center"/>
              <w:rPr>
                <w:rFonts w:hint="eastAsia" w:ascii="仿宋_GB2312" w:hAnsi="宋体" w:eastAsia="仿宋_GB2312" w:cs="仿宋_GB2312"/>
                <w:i w:val="0"/>
                <w:iCs w:val="0"/>
                <w:color w:val="000000"/>
                <w:sz w:val="18"/>
                <w:szCs w:val="18"/>
                <w:u w:val="none"/>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0A5573A">
            <w:pPr>
              <w:jc w:val="center"/>
              <w:rPr>
                <w:rFonts w:hint="eastAsia" w:ascii="仿宋_GB2312" w:hAnsi="宋体" w:eastAsia="仿宋_GB2312" w:cs="仿宋_GB2312"/>
                <w:i w:val="0"/>
                <w:iCs w:val="0"/>
                <w:color w:val="000000"/>
                <w:sz w:val="18"/>
                <w:szCs w:val="18"/>
                <w:u w:val="none"/>
              </w:rPr>
            </w:pPr>
          </w:p>
        </w:tc>
        <w:tc>
          <w:tcPr>
            <w:tcW w:w="15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399CE4">
            <w:pPr>
              <w:jc w:val="center"/>
              <w:rPr>
                <w:rFonts w:hint="eastAsia" w:ascii="仿宋_GB2312" w:hAnsi="宋体" w:eastAsia="仿宋_GB2312" w:cs="仿宋_GB2312"/>
                <w:i w:val="0"/>
                <w:iCs w:val="0"/>
                <w:color w:val="000000"/>
                <w:sz w:val="18"/>
                <w:szCs w:val="18"/>
                <w:u w:val="none"/>
              </w:rPr>
            </w:pPr>
          </w:p>
        </w:tc>
        <w:tc>
          <w:tcPr>
            <w:tcW w:w="20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2D245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促地方经济发展力</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F734F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提高</w:t>
            </w:r>
          </w:p>
        </w:tc>
        <w:tc>
          <w:tcPr>
            <w:tcW w:w="23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67CCD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提高</w:t>
            </w:r>
          </w:p>
        </w:tc>
      </w:tr>
      <w:tr w14:paraId="5AFB2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E4F231E">
            <w:pPr>
              <w:jc w:val="center"/>
              <w:rPr>
                <w:rFonts w:hint="eastAsia" w:ascii="仿宋_GB2312" w:hAnsi="宋体" w:eastAsia="仿宋_GB2312" w:cs="仿宋_GB2312"/>
                <w:i w:val="0"/>
                <w:iCs w:val="0"/>
                <w:color w:val="000000"/>
                <w:sz w:val="18"/>
                <w:szCs w:val="18"/>
                <w:u w:val="none"/>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3B19F84">
            <w:pPr>
              <w:jc w:val="center"/>
              <w:rPr>
                <w:rFonts w:hint="eastAsia" w:ascii="仿宋_GB2312" w:hAnsi="宋体" w:eastAsia="仿宋_GB2312" w:cs="仿宋_GB2312"/>
                <w:i w:val="0"/>
                <w:iCs w:val="0"/>
                <w:color w:val="000000"/>
                <w:sz w:val="18"/>
                <w:szCs w:val="18"/>
                <w:u w:val="none"/>
              </w:rPr>
            </w:pP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E0BA3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生态效益指标</w:t>
            </w:r>
          </w:p>
        </w:tc>
        <w:tc>
          <w:tcPr>
            <w:tcW w:w="20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34013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交通路域环境改善</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FDF96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提高</w:t>
            </w:r>
          </w:p>
        </w:tc>
        <w:tc>
          <w:tcPr>
            <w:tcW w:w="23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CC799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提高</w:t>
            </w:r>
          </w:p>
        </w:tc>
      </w:tr>
      <w:tr w14:paraId="5E59B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AD3D24B">
            <w:pPr>
              <w:jc w:val="center"/>
              <w:rPr>
                <w:rFonts w:hint="eastAsia" w:ascii="仿宋_GB2312" w:hAnsi="宋体" w:eastAsia="仿宋_GB2312" w:cs="仿宋_GB2312"/>
                <w:i w:val="0"/>
                <w:iCs w:val="0"/>
                <w:color w:val="000000"/>
                <w:sz w:val="18"/>
                <w:szCs w:val="18"/>
                <w:u w:val="none"/>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2ECACF">
            <w:pPr>
              <w:jc w:val="center"/>
              <w:rPr>
                <w:rFonts w:hint="eastAsia" w:ascii="仿宋_GB2312" w:hAnsi="宋体" w:eastAsia="仿宋_GB2312" w:cs="仿宋_GB2312"/>
                <w:i w:val="0"/>
                <w:iCs w:val="0"/>
                <w:color w:val="000000"/>
                <w:sz w:val="18"/>
                <w:szCs w:val="18"/>
                <w:u w:val="none"/>
              </w:rPr>
            </w:pP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839E6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可持续影响指标</w:t>
            </w:r>
          </w:p>
        </w:tc>
        <w:tc>
          <w:tcPr>
            <w:tcW w:w="20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1CDCC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行业稳定与发展</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16B73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促进</w:t>
            </w:r>
          </w:p>
        </w:tc>
        <w:tc>
          <w:tcPr>
            <w:tcW w:w="23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A2DAF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促进</w:t>
            </w:r>
          </w:p>
        </w:tc>
      </w:tr>
      <w:tr w14:paraId="1F868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DE585F">
            <w:pPr>
              <w:jc w:val="center"/>
              <w:rPr>
                <w:rFonts w:hint="eastAsia" w:ascii="仿宋_GB2312" w:hAnsi="宋体" w:eastAsia="仿宋_GB2312" w:cs="仿宋_GB2312"/>
                <w:i w:val="0"/>
                <w:iCs w:val="0"/>
                <w:color w:val="000000"/>
                <w:sz w:val="18"/>
                <w:szCs w:val="18"/>
                <w:u w:val="none"/>
              </w:rPr>
            </w:pPr>
          </w:p>
        </w:tc>
        <w:tc>
          <w:tcPr>
            <w:tcW w:w="6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BA00C8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满意度指标</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88737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满意度</w:t>
            </w:r>
          </w:p>
        </w:tc>
        <w:tc>
          <w:tcPr>
            <w:tcW w:w="204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09AAAF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群众满意度</w:t>
            </w:r>
          </w:p>
        </w:tc>
        <w:tc>
          <w:tcPr>
            <w:tcW w:w="13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AFF2F3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&gt;90%</w:t>
            </w:r>
          </w:p>
        </w:tc>
        <w:tc>
          <w:tcPr>
            <w:tcW w:w="232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AF37DD0">
            <w:pPr>
              <w:keepNext w:val="0"/>
              <w:keepLines w:val="0"/>
              <w:widowControl/>
              <w:suppressLineNumbers w:val="0"/>
              <w:jc w:val="center"/>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&gt;90%</w:t>
            </w:r>
          </w:p>
        </w:tc>
      </w:tr>
      <w:tr w14:paraId="3CB6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5C66DA9">
            <w:pPr>
              <w:jc w:val="center"/>
              <w:rPr>
                <w:rFonts w:hint="eastAsia" w:ascii="仿宋_GB2312" w:hAnsi="宋体" w:eastAsia="仿宋_GB2312" w:cs="仿宋_GB2312"/>
                <w:i w:val="0"/>
                <w:iCs w:val="0"/>
                <w:color w:val="000000"/>
                <w:sz w:val="18"/>
                <w:szCs w:val="18"/>
                <w:u w:val="none"/>
              </w:rPr>
            </w:pPr>
          </w:p>
        </w:tc>
        <w:tc>
          <w:tcPr>
            <w:tcW w:w="6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FEE7D16">
            <w:pPr>
              <w:jc w:val="center"/>
              <w:rPr>
                <w:rFonts w:hint="eastAsia" w:ascii="仿宋_GB2312" w:hAnsi="宋体" w:eastAsia="仿宋_GB2312" w:cs="仿宋_GB2312"/>
                <w:i w:val="0"/>
                <w:iCs w:val="0"/>
                <w:color w:val="000000"/>
                <w:sz w:val="18"/>
                <w:szCs w:val="18"/>
                <w:u w:val="none"/>
              </w:rPr>
            </w:pP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FA7FA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指标</w:t>
            </w:r>
          </w:p>
        </w:tc>
        <w:tc>
          <w:tcPr>
            <w:tcW w:w="20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06D7B1C">
            <w:pPr>
              <w:jc w:val="center"/>
              <w:rPr>
                <w:rFonts w:hint="eastAsia" w:ascii="仿宋_GB2312" w:hAnsi="宋体" w:eastAsia="仿宋_GB2312" w:cs="仿宋_GB2312"/>
                <w:i w:val="0"/>
                <w:iCs w:val="0"/>
                <w:color w:val="000000"/>
                <w:sz w:val="18"/>
                <w:szCs w:val="18"/>
                <w:u w:val="none"/>
              </w:rPr>
            </w:pPr>
          </w:p>
        </w:tc>
        <w:tc>
          <w:tcPr>
            <w:tcW w:w="13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189E61A">
            <w:pPr>
              <w:jc w:val="center"/>
              <w:rPr>
                <w:rFonts w:hint="eastAsia" w:ascii="仿宋_GB2312" w:hAnsi="宋体" w:eastAsia="仿宋_GB2312" w:cs="仿宋_GB2312"/>
                <w:i w:val="0"/>
                <w:iCs w:val="0"/>
                <w:color w:val="000000"/>
                <w:sz w:val="18"/>
                <w:szCs w:val="18"/>
                <w:u w:val="none"/>
              </w:rPr>
            </w:pPr>
          </w:p>
        </w:tc>
        <w:tc>
          <w:tcPr>
            <w:tcW w:w="23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C9D7A8F">
            <w:pPr>
              <w:jc w:val="center"/>
              <w:rPr>
                <w:rFonts w:hint="eastAsia" w:ascii="微软雅黑" w:hAnsi="微软雅黑" w:eastAsia="微软雅黑" w:cs="微软雅黑"/>
                <w:i w:val="0"/>
                <w:iCs w:val="0"/>
                <w:color w:val="000000"/>
                <w:sz w:val="18"/>
                <w:szCs w:val="18"/>
                <w:u w:val="none"/>
              </w:rPr>
            </w:pPr>
          </w:p>
        </w:tc>
      </w:tr>
    </w:tbl>
    <w:p w14:paraId="7C9821C2">
      <w:pPr>
        <w:spacing w:line="600" w:lineRule="exact"/>
        <w:jc w:val="center"/>
        <w:outlineLvl w:val="0"/>
        <w:rPr>
          <w:rFonts w:ascii="仿宋" w:hAnsi="仿宋" w:eastAsia="仿宋"/>
        </w:rPr>
      </w:pPr>
      <w:bookmarkStart w:id="98" w:name="_Toc2029"/>
      <w:r>
        <w:rPr>
          <w:rFonts w:hint="eastAsia" w:ascii="黑体" w:hAnsi="黑体" w:eastAsia="黑体"/>
          <w:sz w:val="44"/>
          <w:szCs w:val="44"/>
        </w:rPr>
        <w:t>第</w:t>
      </w:r>
      <w:r>
        <w:rPr>
          <w:rStyle w:val="24"/>
          <w:rFonts w:hint="eastAsia" w:ascii="黑体" w:hAnsi="黑体" w:eastAsia="黑体"/>
          <w:b w:val="0"/>
        </w:rPr>
        <w:t>五部分 附表</w:t>
      </w:r>
      <w:bookmarkEnd w:id="93"/>
      <w:bookmarkEnd w:id="97"/>
      <w:bookmarkEnd w:id="98"/>
      <w:bookmarkStart w:id="99" w:name="_Toc15396619"/>
    </w:p>
    <w:p w14:paraId="1336CD26">
      <w:pPr>
        <w:pStyle w:val="4"/>
        <w:rPr>
          <w:rFonts w:ascii="仿宋" w:hAnsi="仿宋" w:eastAsia="仿宋"/>
        </w:rPr>
      </w:pPr>
      <w:bookmarkStart w:id="100" w:name="_Toc4989"/>
      <w:r>
        <w:rPr>
          <w:rFonts w:hint="eastAsia" w:ascii="仿宋" w:hAnsi="仿宋" w:eastAsia="仿宋"/>
          <w:b w:val="0"/>
        </w:rPr>
        <w:t>一、收</w:t>
      </w:r>
      <w:r>
        <w:rPr>
          <w:rStyle w:val="25"/>
          <w:rFonts w:hint="eastAsia" w:ascii="仿宋" w:hAnsi="仿宋" w:eastAsia="仿宋"/>
          <w:b w:val="0"/>
          <w:bCs w:val="0"/>
        </w:rPr>
        <w:t>入支出决算总表</w:t>
      </w:r>
      <w:bookmarkEnd w:id="99"/>
      <w:bookmarkEnd w:id="100"/>
    </w:p>
    <w:p w14:paraId="62CCAB9B">
      <w:pPr>
        <w:pStyle w:val="4"/>
        <w:rPr>
          <w:rFonts w:ascii="仿宋" w:hAnsi="仿宋" w:eastAsia="仿宋"/>
        </w:rPr>
      </w:pPr>
      <w:bookmarkStart w:id="101" w:name="_Toc15396620"/>
      <w:bookmarkStart w:id="102" w:name="_Toc31298"/>
      <w:r>
        <w:rPr>
          <w:rFonts w:hint="eastAsia" w:ascii="仿宋" w:hAnsi="仿宋" w:eastAsia="仿宋"/>
          <w:b w:val="0"/>
        </w:rPr>
        <w:t>二、收</w:t>
      </w:r>
      <w:r>
        <w:rPr>
          <w:rStyle w:val="25"/>
          <w:rFonts w:hint="eastAsia" w:ascii="仿宋" w:hAnsi="仿宋" w:eastAsia="仿宋"/>
          <w:b w:val="0"/>
          <w:bCs w:val="0"/>
        </w:rPr>
        <w:t>入决算表</w:t>
      </w:r>
      <w:bookmarkEnd w:id="101"/>
      <w:bookmarkEnd w:id="102"/>
    </w:p>
    <w:p w14:paraId="000AAA02">
      <w:pPr>
        <w:pStyle w:val="4"/>
        <w:rPr>
          <w:rFonts w:ascii="仿宋" w:hAnsi="仿宋" w:eastAsia="仿宋"/>
        </w:rPr>
      </w:pPr>
      <w:bookmarkStart w:id="103" w:name="_Toc13765"/>
      <w:bookmarkStart w:id="104"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103"/>
      <w:bookmarkEnd w:id="104"/>
    </w:p>
    <w:p w14:paraId="62AC4428">
      <w:pPr>
        <w:pStyle w:val="4"/>
        <w:rPr>
          <w:rFonts w:ascii="仿宋" w:hAnsi="仿宋" w:eastAsia="仿宋"/>
          <w:b w:val="0"/>
        </w:rPr>
      </w:pPr>
      <w:bookmarkStart w:id="105" w:name="_Toc20282"/>
      <w:bookmarkStart w:id="106"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105"/>
      <w:bookmarkEnd w:id="106"/>
    </w:p>
    <w:p w14:paraId="33983308">
      <w:pPr>
        <w:pStyle w:val="4"/>
        <w:rPr>
          <w:rStyle w:val="25"/>
          <w:rFonts w:ascii="仿宋" w:hAnsi="仿宋" w:eastAsia="仿宋"/>
          <w:b w:val="0"/>
          <w:bCs w:val="0"/>
        </w:rPr>
      </w:pPr>
      <w:bookmarkStart w:id="107" w:name="_Toc15396623"/>
      <w:bookmarkStart w:id="108" w:name="_Toc3214"/>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107"/>
      <w:bookmarkEnd w:id="108"/>
      <w:bookmarkStart w:id="109" w:name="_Toc15396624"/>
    </w:p>
    <w:p w14:paraId="37EAC544">
      <w:pPr>
        <w:pStyle w:val="4"/>
        <w:rPr>
          <w:rFonts w:ascii="仿宋" w:hAnsi="仿宋" w:eastAsia="仿宋"/>
        </w:rPr>
      </w:pPr>
      <w:bookmarkStart w:id="110" w:name="_Toc11887"/>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109"/>
      <w:bookmarkEnd w:id="110"/>
    </w:p>
    <w:p w14:paraId="73A4DAF4">
      <w:pPr>
        <w:pStyle w:val="4"/>
        <w:rPr>
          <w:rFonts w:ascii="仿宋" w:hAnsi="仿宋" w:eastAsia="仿宋"/>
        </w:rPr>
      </w:pPr>
      <w:bookmarkStart w:id="111" w:name="_Toc5731"/>
      <w:bookmarkStart w:id="112"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111"/>
      <w:bookmarkEnd w:id="112"/>
    </w:p>
    <w:p w14:paraId="38CBC005">
      <w:pPr>
        <w:pStyle w:val="4"/>
        <w:rPr>
          <w:rFonts w:ascii="仿宋" w:hAnsi="仿宋" w:eastAsia="仿宋"/>
        </w:rPr>
      </w:pPr>
      <w:bookmarkStart w:id="113" w:name="_Toc15396626"/>
      <w:bookmarkStart w:id="114" w:name="_Toc9260"/>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113"/>
      <w:bookmarkEnd w:id="114"/>
    </w:p>
    <w:p w14:paraId="66E247EE">
      <w:pPr>
        <w:pStyle w:val="4"/>
        <w:rPr>
          <w:rFonts w:ascii="仿宋" w:hAnsi="仿宋" w:eastAsia="仿宋"/>
        </w:rPr>
      </w:pPr>
      <w:bookmarkStart w:id="115" w:name="_Toc15396627"/>
      <w:bookmarkStart w:id="116" w:name="_Toc24211"/>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115"/>
      <w:bookmarkEnd w:id="116"/>
    </w:p>
    <w:p w14:paraId="35832AC9">
      <w:pPr>
        <w:pStyle w:val="4"/>
        <w:rPr>
          <w:rFonts w:ascii="仿宋" w:hAnsi="仿宋" w:eastAsia="仿宋"/>
        </w:rPr>
      </w:pPr>
      <w:bookmarkStart w:id="117" w:name="_Toc15396628"/>
      <w:bookmarkStart w:id="118" w:name="_Toc9741"/>
      <w:r>
        <w:rPr>
          <w:rStyle w:val="25"/>
          <w:rFonts w:hint="eastAsia" w:ascii="仿宋" w:hAnsi="仿宋" w:eastAsia="仿宋"/>
          <w:b w:val="0"/>
          <w:bCs w:val="0"/>
        </w:rPr>
        <w:t>十、</w:t>
      </w:r>
      <w:r>
        <w:rPr>
          <w:rFonts w:hint="eastAsia" w:ascii="仿宋" w:hAnsi="仿宋" w:eastAsia="仿宋"/>
          <w:b w:val="0"/>
        </w:rPr>
        <w:t>一</w:t>
      </w:r>
      <w:r>
        <w:rPr>
          <w:rStyle w:val="25"/>
          <w:rFonts w:hint="eastAsia" w:ascii="仿宋" w:hAnsi="仿宋" w:eastAsia="仿宋"/>
          <w:b w:val="0"/>
          <w:bCs w:val="0"/>
        </w:rPr>
        <w:t>般公共预算财政拨款“三公”经费支出决算表</w:t>
      </w:r>
      <w:bookmarkEnd w:id="117"/>
      <w:bookmarkEnd w:id="118"/>
    </w:p>
    <w:p w14:paraId="42A13622">
      <w:pPr>
        <w:pStyle w:val="4"/>
        <w:rPr>
          <w:rFonts w:ascii="仿宋" w:hAnsi="仿宋" w:eastAsia="仿宋"/>
        </w:rPr>
      </w:pPr>
      <w:bookmarkStart w:id="119" w:name="_Toc17852"/>
      <w:bookmarkStart w:id="120" w:name="_Toc15396629"/>
      <w:r>
        <w:rPr>
          <w:rStyle w:val="25"/>
          <w:rFonts w:hint="eastAsia" w:ascii="仿宋" w:hAnsi="仿宋" w:eastAsia="仿宋"/>
          <w:b w:val="0"/>
          <w:bCs w:val="0"/>
        </w:rPr>
        <w:t>十一、</w:t>
      </w:r>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119"/>
      <w:bookmarkEnd w:id="120"/>
    </w:p>
    <w:p w14:paraId="54C584CB">
      <w:pPr>
        <w:pStyle w:val="4"/>
        <w:rPr>
          <w:rFonts w:ascii="仿宋" w:hAnsi="仿宋" w:eastAsia="仿宋"/>
        </w:rPr>
      </w:pPr>
      <w:bookmarkStart w:id="121" w:name="_Toc13767"/>
      <w:bookmarkStart w:id="122" w:name="_Toc15396630"/>
      <w:r>
        <w:rPr>
          <w:rStyle w:val="25"/>
          <w:rFonts w:hint="eastAsia" w:ascii="仿宋" w:hAnsi="仿宋" w:eastAsia="仿宋"/>
          <w:b w:val="0"/>
          <w:bCs w:val="0"/>
        </w:rPr>
        <w:t>十二、</w:t>
      </w:r>
      <w:r>
        <w:rPr>
          <w:rFonts w:hint="eastAsia" w:ascii="仿宋" w:hAnsi="仿宋" w:eastAsia="仿宋"/>
          <w:b w:val="0"/>
        </w:rPr>
        <w:t>政</w:t>
      </w:r>
      <w:r>
        <w:rPr>
          <w:rStyle w:val="25"/>
          <w:rFonts w:hint="eastAsia" w:ascii="仿宋" w:hAnsi="仿宋" w:eastAsia="仿宋"/>
          <w:b w:val="0"/>
          <w:bCs w:val="0"/>
        </w:rPr>
        <w:t>府性基金预算财政拨款“三公”经费支出决算表</w:t>
      </w:r>
      <w:bookmarkEnd w:id="121"/>
      <w:bookmarkEnd w:id="122"/>
    </w:p>
    <w:p w14:paraId="24EA15A3">
      <w:pPr>
        <w:pStyle w:val="4"/>
        <w:rPr>
          <w:rStyle w:val="25"/>
          <w:rFonts w:ascii="仿宋" w:hAnsi="仿宋" w:eastAsia="仿宋"/>
          <w:b w:val="0"/>
          <w:bCs w:val="0"/>
        </w:rPr>
      </w:pPr>
      <w:bookmarkStart w:id="123" w:name="_Toc15396631"/>
      <w:bookmarkStart w:id="124" w:name="_Toc9232"/>
      <w:r>
        <w:rPr>
          <w:rStyle w:val="25"/>
          <w:rFonts w:hint="eastAsia" w:ascii="仿宋" w:hAnsi="仿宋" w:eastAsia="仿宋"/>
          <w:b w:val="0"/>
          <w:bCs w:val="0"/>
        </w:rPr>
        <w:t>十三、</w:t>
      </w:r>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123"/>
      <w:bookmarkEnd w:id="124"/>
    </w:p>
    <w:p w14:paraId="104E9F65">
      <w:pPr>
        <w:rPr>
          <w:rFonts w:eastAsia="仿宋"/>
        </w:rPr>
      </w:pPr>
      <w:bookmarkStart w:id="125" w:name="_Toc23270"/>
      <w:r>
        <w:rPr>
          <w:rStyle w:val="25"/>
          <w:rFonts w:hint="eastAsia" w:ascii="仿宋" w:hAnsi="仿宋" w:eastAsia="仿宋"/>
          <w:b w:val="0"/>
          <w:bCs w:val="0"/>
        </w:rPr>
        <w:t>十四、国有资本经营预算财政拨款支出决算表</w:t>
      </w:r>
      <w:bookmarkEnd w:id="125"/>
    </w:p>
    <w:sectPr>
      <w:footerReference r:id="rId6" w:type="first"/>
      <w:footerReference r:id="rId5" w:type="default"/>
      <w:pgSz w:w="11906" w:h="16838"/>
      <w:pgMar w:top="1440" w:right="1800" w:bottom="1440" w:left="1800" w:header="851" w:footer="992" w:gutter="0"/>
      <w:pgNumType w:fmt="decimal" w:start="3"/>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8FD3E">
    <w:pPr>
      <w:pStyle w:val="8"/>
      <w:jc w:val="center"/>
    </w:pPr>
  </w:p>
  <w:p w14:paraId="6272F30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E8A65">
    <w:pPr>
      <w:pStyle w:val="8"/>
      <w:jc w:val="center"/>
    </w:pPr>
    <w:r>
      <w:rPr>
        <w:sz w:val="18"/>
      </w:rP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1994781956"/>
                </w:sdtPr>
                <w:sdtContent>
                  <w:p w14:paraId="040A48F1">
                    <w:pPr>
                      <w:pStyle w:val="8"/>
                      <w:jc w:val="center"/>
                    </w:pPr>
                    <w:r>
                      <w:fldChar w:fldCharType="begin"/>
                    </w:r>
                    <w:r>
                      <w:instrText xml:space="preserve">PAGE   \* MERGEFORMAT</w:instrText>
                    </w:r>
                    <w:r>
                      <w:fldChar w:fldCharType="separate"/>
                    </w:r>
                    <w:r>
                      <w:rPr>
                        <w:lang w:val="zh-CN"/>
                      </w:rPr>
                      <w:t>17</w:t>
                    </w:r>
                    <w:r>
                      <w:fldChar w:fldCharType="end"/>
                    </w:r>
                  </w:p>
                </w:sdtContent>
              </w:sdt>
              <w:p w14:paraId="578002E1">
                <w:pPr>
                  <w:pStyle w:val="2"/>
                </w:pPr>
              </w:p>
            </w:txbxContent>
          </v:textbox>
        </v:shape>
      </w:pict>
    </w:r>
  </w:p>
  <w:p w14:paraId="7E9D0A75">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F7AA1">
    <w:pPr>
      <w:pStyle w:val="8"/>
    </w:pPr>
    <w:r>
      <w:rPr>
        <w:sz w:val="18"/>
      </w:rPr>
      <w:pict>
        <v:shape id="_x0000_s3076" o:spid="_x0000_s307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58BE10C6">
                <w:pPr>
                  <w:pStyle w:val="8"/>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9A7C8">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9A794"/>
    <w:multiLevelType w:val="singleLevel"/>
    <w:tmpl w:val="9199A794"/>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Y2MjBjMjExY2NlNDVhM2Q4OTU2NTdhYTRmMjNmYm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0F08"/>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1E1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50BB"/>
    <w:rsid w:val="00F36D8F"/>
    <w:rsid w:val="00F417B1"/>
    <w:rsid w:val="00F45853"/>
    <w:rsid w:val="00F602DF"/>
    <w:rsid w:val="00F754A1"/>
    <w:rsid w:val="00F81FD9"/>
    <w:rsid w:val="00F841AA"/>
    <w:rsid w:val="00F84A94"/>
    <w:rsid w:val="00F87E96"/>
    <w:rsid w:val="00FA23E8"/>
    <w:rsid w:val="00FC22E2"/>
    <w:rsid w:val="00FD3CC1"/>
    <w:rsid w:val="00FF1E02"/>
    <w:rsid w:val="00FF30B4"/>
    <w:rsid w:val="01357996"/>
    <w:rsid w:val="039E1B56"/>
    <w:rsid w:val="0A2032A3"/>
    <w:rsid w:val="0B8A37D8"/>
    <w:rsid w:val="10C055FF"/>
    <w:rsid w:val="118107EC"/>
    <w:rsid w:val="11DD6519"/>
    <w:rsid w:val="16BB723D"/>
    <w:rsid w:val="18015F3F"/>
    <w:rsid w:val="1BE8440E"/>
    <w:rsid w:val="1CB20E02"/>
    <w:rsid w:val="1D155CEE"/>
    <w:rsid w:val="20F57F95"/>
    <w:rsid w:val="240371BF"/>
    <w:rsid w:val="25C741E6"/>
    <w:rsid w:val="27842671"/>
    <w:rsid w:val="29FD04D3"/>
    <w:rsid w:val="2ABE7A3E"/>
    <w:rsid w:val="2EFA178C"/>
    <w:rsid w:val="30B46D73"/>
    <w:rsid w:val="319F7F4E"/>
    <w:rsid w:val="39AE70AB"/>
    <w:rsid w:val="3A8069C3"/>
    <w:rsid w:val="3C0C0783"/>
    <w:rsid w:val="3F9F3A96"/>
    <w:rsid w:val="428F4215"/>
    <w:rsid w:val="493C27E9"/>
    <w:rsid w:val="496F39ED"/>
    <w:rsid w:val="49FF41D3"/>
    <w:rsid w:val="4BE068DB"/>
    <w:rsid w:val="4BF6002B"/>
    <w:rsid w:val="4ECE2238"/>
    <w:rsid w:val="51DB4B86"/>
    <w:rsid w:val="55333C3E"/>
    <w:rsid w:val="64CA39A1"/>
    <w:rsid w:val="6C4A05C8"/>
    <w:rsid w:val="6E52250E"/>
    <w:rsid w:val="70B86A5A"/>
    <w:rsid w:val="72734D90"/>
    <w:rsid w:val="79E7B28D"/>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paragraph" w:customStyle="1" w:styleId="3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2020年</c:v>
                </c:pt>
              </c:strCache>
            </c:strRef>
          </c:tx>
          <c:invertIfNegative val="0"/>
          <c:dLbls>
            <c:delete val="1"/>
          </c:dLbls>
          <c:cat>
            <c:strRef>
              <c:f>Sheet1!$A$2:$A$3</c:f>
              <c:strCache>
                <c:ptCount val="2"/>
                <c:pt idx="0">
                  <c:v>收入</c:v>
                </c:pt>
                <c:pt idx="1">
                  <c:v>支出</c:v>
                </c:pt>
              </c:strCache>
            </c:strRef>
          </c:cat>
          <c:val>
            <c:numRef>
              <c:f>Sheet1!$B$2:$B$3</c:f>
              <c:numCache>
                <c:formatCode>General</c:formatCode>
                <c:ptCount val="2"/>
                <c:pt idx="0">
                  <c:v>162.31</c:v>
                </c:pt>
                <c:pt idx="1">
                  <c:v>162.31</c:v>
                </c:pt>
              </c:numCache>
            </c:numRef>
          </c:val>
        </c:ser>
        <c:ser>
          <c:idx val="1"/>
          <c:order val="1"/>
          <c:tx>
            <c:strRef>
              <c:f>Sheet1!$C$1</c:f>
              <c:strCache>
                <c:ptCount val="1"/>
                <c:pt idx="0">
                  <c:v>2021年</c:v>
                </c:pt>
              </c:strCache>
            </c:strRef>
          </c:tx>
          <c:invertIfNegative val="0"/>
          <c:dLbls>
            <c:delete val="1"/>
          </c:dLbls>
          <c:cat>
            <c:strRef>
              <c:f>Sheet1!$A$2:$A$3</c:f>
              <c:strCache>
                <c:ptCount val="2"/>
                <c:pt idx="0">
                  <c:v>收入</c:v>
                </c:pt>
                <c:pt idx="1">
                  <c:v>支出</c:v>
                </c:pt>
              </c:strCache>
            </c:strRef>
          </c:cat>
          <c:val>
            <c:numRef>
              <c:f>Sheet1!$C$2:$C$3</c:f>
              <c:numCache>
                <c:formatCode>General</c:formatCode>
                <c:ptCount val="2"/>
                <c:pt idx="0">
                  <c:v>231.85</c:v>
                </c:pt>
                <c:pt idx="1">
                  <c:v>232.35</c:v>
                </c:pt>
              </c:numCache>
            </c:numRef>
          </c:val>
        </c:ser>
        <c:dLbls>
          <c:showLegendKey val="0"/>
          <c:showVal val="0"/>
          <c:showCatName val="0"/>
          <c:showSerName val="0"/>
          <c:showPercent val="0"/>
          <c:showBubbleSize val="0"/>
        </c:dLbls>
        <c:gapWidth val="150"/>
        <c:axId val="177253376"/>
        <c:axId val="177304320"/>
      </c:barChart>
      <c:catAx>
        <c:axId val="17725337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7304320"/>
        <c:crosses val="autoZero"/>
        <c:auto val="1"/>
        <c:lblAlgn val="ctr"/>
        <c:lblOffset val="100"/>
        <c:noMultiLvlLbl val="0"/>
      </c:catAx>
      <c:valAx>
        <c:axId val="1773043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725337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3ccbe716-451d-438d-bd64-543ee58272b2}"/>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elete val="1"/>
          </c:dLbls>
          <c:cat>
            <c:strRef>
              <c:f>Sheet1!$A$2:$A$8</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Sheet1!$B$2:$B$8</c:f>
              <c:numCache>
                <c:formatCode>General</c:formatCode>
                <c:ptCount val="7"/>
                <c:pt idx="0">
                  <c:v>208.06</c:v>
                </c:pt>
                <c:pt idx="6">
                  <c:v>23.79</c:v>
                </c:pt>
              </c:numCache>
            </c:numRef>
          </c:val>
        </c:ser>
        <c:dLbls>
          <c:showLegendKey val="0"/>
          <c:showVal val="0"/>
          <c:showCatName val="0"/>
          <c:showSerName val="0"/>
          <c:showPercent val="0"/>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d22f3541-1c10-4821-b5fa-e52f632728b7}"/>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2020年支出</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187.01</c:v>
                </c:pt>
                <c:pt idx="1">
                  <c:v>45.34</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29799ab-0dcc-4923-a2e0-1e63f14f9ef1}"/>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2020年</c:v>
                </c:pt>
              </c:strCache>
            </c:strRef>
          </c:tx>
          <c:invertIfNegative val="0"/>
          <c:dLbls>
            <c:delete val="1"/>
          </c:dLbls>
          <c:cat>
            <c:strRef>
              <c:f>Sheet1!$A$2:$A$3</c:f>
              <c:strCache>
                <c:ptCount val="2"/>
                <c:pt idx="0">
                  <c:v>收入</c:v>
                </c:pt>
                <c:pt idx="1">
                  <c:v>支出</c:v>
                </c:pt>
              </c:strCache>
            </c:strRef>
          </c:cat>
          <c:val>
            <c:numRef>
              <c:f>Sheet1!$B$2:$B$3</c:f>
              <c:numCache>
                <c:formatCode>General</c:formatCode>
                <c:ptCount val="2"/>
                <c:pt idx="0">
                  <c:v>162.31</c:v>
                </c:pt>
                <c:pt idx="1">
                  <c:v>162.31</c:v>
                </c:pt>
              </c:numCache>
            </c:numRef>
          </c:val>
        </c:ser>
        <c:ser>
          <c:idx val="1"/>
          <c:order val="1"/>
          <c:tx>
            <c:strRef>
              <c:f>Sheet1!$C$1</c:f>
              <c:strCache>
                <c:ptCount val="1"/>
                <c:pt idx="0">
                  <c:v>2021年</c:v>
                </c:pt>
              </c:strCache>
            </c:strRef>
          </c:tx>
          <c:invertIfNegative val="0"/>
          <c:dLbls>
            <c:delete val="1"/>
          </c:dLbls>
          <c:cat>
            <c:strRef>
              <c:f>Sheet1!$A$2:$A$3</c:f>
              <c:strCache>
                <c:ptCount val="2"/>
                <c:pt idx="0">
                  <c:v>收入</c:v>
                </c:pt>
                <c:pt idx="1">
                  <c:v>支出</c:v>
                </c:pt>
              </c:strCache>
            </c:strRef>
          </c:cat>
          <c:val>
            <c:numRef>
              <c:f>Sheet1!$C$2:$C$3</c:f>
              <c:numCache>
                <c:formatCode>General</c:formatCode>
                <c:ptCount val="2"/>
                <c:pt idx="0">
                  <c:v>231.85</c:v>
                </c:pt>
                <c:pt idx="1">
                  <c:v>232.35</c:v>
                </c:pt>
              </c:numCache>
            </c:numRef>
          </c:val>
        </c:ser>
        <c:dLbls>
          <c:showLegendKey val="0"/>
          <c:showVal val="0"/>
          <c:showCatName val="0"/>
          <c:showSerName val="0"/>
          <c:showPercent val="0"/>
          <c:showBubbleSize val="0"/>
        </c:dLbls>
        <c:gapWidth val="150"/>
        <c:axId val="157152384"/>
        <c:axId val="157153920"/>
      </c:barChart>
      <c:catAx>
        <c:axId val="15715238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153920"/>
        <c:crosses val="autoZero"/>
        <c:auto val="1"/>
        <c:lblAlgn val="ctr"/>
        <c:lblOffset val="100"/>
        <c:noMultiLvlLbl val="0"/>
      </c:catAx>
      <c:valAx>
        <c:axId val="1571539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15238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4ccec19f-ab46-466f-9d6d-13f9156adb39}"/>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c:v>
                </c:pt>
              </c:strCache>
            </c:strRef>
          </c:tx>
          <c:invertIfNegative val="0"/>
          <c:dLbls>
            <c:delete val="1"/>
          </c:dLbls>
          <c:cat>
            <c:strRef>
              <c:f>Sheet1!$A$2:$A$3</c:f>
              <c:strCache>
                <c:ptCount val="2"/>
                <c:pt idx="0">
                  <c:v>2020年</c:v>
                </c:pt>
                <c:pt idx="1">
                  <c:v>2021年</c:v>
                </c:pt>
              </c:strCache>
            </c:strRef>
          </c:cat>
          <c:val>
            <c:numRef>
              <c:f>Sheet1!$B$2:$B$3</c:f>
              <c:numCache>
                <c:formatCode>General</c:formatCode>
                <c:ptCount val="2"/>
                <c:pt idx="0">
                  <c:v>162.31</c:v>
                </c:pt>
                <c:pt idx="1">
                  <c:v>232.35</c:v>
                </c:pt>
              </c:numCache>
            </c:numRef>
          </c:val>
        </c:ser>
        <c:dLbls>
          <c:showLegendKey val="0"/>
          <c:showVal val="0"/>
          <c:showCatName val="0"/>
          <c:showSerName val="0"/>
          <c:showPercent val="0"/>
          <c:showBubbleSize val="0"/>
        </c:dLbls>
        <c:gapWidth val="150"/>
        <c:axId val="179087616"/>
        <c:axId val="179093504"/>
      </c:barChart>
      <c:catAx>
        <c:axId val="17908761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9093504"/>
        <c:crosses val="autoZero"/>
        <c:auto val="1"/>
        <c:lblAlgn val="ctr"/>
        <c:lblOffset val="100"/>
        <c:noMultiLvlLbl val="0"/>
      </c:catAx>
      <c:valAx>
        <c:axId val="1790935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908761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e433aeb9-028e-4a25-961f-b314ec329d75}"/>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一般公共预算财政拨款支出</c:v>
                </c:pt>
              </c:strCache>
            </c:strRef>
          </c:tx>
          <c:explosion val="0"/>
          <c:dPt>
            <c:idx val="0"/>
            <c:bubble3D val="0"/>
          </c:dPt>
          <c:dPt>
            <c:idx val="1"/>
            <c:bubble3D val="0"/>
          </c:dPt>
          <c:dPt>
            <c:idx val="2"/>
            <c:bubble3D val="0"/>
          </c:dPt>
          <c:dPt>
            <c:idx val="3"/>
            <c:bubble3D val="0"/>
          </c:dPt>
          <c:dLbls>
            <c:delete val="1"/>
          </c:dLbls>
          <c:cat>
            <c:strRef>
              <c:f>Sheet1!$A$2:$A$5</c:f>
              <c:strCache>
                <c:ptCount val="4"/>
                <c:pt idx="0">
                  <c:v>社会保障和就业（类）支出</c:v>
                </c:pt>
                <c:pt idx="1">
                  <c:v>卫生健康支出</c:v>
                </c:pt>
                <c:pt idx="2">
                  <c:v>交通运输支出</c:v>
                </c:pt>
                <c:pt idx="3">
                  <c:v>住房保障支出</c:v>
                </c:pt>
              </c:strCache>
            </c:strRef>
          </c:cat>
          <c:val>
            <c:numRef>
              <c:f>Sheet1!$B$2:$B$5</c:f>
              <c:numCache>
                <c:formatCode>General</c:formatCode>
                <c:ptCount val="4"/>
                <c:pt idx="0">
                  <c:v>26.65</c:v>
                </c:pt>
                <c:pt idx="1">
                  <c:v>9.51</c:v>
                </c:pt>
                <c:pt idx="2">
                  <c:v>181.31</c:v>
                </c:pt>
                <c:pt idx="3">
                  <c:v>14.88</c:v>
                </c:pt>
              </c:numCache>
            </c:numRef>
          </c:val>
        </c:ser>
        <c:dLbls>
          <c:showLegendKey val="0"/>
          <c:showVal val="0"/>
          <c:showCatName val="0"/>
          <c:showSerName val="0"/>
          <c:showPercent val="0"/>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895b6d4f-0293-4be2-868f-738a8be4918c}"/>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textRotate="1"/>
    <customShpInfo spid="_x0000_s307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20</Pages>
  <Words>6845</Words>
  <Characters>7505</Characters>
  <Lines>44</Lines>
  <Paragraphs>12</Paragraphs>
  <TotalTime>0</TotalTime>
  <ScaleCrop>false</ScaleCrop>
  <LinksUpToDate>false</LinksUpToDate>
  <CharactersWithSpaces>7623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2022-10-07T01:09:00Z</dcterms:created>
  <dc:creator>曹颖</dc:creator>
  <cp:lastModifiedBy>Owner</cp:lastModifiedBy>
  <cp:lastPrinted>2022-08-06T02:23:00Z</cp:lastPrinted>
  <dcterms:modified xsi:type="dcterms:W3CDTF">2024-12-19T02:36:49Z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BED58A6C33CE493BBB17DFD35BFF2BA6</vt:lpwstr>
  </property>
</Properties>
</file>