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pStyle w:val="2"/>
        <w:spacing w:before="93"/>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8441"/>
      <w:bookmarkStart w:id="4" w:name="_Toc15396475"/>
      <w:bookmarkStart w:id="5" w:name="_Toc15377425"/>
      <w:bookmarkStart w:id="6" w:name="_Toc3166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Start w:id="7" w:name="_Toc15396476"/>
      <w:bookmarkStart w:id="8" w:name="_Toc15377426"/>
      <w:bookmarkStart w:id="9" w:name="_Toc15396598"/>
      <w:bookmarkStart w:id="10" w:name="_Toc15378442"/>
      <w:bookmarkStart w:id="11" w:name="_Toc15377194"/>
      <w:r>
        <w:rPr>
          <w:rFonts w:hint="eastAsia" w:ascii="方正小标宋简体" w:hAnsi="方正小标宋简体" w:eastAsia="方正小标宋简体" w:cs="方正小标宋简体"/>
          <w:sz w:val="72"/>
          <w:szCs w:val="72"/>
        </w:rPr>
        <w:t>盐边县</w:t>
      </w:r>
      <w:bookmarkEnd w:id="0"/>
      <w:bookmarkStart w:id="12" w:name="_Toc15306268"/>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红果彝族乡中心学校</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决算</w:t>
      </w:r>
      <w:bookmarkEnd w:id="7"/>
      <w:bookmarkEnd w:id="8"/>
      <w:bookmarkEnd w:id="9"/>
      <w:bookmarkEnd w:id="10"/>
      <w:bookmarkEnd w:id="11"/>
      <w:bookmarkEnd w:id="12"/>
      <w:r>
        <w:rPr>
          <w:rFonts w:hint="eastAsia" w:ascii="方正小标宋简体" w:hAnsi="方正小标宋简体" w:eastAsia="方正小标宋简体" w:cs="方正小标宋简体"/>
          <w:sz w:val="72"/>
          <w:szCs w:val="72"/>
        </w:rPr>
        <w:t>公开</w:t>
      </w:r>
      <w:bookmarkEnd w:id="6"/>
    </w:p>
    <w:p>
      <w:pPr>
        <w:widowControl/>
        <w:jc w:val="center"/>
        <w:rPr>
          <w:rFonts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公开时间：2022年10月26日</w:t>
      </w:r>
    </w:p>
    <w:p/>
    <w:sdt>
      <w:sdtPr>
        <w:rPr>
          <w:rFonts w:ascii="宋体" w:hAnsi="宋体"/>
        </w:rPr>
        <w:id w:val="147478687"/>
        <w:docPartObj>
          <w:docPartGallery w:val="Table of Contents"/>
          <w:docPartUnique/>
        </w:docPartObj>
      </w:sdtPr>
      <w:sdtEndPr>
        <w:rPr>
          <w:rFonts w:ascii="宋体" w:hAnsi="宋体"/>
          <w:b/>
        </w:rPr>
      </w:sdtEndPr>
      <w:sdtContent>
        <w:p>
          <w:pPr>
            <w:jc w:val="center"/>
          </w:pPr>
        </w:p>
        <w:p>
          <w:pPr>
            <w:pStyle w:val="31"/>
            <w:tabs>
              <w:tab w:val="right" w:leader="dot" w:pos="8306"/>
            </w:tabs>
          </w:pPr>
          <w:r>
            <w:fldChar w:fldCharType="begin"/>
          </w:r>
          <w:r>
            <w:instrText xml:space="preserve">TOC \o "1-2" \h \u </w:instrText>
          </w:r>
          <w:r>
            <w:fldChar w:fldCharType="separate"/>
          </w:r>
          <w:r>
            <w:fldChar w:fldCharType="begin"/>
          </w:r>
          <w:r>
            <w:instrText xml:space="preserve"> HYPERLINK \l "_Toc23998" </w:instrText>
          </w:r>
          <w:r>
            <w:fldChar w:fldCharType="separate"/>
          </w:r>
          <w:r>
            <w:rPr>
              <w:rFonts w:hint="eastAsia" w:ascii="黑体" w:hAnsi="黑体" w:eastAsia="黑体"/>
            </w:rPr>
            <w:t>一、 职能简介</w:t>
          </w:r>
          <w:r>
            <w:tab/>
          </w:r>
          <w:r>
            <w:fldChar w:fldCharType="begin"/>
          </w:r>
          <w:r>
            <w:instrText xml:space="preserve"> PAGEREF _Toc23998 \h </w:instrText>
          </w:r>
          <w:r>
            <w:fldChar w:fldCharType="separate"/>
          </w:r>
          <w:r>
            <w:t>1</w:t>
          </w:r>
          <w:r>
            <w:fldChar w:fldCharType="end"/>
          </w:r>
          <w:r>
            <w:fldChar w:fldCharType="end"/>
          </w:r>
        </w:p>
        <w:p>
          <w:pPr>
            <w:pStyle w:val="32"/>
            <w:tabs>
              <w:tab w:val="right" w:leader="dot" w:pos="8306"/>
            </w:tabs>
            <w:ind w:left="420"/>
          </w:pPr>
          <w:r>
            <w:fldChar w:fldCharType="begin"/>
          </w:r>
          <w:r>
            <w:instrText xml:space="preserve"> HYPERLINK \l "_Toc7427" </w:instrText>
          </w:r>
          <w:r>
            <w:fldChar w:fldCharType="separate"/>
          </w:r>
          <w:r>
            <w:rPr>
              <w:rFonts w:hint="eastAsia" w:ascii="黑体" w:hAnsi="黑体" w:eastAsia="黑体"/>
            </w:rPr>
            <w:t>二、2021年重点工作完成情况</w:t>
          </w:r>
          <w:r>
            <w:tab/>
          </w:r>
          <w:r>
            <w:fldChar w:fldCharType="begin"/>
          </w:r>
          <w:r>
            <w:instrText xml:space="preserve"> PAGEREF _Toc7427 \h </w:instrText>
          </w:r>
          <w:r>
            <w:fldChar w:fldCharType="separate"/>
          </w:r>
          <w:r>
            <w:t>1</w:t>
          </w:r>
          <w:r>
            <w:fldChar w:fldCharType="end"/>
          </w:r>
          <w:r>
            <w:fldChar w:fldCharType="end"/>
          </w:r>
        </w:p>
        <w:p>
          <w:pPr>
            <w:pStyle w:val="32"/>
            <w:tabs>
              <w:tab w:val="right" w:leader="dot" w:pos="8306"/>
            </w:tabs>
            <w:ind w:left="420"/>
          </w:pPr>
          <w:r>
            <w:rPr>
              <w:rFonts w:hint="eastAsia"/>
            </w:rPr>
            <w:t>三、机构设置情况</w:t>
          </w:r>
          <w:r>
            <w:tab/>
          </w:r>
          <w:r>
            <w:rPr>
              <w:rFonts w:hint="eastAsia"/>
            </w:rPr>
            <w:t>7</w:t>
          </w:r>
        </w:p>
        <w:p>
          <w:pPr>
            <w:pStyle w:val="31"/>
            <w:tabs>
              <w:tab w:val="right" w:leader="dot" w:pos="8306"/>
            </w:tabs>
            <w:rPr>
              <w:b/>
            </w:rPr>
          </w:pPr>
          <w:r>
            <w:fldChar w:fldCharType="begin"/>
          </w:r>
          <w:r>
            <w:instrText xml:space="preserve"> HYPERLINK \l "_Toc19403"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end"/>
          </w:r>
          <w:r>
            <w:rPr>
              <w:b/>
            </w:rPr>
            <w:t>8</w:t>
          </w:r>
        </w:p>
        <w:p>
          <w:pPr>
            <w:pStyle w:val="32"/>
            <w:tabs>
              <w:tab w:val="right" w:leader="dot" w:pos="8306"/>
            </w:tabs>
            <w:ind w:left="420"/>
          </w:pPr>
          <w:r>
            <w:fldChar w:fldCharType="begin"/>
          </w:r>
          <w:r>
            <w:instrText xml:space="preserve"> HYPERLINK \l "_Toc18911" </w:instrText>
          </w:r>
          <w:r>
            <w:fldChar w:fldCharType="separate"/>
          </w:r>
          <w:r>
            <w:rPr>
              <w:rFonts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end"/>
          </w:r>
          <w:r>
            <w:t>8</w:t>
          </w:r>
        </w:p>
        <w:p>
          <w:pPr>
            <w:pStyle w:val="32"/>
            <w:tabs>
              <w:tab w:val="right" w:leader="dot" w:pos="8306"/>
            </w:tabs>
            <w:ind w:left="420"/>
          </w:pPr>
          <w:r>
            <w:fldChar w:fldCharType="begin"/>
          </w:r>
          <w:r>
            <w:instrText xml:space="preserve"> HYPERLINK \l "_Toc32714" </w:instrText>
          </w:r>
          <w:r>
            <w:fldChar w:fldCharType="separate"/>
          </w:r>
          <w:r>
            <w:rPr>
              <w:rFonts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end"/>
          </w:r>
          <w:r>
            <w:t>8</w:t>
          </w:r>
        </w:p>
        <w:p>
          <w:pPr>
            <w:pStyle w:val="32"/>
            <w:tabs>
              <w:tab w:val="right" w:leader="dot" w:pos="8306"/>
            </w:tabs>
            <w:ind w:left="420"/>
          </w:pPr>
          <w:r>
            <w:fldChar w:fldCharType="begin"/>
          </w:r>
          <w:r>
            <w:instrText xml:space="preserve"> HYPERLINK \l "_Toc18475" </w:instrText>
          </w:r>
          <w:r>
            <w:fldChar w:fldCharType="separate"/>
          </w:r>
          <w:r>
            <w:rPr>
              <w:rFonts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end"/>
          </w:r>
          <w:r>
            <w:t>9</w:t>
          </w:r>
        </w:p>
        <w:p>
          <w:pPr>
            <w:pStyle w:val="32"/>
            <w:tabs>
              <w:tab w:val="right" w:leader="dot" w:pos="8306"/>
            </w:tabs>
            <w:ind w:left="420"/>
          </w:pPr>
          <w:r>
            <w:fldChar w:fldCharType="begin"/>
          </w:r>
          <w:r>
            <w:instrText xml:space="preserve"> HYPERLINK \l "_Toc25967"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end"/>
          </w:r>
          <w:r>
            <w:t>9</w:t>
          </w:r>
        </w:p>
        <w:p>
          <w:pPr>
            <w:pStyle w:val="32"/>
            <w:tabs>
              <w:tab w:val="right" w:leader="dot" w:pos="8306"/>
            </w:tabs>
            <w:ind w:left="420"/>
          </w:pPr>
          <w:r>
            <w:fldChar w:fldCharType="begin"/>
          </w:r>
          <w:r>
            <w:instrText xml:space="preserve"> HYPERLINK \l "_Toc12745"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_Toc12745 \h </w:instrText>
          </w:r>
          <w:r>
            <w:fldChar w:fldCharType="separate"/>
          </w:r>
          <w:r>
            <w:t>1</w:t>
          </w:r>
          <w:r>
            <w:fldChar w:fldCharType="end"/>
          </w:r>
          <w:r>
            <w:fldChar w:fldCharType="end"/>
          </w:r>
          <w:r>
            <w:t>0</w:t>
          </w:r>
        </w:p>
        <w:p>
          <w:pPr>
            <w:pStyle w:val="32"/>
            <w:tabs>
              <w:tab w:val="right" w:leader="dot" w:pos="8306"/>
            </w:tabs>
            <w:ind w:left="420"/>
          </w:pPr>
          <w:r>
            <w:fldChar w:fldCharType="begin"/>
          </w:r>
          <w:r>
            <w:instrText xml:space="preserve"> HYPERLINK \l "_Toc6670"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_Toc6670 \h </w:instrText>
          </w:r>
          <w:r>
            <w:fldChar w:fldCharType="separate"/>
          </w:r>
          <w:r>
            <w:t>1</w:t>
          </w:r>
          <w:r>
            <w:fldChar w:fldCharType="end"/>
          </w:r>
          <w:r>
            <w:fldChar w:fldCharType="end"/>
          </w:r>
          <w:r>
            <w:t>2</w:t>
          </w:r>
        </w:p>
        <w:p>
          <w:pPr>
            <w:pStyle w:val="32"/>
            <w:tabs>
              <w:tab w:val="right" w:leader="dot" w:pos="8306"/>
            </w:tabs>
            <w:ind w:left="420"/>
          </w:pPr>
          <w:r>
            <w:fldChar w:fldCharType="begin"/>
          </w:r>
          <w:r>
            <w:instrText xml:space="preserve"> HYPERLINK \l "_Toc28600"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_Toc28600 \h </w:instrText>
          </w:r>
          <w:r>
            <w:fldChar w:fldCharType="separate"/>
          </w:r>
          <w:r>
            <w:t>1</w:t>
          </w:r>
          <w:r>
            <w:fldChar w:fldCharType="end"/>
          </w:r>
          <w:r>
            <w:fldChar w:fldCharType="end"/>
          </w:r>
          <w:r>
            <w:t>3</w:t>
          </w:r>
        </w:p>
        <w:p>
          <w:pPr>
            <w:pStyle w:val="32"/>
            <w:tabs>
              <w:tab w:val="right" w:leader="dot" w:pos="8306"/>
            </w:tabs>
            <w:ind w:left="420"/>
          </w:pPr>
          <w:r>
            <w:fldChar w:fldCharType="begin"/>
          </w:r>
          <w:r>
            <w:instrText xml:space="preserve"> HYPERLINK \l "_Toc11642"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_Toc11642 \h </w:instrText>
          </w:r>
          <w:r>
            <w:fldChar w:fldCharType="separate"/>
          </w:r>
          <w:r>
            <w:t>1</w:t>
          </w:r>
          <w:r>
            <w:fldChar w:fldCharType="end"/>
          </w:r>
          <w:r>
            <w:fldChar w:fldCharType="end"/>
          </w:r>
          <w:r>
            <w:t>4</w:t>
          </w:r>
        </w:p>
        <w:p>
          <w:pPr>
            <w:pStyle w:val="32"/>
            <w:tabs>
              <w:tab w:val="right" w:leader="dot" w:pos="8306"/>
            </w:tabs>
            <w:ind w:left="420"/>
          </w:pPr>
          <w:r>
            <w:fldChar w:fldCharType="begin"/>
          </w:r>
          <w:r>
            <w:instrText xml:space="preserve"> HYPERLINK \l "_Toc17697" </w:instrText>
          </w:r>
          <w:r>
            <w:fldChar w:fldCharType="separate"/>
          </w:r>
          <w:r>
            <w:rPr>
              <w:rFonts w:hint="eastAsia" w:ascii="黑体" w:hAnsi="黑体" w:eastAsia="黑体"/>
            </w:rPr>
            <w:t>九、 国有资本经营预算支出决算情况说明</w:t>
          </w:r>
          <w:r>
            <w:tab/>
          </w:r>
          <w:r>
            <w:fldChar w:fldCharType="begin"/>
          </w:r>
          <w:r>
            <w:instrText xml:space="preserve"> PAGEREF _Toc17697 \h </w:instrText>
          </w:r>
          <w:r>
            <w:fldChar w:fldCharType="separate"/>
          </w:r>
          <w:r>
            <w:t>1</w:t>
          </w:r>
          <w:r>
            <w:fldChar w:fldCharType="end"/>
          </w:r>
          <w:r>
            <w:fldChar w:fldCharType="end"/>
          </w:r>
          <w:r>
            <w:t>4</w:t>
          </w:r>
        </w:p>
        <w:p>
          <w:pPr>
            <w:pStyle w:val="32"/>
            <w:tabs>
              <w:tab w:val="right" w:leader="dot" w:pos="8306"/>
            </w:tabs>
            <w:ind w:left="420"/>
          </w:pPr>
          <w:r>
            <w:fldChar w:fldCharType="begin"/>
          </w:r>
          <w:r>
            <w:instrText xml:space="preserve"> HYPERLINK \l "_Toc9176" </w:instrText>
          </w:r>
          <w:r>
            <w:fldChar w:fldCharType="separate"/>
          </w:r>
          <w:r>
            <w:rPr>
              <w:rFonts w:hint="eastAsia" w:ascii="黑体" w:hAnsi="黑体" w:eastAsia="黑体"/>
            </w:rPr>
            <w:t>十、 其他重要事项的情况说明</w:t>
          </w:r>
          <w:r>
            <w:tab/>
          </w:r>
          <w:r>
            <w:fldChar w:fldCharType="end"/>
          </w:r>
          <w:r>
            <w:t>14</w:t>
          </w:r>
        </w:p>
        <w:p>
          <w:pPr>
            <w:pStyle w:val="31"/>
            <w:tabs>
              <w:tab w:val="right" w:leader="dot" w:pos="8306"/>
            </w:tabs>
            <w:rPr>
              <w:b/>
            </w:rPr>
          </w:pPr>
          <w:r>
            <w:fldChar w:fldCharType="begin"/>
          </w:r>
          <w:r>
            <w:instrText xml:space="preserve"> HYPERLINK \l "_Toc3419" </w:instrText>
          </w:r>
          <w: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end"/>
          </w:r>
          <w:r>
            <w:rPr>
              <w:b/>
            </w:rPr>
            <w:t>16</w:t>
          </w:r>
        </w:p>
        <w:p>
          <w:pPr>
            <w:pStyle w:val="31"/>
            <w:tabs>
              <w:tab w:val="right" w:leader="dot" w:pos="8306"/>
            </w:tabs>
            <w:rPr>
              <w:b/>
            </w:rPr>
          </w:pPr>
          <w:r>
            <w:fldChar w:fldCharType="begin"/>
          </w:r>
          <w:r>
            <w:instrText xml:space="preserve"> HYPERLINK \l "_Toc13789" </w:instrText>
          </w:r>
          <w: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end"/>
          </w:r>
          <w:r>
            <w:rPr>
              <w:b/>
            </w:rPr>
            <w:t>19</w:t>
          </w:r>
        </w:p>
        <w:p>
          <w:pPr>
            <w:pStyle w:val="32"/>
            <w:tabs>
              <w:tab w:val="right" w:leader="dot" w:pos="8306"/>
            </w:tabs>
            <w:ind w:left="420"/>
          </w:pPr>
          <w:r>
            <w:fldChar w:fldCharType="begin"/>
          </w:r>
          <w:r>
            <w:instrText xml:space="preserve"> HYPERLINK \l "_Toc18337" </w:instrText>
          </w:r>
          <w:r>
            <w:fldChar w:fldCharType="separate"/>
          </w:r>
          <w:r>
            <w:rPr>
              <w:rFonts w:hint="eastAsia" w:ascii="黑体" w:hAnsi="宋体" w:eastAsia="黑体" w:cs="宋体"/>
              <w:szCs w:val="32"/>
              <w:shd w:val="clear" w:color="auto" w:fill="FFFFFF"/>
            </w:rPr>
            <w:t>一、</w:t>
          </w:r>
          <w:r>
            <w:rPr>
              <w:rFonts w:hint="eastAsia" w:ascii="黑体" w:hAnsi="宋体" w:eastAsia="黑体" w:cs="宋体"/>
              <w:szCs w:val="32"/>
              <w:shd w:val="clear" w:color="auto" w:fill="FFFFFF"/>
              <w:lang w:val="zh-CN"/>
            </w:rPr>
            <w:t>部门（单位）概况</w:t>
          </w:r>
          <w:r>
            <w:tab/>
          </w:r>
          <w:r>
            <w:fldChar w:fldCharType="begin"/>
          </w:r>
          <w:r>
            <w:instrText xml:space="preserve"> PAGEREF _Toc18337 \h </w:instrText>
          </w:r>
          <w:r>
            <w:fldChar w:fldCharType="separate"/>
          </w:r>
          <w:r>
            <w:t>2</w:t>
          </w:r>
          <w:r>
            <w:fldChar w:fldCharType="end"/>
          </w:r>
          <w:r>
            <w:fldChar w:fldCharType="end"/>
          </w:r>
          <w:r>
            <w:t>1</w:t>
          </w:r>
        </w:p>
        <w:p>
          <w:pPr>
            <w:pStyle w:val="32"/>
            <w:tabs>
              <w:tab w:val="right" w:leader="dot" w:pos="8306"/>
            </w:tabs>
            <w:ind w:left="420"/>
          </w:pPr>
          <w:r>
            <w:fldChar w:fldCharType="begin"/>
          </w:r>
          <w:r>
            <w:instrText xml:space="preserve"> HYPERLINK \l "_Toc10300" </w:instrText>
          </w:r>
          <w:r>
            <w:fldChar w:fldCharType="separate"/>
          </w:r>
          <w:r>
            <w:rPr>
              <w:rFonts w:hint="eastAsia" w:ascii="黑体" w:hAnsi="宋体" w:eastAsia="黑体" w:cs="宋体"/>
              <w:szCs w:val="32"/>
              <w:shd w:val="clear" w:color="auto" w:fill="FFFFFF"/>
            </w:rPr>
            <w:t>二、部门财政资金收支情况</w:t>
          </w:r>
          <w:r>
            <w:tab/>
          </w:r>
          <w:r>
            <w:fldChar w:fldCharType="begin"/>
          </w:r>
          <w:r>
            <w:instrText xml:space="preserve"> PAGEREF _Toc10300 \h </w:instrText>
          </w:r>
          <w:r>
            <w:fldChar w:fldCharType="separate"/>
          </w:r>
          <w:r>
            <w:t>2</w:t>
          </w:r>
          <w:r>
            <w:fldChar w:fldCharType="end"/>
          </w:r>
          <w:r>
            <w:fldChar w:fldCharType="end"/>
          </w:r>
          <w:r>
            <w:t>1</w:t>
          </w:r>
        </w:p>
        <w:p>
          <w:pPr>
            <w:pStyle w:val="32"/>
            <w:tabs>
              <w:tab w:val="right" w:leader="dot" w:pos="8306"/>
            </w:tabs>
            <w:ind w:left="420"/>
          </w:pPr>
          <w:r>
            <w:fldChar w:fldCharType="begin"/>
          </w:r>
          <w:r>
            <w:instrText xml:space="preserve"> HYPERLINK \l "_Toc16363" </w:instrText>
          </w:r>
          <w:r>
            <w:fldChar w:fldCharType="separate"/>
          </w:r>
          <w:r>
            <w:rPr>
              <w:rFonts w:hint="eastAsia" w:ascii="黑体" w:hAnsi="宋体" w:eastAsia="黑体" w:cs="宋体"/>
              <w:szCs w:val="32"/>
              <w:shd w:val="clear" w:color="auto" w:fill="FFFFFF"/>
            </w:rPr>
            <w:t>三、部门整体预算绩效管理情况</w:t>
          </w:r>
          <w:r>
            <w:tab/>
          </w:r>
          <w:r>
            <w:fldChar w:fldCharType="begin"/>
          </w:r>
          <w:r>
            <w:instrText xml:space="preserve"> PAGEREF _Toc16363 \h </w:instrText>
          </w:r>
          <w:r>
            <w:fldChar w:fldCharType="separate"/>
          </w:r>
          <w:r>
            <w:t>2</w:t>
          </w:r>
          <w:r>
            <w:fldChar w:fldCharType="end"/>
          </w:r>
          <w:r>
            <w:fldChar w:fldCharType="end"/>
          </w:r>
          <w:r>
            <w:t>2</w:t>
          </w:r>
        </w:p>
        <w:p>
          <w:pPr>
            <w:pStyle w:val="32"/>
            <w:tabs>
              <w:tab w:val="right" w:leader="dot" w:pos="8306"/>
            </w:tabs>
            <w:ind w:left="420"/>
          </w:pPr>
          <w:r>
            <w:fldChar w:fldCharType="begin"/>
          </w:r>
          <w:r>
            <w:instrText xml:space="preserve"> HYPERLINK \l "_Toc6860" </w:instrText>
          </w:r>
          <w:r>
            <w:fldChar w:fldCharType="separate"/>
          </w:r>
          <w:r>
            <w:rPr>
              <w:rFonts w:hint="eastAsia" w:ascii="黑体" w:hAnsi="宋体" w:eastAsia="黑体" w:cs="宋体"/>
              <w:szCs w:val="32"/>
              <w:shd w:val="clear" w:color="auto" w:fill="FFFFFF"/>
            </w:rPr>
            <w:t>四、评价结论及建议</w:t>
          </w:r>
          <w:r>
            <w:tab/>
          </w:r>
          <w:r>
            <w:fldChar w:fldCharType="begin"/>
          </w:r>
          <w:r>
            <w:instrText xml:space="preserve"> PAGEREF _Toc6860 \h </w:instrText>
          </w:r>
          <w:r>
            <w:fldChar w:fldCharType="separate"/>
          </w:r>
          <w:r>
            <w:t>2</w:t>
          </w:r>
          <w:r>
            <w:fldChar w:fldCharType="end"/>
          </w:r>
          <w:r>
            <w:fldChar w:fldCharType="end"/>
          </w:r>
          <w:r>
            <w:t>2</w:t>
          </w:r>
        </w:p>
        <w:p>
          <w:pPr>
            <w:pStyle w:val="31"/>
            <w:tabs>
              <w:tab w:val="right" w:leader="dot" w:pos="8306"/>
            </w:tabs>
            <w:rPr>
              <w:b/>
            </w:rPr>
          </w:pPr>
          <w:r>
            <w:fldChar w:fldCharType="begin"/>
          </w:r>
          <w:r>
            <w:instrText xml:space="preserve"> HYPERLINK \l "_Toc30993" </w:instrText>
          </w:r>
          <w: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_Toc30993 \h </w:instrText>
          </w:r>
          <w:r>
            <w:rPr>
              <w:b/>
            </w:rPr>
            <w:fldChar w:fldCharType="separate"/>
          </w:r>
          <w:r>
            <w:rPr>
              <w:b/>
            </w:rPr>
            <w:t>2</w:t>
          </w:r>
          <w:r>
            <w:rPr>
              <w:b/>
            </w:rPr>
            <w:fldChar w:fldCharType="end"/>
          </w:r>
          <w:r>
            <w:rPr>
              <w:b/>
            </w:rPr>
            <w:fldChar w:fldCharType="end"/>
          </w:r>
          <w:r>
            <w:rPr>
              <w:b/>
            </w:rPr>
            <w:t>5</w:t>
          </w:r>
        </w:p>
        <w:p>
          <w:pPr>
            <w:pStyle w:val="32"/>
            <w:tabs>
              <w:tab w:val="right" w:leader="dot" w:pos="8306"/>
            </w:tabs>
            <w:ind w:left="420"/>
          </w:pPr>
          <w:r>
            <w:fldChar w:fldCharType="begin"/>
          </w:r>
          <w:r>
            <w:instrText xml:space="preserve"> HYPERLINK \l "_Toc21369" </w:instrText>
          </w:r>
          <w:r>
            <w:fldChar w:fldCharType="separate"/>
          </w:r>
          <w:r>
            <w:rPr>
              <w:rFonts w:hint="eastAsia" w:ascii="仿宋" w:hAnsi="仿宋" w:eastAsia="仿宋"/>
            </w:rPr>
            <w:t>一、收入支出决算总表</w:t>
          </w:r>
          <w:r>
            <w:tab/>
          </w:r>
          <w:r>
            <w:fldChar w:fldCharType="begin"/>
          </w:r>
          <w:r>
            <w:instrText xml:space="preserve"> PAGEREF _Toc21369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"_Toc24262" </w:instrText>
          </w:r>
          <w:r>
            <w:fldChar w:fldCharType="separate"/>
          </w:r>
          <w:r>
            <w:rPr>
              <w:rFonts w:hint="eastAsia" w:ascii="仿宋" w:hAnsi="仿宋" w:eastAsia="仿宋"/>
            </w:rPr>
            <w:t>二、收入决算表</w:t>
          </w:r>
          <w:r>
            <w:tab/>
          </w:r>
          <w:r>
            <w:fldChar w:fldCharType="begin"/>
          </w:r>
          <w:r>
            <w:instrText xml:space="preserve"> PAGEREF _Toc24262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"_Toc16063" </w:instrText>
          </w:r>
          <w:r>
            <w:fldChar w:fldCharType="separate"/>
          </w:r>
          <w:r>
            <w:rPr>
              <w:rFonts w:hint="eastAsia" w:ascii="仿宋" w:hAnsi="仿宋" w:eastAsia="仿宋"/>
            </w:rPr>
            <w:t>三、支出决算表</w:t>
          </w:r>
          <w:r>
            <w:tab/>
          </w:r>
          <w:r>
            <w:fldChar w:fldCharType="begin"/>
          </w:r>
          <w:r>
            <w:instrText xml:space="preserve"> PAGEREF _Toc16063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"_Toc25830" </w:instrText>
          </w:r>
          <w:r>
            <w:fldChar w:fldCharType="separate"/>
          </w:r>
          <w:r>
            <w:rPr>
              <w:rFonts w:hint="eastAsia" w:ascii="仿宋" w:hAnsi="仿宋" w:eastAsia="仿宋"/>
            </w:rPr>
            <w:t>四、财政拨款收入支出决算总表</w:t>
          </w:r>
          <w:r>
            <w:tab/>
          </w:r>
          <w:r>
            <w:fldChar w:fldCharType="begin"/>
          </w:r>
          <w:r>
            <w:instrText xml:space="preserve"> PAGEREF _Toc25830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"_Toc32041" </w:instrText>
          </w:r>
          <w:r>
            <w:fldChar w:fldCharType="separate"/>
          </w:r>
          <w:r>
            <w:rPr>
              <w:rFonts w:hint="eastAsia" w:ascii="仿宋" w:hAnsi="仿宋" w:eastAsia="仿宋"/>
            </w:rPr>
            <w:t>五、财政拨款支出决算明细表</w:t>
          </w:r>
          <w:r>
            <w:tab/>
          </w:r>
          <w:r>
            <w:fldChar w:fldCharType="begin"/>
          </w:r>
          <w:r>
            <w:instrText xml:space="preserve"> PAGEREF _Toc32041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"_Toc15720" </w:instrText>
          </w:r>
          <w:r>
            <w:fldChar w:fldCharType="separate"/>
          </w:r>
          <w:r>
            <w:rPr>
              <w:rFonts w:hint="eastAsia" w:ascii="仿宋" w:hAnsi="仿宋" w:eastAsia="仿宋"/>
            </w:rPr>
            <w:t>六、一般公共预算财政拨款支出决算表</w:t>
          </w:r>
          <w:r>
            <w:tab/>
          </w:r>
          <w:r>
            <w:fldChar w:fldCharType="begin"/>
          </w:r>
          <w:r>
            <w:instrText xml:space="preserve"> PAGEREF _Toc15720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"_Toc9736" </w:instrText>
          </w:r>
          <w:r>
            <w:fldChar w:fldCharType="separate"/>
          </w:r>
          <w:r>
            <w:rPr>
              <w:rFonts w:hint="eastAsia" w:ascii="仿宋" w:hAnsi="仿宋" w:eastAsia="仿宋"/>
            </w:rPr>
            <w:t>七、一般公共预算财政拨款支出决算明细表</w:t>
          </w:r>
          <w:r>
            <w:tab/>
          </w:r>
          <w:r>
            <w:fldChar w:fldCharType="end"/>
          </w:r>
          <w:r>
            <w:t>25</w:t>
          </w:r>
        </w:p>
        <w:p>
          <w:pPr>
            <w:pStyle w:val="32"/>
            <w:tabs>
              <w:tab w:val="right" w:leader="dot" w:pos="8306"/>
            </w:tabs>
            <w:ind w:left="420"/>
          </w:pPr>
          <w:r>
            <w:fldChar w:fldCharType="begin"/>
          </w:r>
          <w:r>
            <w:instrText xml:space="preserve"> HYPERLINK \l "_Toc25281" </w:instrText>
          </w:r>
          <w:r>
            <w:fldChar w:fldCharType="separate"/>
          </w:r>
          <w:r>
            <w:rPr>
              <w:rFonts w:hint="eastAsia" w:ascii="仿宋" w:hAnsi="仿宋" w:eastAsia="仿宋"/>
            </w:rPr>
            <w:t>八、一般公共预算财政拨款基本支出决算表</w:t>
          </w:r>
          <w:r>
            <w:tab/>
          </w:r>
          <w:r>
            <w:fldChar w:fldCharType="begin"/>
          </w:r>
          <w:r>
            <w:instrText xml:space="preserve"> PAGEREF _Toc25281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"_Toc12474" </w:instrText>
          </w:r>
          <w:r>
            <w:fldChar w:fldCharType="separate"/>
          </w:r>
          <w:r>
            <w:rPr>
              <w:rFonts w:hint="eastAsia" w:ascii="仿宋" w:hAnsi="仿宋" w:eastAsia="仿宋"/>
            </w:rPr>
            <w:t>九、一般公共预算财政拨款项目支出决算表</w:t>
          </w:r>
          <w:r>
            <w:tab/>
          </w:r>
          <w:r>
            <w:fldChar w:fldCharType="begin"/>
          </w:r>
          <w:r>
            <w:instrText xml:space="preserve"> PAGEREF _Toc12474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"_Toc17043"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_Toc17043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"_Toc16685"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_Toc16685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"_Toc29340"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_Toc29340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"_Toc14732"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_Toc14732 \h </w:instrText>
          </w:r>
          <w:r>
            <w:fldChar w:fldCharType="separate"/>
          </w:r>
          <w:r>
            <w:t>2</w:t>
          </w:r>
          <w:r>
            <w:fldChar w:fldCharType="end"/>
          </w:r>
          <w:r>
            <w:fldChar w:fldCharType="end"/>
          </w:r>
          <w:r>
            <w:t>5</w:t>
          </w:r>
        </w:p>
        <w:p>
          <w:pPr>
            <w:pStyle w:val="32"/>
            <w:tabs>
              <w:tab w:val="right" w:leader="dot" w:pos="8306"/>
            </w:tabs>
            <w:ind w:left="420"/>
          </w:pPr>
          <w:r>
            <w:fldChar w:fldCharType="begin"/>
          </w:r>
          <w:r>
            <w:instrText xml:space="preserve"> HYPERLINK \l "_Toc27191"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_Toc27191 \h </w:instrText>
          </w:r>
          <w:r>
            <w:fldChar w:fldCharType="separate"/>
          </w:r>
          <w:r>
            <w:t>2</w:t>
          </w:r>
          <w:r>
            <w:fldChar w:fldCharType="end"/>
          </w:r>
          <w:r>
            <w:fldChar w:fldCharType="end"/>
          </w:r>
          <w:r>
            <w:t>5</w:t>
          </w:r>
        </w:p>
        <w:p>
          <w:pPr>
            <w:rPr>
              <w:b/>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r>
            <w:rPr>
              <w:b/>
            </w:rPr>
            <w:fldChar w:fldCharType="end"/>
          </w:r>
        </w:p>
      </w:sdtContent>
    </w:sdt>
    <w:p>
      <w:pPr>
        <w:rPr>
          <w:b/>
        </w:rPr>
      </w:pPr>
    </w:p>
    <w:p>
      <w:pPr>
        <w:widowControl/>
        <w:spacing w:line="440" w:lineRule="exact"/>
        <w:jc w:val="left"/>
        <w:rPr>
          <w:rFonts w:ascii="仿宋" w:hAnsi="仿宋" w:eastAsia="仿宋"/>
          <w:bCs/>
          <w:kern w:val="44"/>
          <w:sz w:val="24"/>
        </w:rPr>
      </w:pPr>
      <w:bookmarkStart w:id="13" w:name="_Toc15396599"/>
      <w:bookmarkStart w:id="14" w:name="_Toc15377196"/>
    </w:p>
    <w:p>
      <w:pPr>
        <w:pStyle w:val="3"/>
        <w:jc w:val="center"/>
        <w:rPr>
          <w:rStyle w:val="24"/>
          <w:rFonts w:ascii="黑体" w:hAnsi="黑体" w:eastAsia="黑体"/>
          <w:b/>
          <w:bCs w:val="0"/>
        </w:rPr>
      </w:pPr>
      <w:bookmarkStart w:id="15" w:name="_Toc30212"/>
      <w:r>
        <w:rPr>
          <w:rFonts w:hint="eastAsia" w:ascii="黑体" w:hAnsi="黑体" w:eastAsia="黑体"/>
          <w:b w:val="0"/>
        </w:rPr>
        <w:t>第一部分 单位</w:t>
      </w:r>
      <w:r>
        <w:rPr>
          <w:rStyle w:val="24"/>
          <w:rFonts w:hint="eastAsia" w:ascii="黑体" w:hAnsi="黑体" w:eastAsia="黑体"/>
          <w:b w:val="0"/>
          <w:bCs w:val="0"/>
        </w:rPr>
        <w:t>概况</w:t>
      </w:r>
      <w:bookmarkEnd w:id="13"/>
      <w:bookmarkEnd w:id="14"/>
      <w:bookmarkEnd w:id="15"/>
    </w:p>
    <w:p>
      <w:pPr>
        <w:widowControl/>
        <w:spacing w:line="520" w:lineRule="exact"/>
        <w:ind w:firstLine="640" w:firstLineChars="200"/>
        <w:jc w:val="left"/>
        <w:rPr>
          <w:rFonts w:ascii="仿宋_GB2312" w:eastAsia="仿宋_GB2312"/>
          <w:sz w:val="32"/>
          <w:szCs w:val="32"/>
        </w:rPr>
      </w:pPr>
      <w:r>
        <w:rPr>
          <w:rFonts w:hint="eastAsia" w:ascii="仿宋_GB2312" w:hAnsi="宋体" w:eastAsia="仿宋_GB2312" w:cs="仿宋_GB2312"/>
          <w:color w:val="000000"/>
          <w:kern w:val="0"/>
          <w:sz w:val="32"/>
          <w:szCs w:val="32"/>
          <w:lang w:bidi="ar"/>
        </w:rPr>
        <w:t xml:space="preserve">为进一步推进 </w:t>
      </w:r>
      <w:r>
        <w:rPr>
          <w:rFonts w:hint="eastAsia" w:ascii="仿宋_GB2312" w:eastAsia="仿宋_GB2312"/>
          <w:color w:val="000000"/>
          <w:kern w:val="0"/>
          <w:sz w:val="32"/>
          <w:szCs w:val="32"/>
          <w:lang w:bidi="ar"/>
        </w:rPr>
        <w:t xml:space="preserve">2021 </w:t>
      </w:r>
      <w:r>
        <w:rPr>
          <w:rFonts w:hint="eastAsia" w:ascii="仿宋_GB2312" w:hAnsi="宋体" w:eastAsia="仿宋_GB2312" w:cs="仿宋_GB2312"/>
          <w:color w:val="000000"/>
          <w:kern w:val="0"/>
          <w:sz w:val="32"/>
          <w:szCs w:val="32"/>
          <w:lang w:bidi="ar"/>
        </w:rPr>
        <w:t xml:space="preserve">年度决算信息公开工作，根据《预算法》及相关文件规定，现就 </w:t>
      </w:r>
      <w:r>
        <w:rPr>
          <w:rFonts w:hint="eastAsia" w:ascii="仿宋_GB2312" w:eastAsia="仿宋_GB2312"/>
          <w:color w:val="000000"/>
          <w:kern w:val="0"/>
          <w:sz w:val="32"/>
          <w:szCs w:val="32"/>
          <w:lang w:bidi="ar"/>
        </w:rPr>
        <w:t xml:space="preserve">2021 </w:t>
      </w:r>
      <w:r>
        <w:rPr>
          <w:rFonts w:hint="eastAsia" w:ascii="仿宋_GB2312" w:hAnsi="宋体" w:eastAsia="仿宋_GB2312" w:cs="仿宋_GB2312"/>
          <w:color w:val="000000"/>
          <w:kern w:val="0"/>
          <w:sz w:val="32"/>
          <w:szCs w:val="32"/>
          <w:lang w:bidi="ar"/>
        </w:rPr>
        <w:t>年度我校部门决算和</w:t>
      </w:r>
      <w:r>
        <w:rPr>
          <w:rFonts w:hint="eastAsia" w:ascii="仿宋_GB2312" w:eastAsia="仿宋_GB2312"/>
          <w:color w:val="000000"/>
          <w:kern w:val="0"/>
          <w:sz w:val="32"/>
          <w:szCs w:val="32"/>
          <w:lang w:bidi="ar"/>
        </w:rPr>
        <w:t>“</w:t>
      </w:r>
      <w:r>
        <w:rPr>
          <w:rFonts w:hint="eastAsia" w:ascii="仿宋_GB2312" w:hAnsi="宋体" w:eastAsia="仿宋_GB2312" w:cs="仿宋_GB2312"/>
          <w:color w:val="000000"/>
          <w:kern w:val="0"/>
          <w:sz w:val="32"/>
          <w:szCs w:val="32"/>
          <w:lang w:bidi="ar"/>
        </w:rPr>
        <w:t>三 公</w:t>
      </w:r>
      <w:r>
        <w:rPr>
          <w:rFonts w:hint="eastAsia" w:ascii="仿宋_GB2312" w:eastAsia="仿宋_GB2312"/>
          <w:color w:val="000000"/>
          <w:kern w:val="0"/>
          <w:sz w:val="32"/>
          <w:szCs w:val="32"/>
          <w:lang w:bidi="ar"/>
        </w:rPr>
        <w:t>”</w:t>
      </w:r>
      <w:r>
        <w:rPr>
          <w:rFonts w:hint="eastAsia" w:ascii="仿宋_GB2312" w:hAnsi="宋体" w:eastAsia="仿宋_GB2312" w:cs="仿宋_GB2312"/>
          <w:color w:val="000000"/>
          <w:kern w:val="0"/>
          <w:sz w:val="32"/>
          <w:szCs w:val="32"/>
          <w:lang w:bidi="ar"/>
        </w:rPr>
        <w:t>经费信息公开如下：</w:t>
      </w:r>
    </w:p>
    <w:p>
      <w:pPr>
        <w:pStyle w:val="4"/>
        <w:numPr>
          <w:ilvl w:val="0"/>
          <w:numId w:val="1"/>
        </w:numPr>
        <w:spacing w:before="0" w:after="0" w:line="520" w:lineRule="exact"/>
        <w:rPr>
          <w:rStyle w:val="25"/>
          <w:rFonts w:ascii="黑体" w:hAnsi="黑体" w:eastAsia="黑体"/>
          <w:b w:val="0"/>
          <w:bCs w:val="0"/>
        </w:rPr>
      </w:pPr>
      <w:bookmarkStart w:id="16" w:name="_Toc23998"/>
      <w:bookmarkStart w:id="17" w:name="_Toc15377197"/>
      <w:bookmarkStart w:id="18" w:name="_Toc15396600"/>
      <w:r>
        <w:rPr>
          <w:rStyle w:val="25"/>
          <w:rFonts w:hint="eastAsia" w:ascii="黑体" w:hAnsi="黑体" w:eastAsia="黑体"/>
          <w:b w:val="0"/>
          <w:bCs w:val="0"/>
        </w:rPr>
        <w:t>职能简介</w:t>
      </w:r>
      <w:bookmarkEnd w:id="16"/>
    </w:p>
    <w:p>
      <w:pPr>
        <w:snapToGrid w:val="0"/>
        <w:spacing w:line="520" w:lineRule="exact"/>
        <w:ind w:firstLine="640" w:firstLineChars="200"/>
        <w:rPr>
          <w:rFonts w:ascii="仿宋_GB2312" w:hAnsi="仿宋" w:eastAsia="仿宋_GB2312"/>
          <w:sz w:val="32"/>
          <w:szCs w:val="32"/>
        </w:rPr>
      </w:pPr>
      <w:r>
        <w:rPr>
          <w:rStyle w:val="30"/>
          <w:rFonts w:hint="eastAsia" w:hAnsi="仿宋_GB2312" w:cs="仿宋_GB2312"/>
          <w:sz w:val="32"/>
          <w:szCs w:val="32"/>
          <w:lang w:eastAsia="zh-CN"/>
        </w:rPr>
        <w:t>1</w:t>
      </w:r>
      <w:r>
        <w:rPr>
          <w:rStyle w:val="30"/>
          <w:rFonts w:hAnsi="仿宋_GB2312" w:cs="仿宋_GB2312"/>
          <w:sz w:val="32"/>
          <w:szCs w:val="32"/>
          <w:lang w:eastAsia="zh-CN"/>
        </w:rPr>
        <w:t>.</w:t>
      </w:r>
      <w:r>
        <w:rPr>
          <w:rStyle w:val="30"/>
          <w:rFonts w:hint="eastAsia" w:hAnsi="仿宋_GB2312" w:cs="仿宋_GB2312"/>
          <w:sz w:val="32"/>
          <w:szCs w:val="32"/>
          <w:lang w:eastAsia="zh-CN"/>
        </w:rPr>
        <w:t>小学义务教育工作，促进基础教育发展，小学历教育等相关社会服务。</w:t>
      </w:r>
    </w:p>
    <w:p>
      <w:pPr>
        <w:snapToGrid w:val="0"/>
        <w:spacing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2．机构情况，包括当年变动情况及原因。</w:t>
      </w:r>
    </w:p>
    <w:p>
      <w:pPr>
        <w:widowControl/>
        <w:snapToGrid w:val="0"/>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我校属事业编制一级预算单位，2021年末单位机构数1，预算单位数1。机构无变动情况。</w:t>
      </w:r>
    </w:p>
    <w:p>
      <w:pPr>
        <w:snapToGrid w:val="0"/>
        <w:spacing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3．人员情况，包括当年变动情况及原因。</w:t>
      </w:r>
    </w:p>
    <w:p>
      <w:pPr>
        <w:spacing w:line="520" w:lineRule="exact"/>
        <w:ind w:firstLine="320" w:firstLineChars="100"/>
        <w:rPr>
          <w:rFonts w:ascii="仿宋_GB2312" w:hAnsi="仿宋" w:eastAsia="仿宋_GB2312" w:cs="仿宋"/>
          <w:sz w:val="32"/>
          <w:szCs w:val="32"/>
        </w:rPr>
      </w:pPr>
      <w:r>
        <w:rPr>
          <w:rFonts w:hint="eastAsia" w:ascii="仿宋_GB2312" w:hAnsi="仿宋" w:eastAsia="仿宋_GB2312" w:cs="仿宋"/>
          <w:sz w:val="32"/>
          <w:szCs w:val="32"/>
        </w:rPr>
        <w:t>2021年末财政供养人数为：在职人员55人，副高12人，</w:t>
      </w:r>
    </w:p>
    <w:p>
      <w:pPr>
        <w:spacing w:line="520" w:lineRule="exact"/>
        <w:ind w:firstLine="320" w:firstLineChars="100"/>
        <w:rPr>
          <w:rFonts w:ascii="仿宋_GB2312" w:hAnsi="仿宋" w:eastAsia="仿宋_GB2312" w:cs="仿宋"/>
          <w:sz w:val="32"/>
          <w:szCs w:val="32"/>
        </w:rPr>
      </w:pPr>
      <w:r>
        <w:rPr>
          <w:rFonts w:hint="eastAsia" w:ascii="仿宋_GB2312" w:hAnsi="仿宋" w:eastAsia="仿宋_GB2312" w:cs="仿宋"/>
          <w:sz w:val="32"/>
          <w:szCs w:val="32"/>
        </w:rPr>
        <w:t>中级23人，助理20人，退休人员32人.遗属人员1人,在校生人数</w:t>
      </w:r>
    </w:p>
    <w:p>
      <w:pPr>
        <w:spacing w:line="520" w:lineRule="exact"/>
        <w:ind w:firstLine="320" w:firstLineChars="100"/>
        <w:rPr>
          <w:rFonts w:ascii="仿宋_GB2312" w:hAnsi="仿宋" w:eastAsia="仿宋_GB2312" w:cs="仿宋"/>
          <w:sz w:val="32"/>
          <w:szCs w:val="32"/>
        </w:rPr>
      </w:pPr>
      <w:r>
        <w:rPr>
          <w:rFonts w:hint="eastAsia" w:ascii="仿宋_GB2312" w:hAnsi="仿宋" w:eastAsia="仿宋_GB2312" w:cs="仿宋"/>
          <w:sz w:val="32"/>
          <w:szCs w:val="32"/>
        </w:rPr>
        <w:t xml:space="preserve">356人，住校生246人，随班就读10人，教学班16个 ， </w:t>
      </w:r>
    </w:p>
    <w:p>
      <w:pPr>
        <w:spacing w:line="520" w:lineRule="exact"/>
        <w:ind w:firstLine="320" w:firstLineChars="100"/>
        <w:rPr>
          <w:rFonts w:ascii="仿宋_GB2312" w:hAnsi="仿宋" w:eastAsia="仿宋_GB2312" w:cs="仿宋"/>
          <w:sz w:val="32"/>
          <w:szCs w:val="32"/>
        </w:rPr>
      </w:pPr>
      <w:r>
        <w:rPr>
          <w:rFonts w:hint="eastAsia" w:ascii="仿宋_GB2312" w:hAnsi="仿宋" w:eastAsia="仿宋_GB2312" w:cs="仿宋"/>
          <w:sz w:val="32"/>
          <w:szCs w:val="32"/>
        </w:rPr>
        <w:t>车辆编制0辆，实在车辆0辆。</w:t>
      </w:r>
    </w:p>
    <w:p>
      <w:pPr>
        <w:pStyle w:val="4"/>
        <w:spacing w:before="0" w:after="0" w:line="520" w:lineRule="exact"/>
        <w:rPr>
          <w:rFonts w:ascii="黑体" w:hAnsi="黑体" w:eastAsia="黑体"/>
          <w:b w:val="0"/>
        </w:rPr>
      </w:pPr>
      <w:bookmarkStart w:id="19" w:name="_Toc7427"/>
      <w:r>
        <w:rPr>
          <w:rFonts w:hint="eastAsia" w:ascii="黑体" w:hAnsi="黑体" w:eastAsia="黑体"/>
          <w:b w:val="0"/>
        </w:rPr>
        <w:t>二、2021年重点工作</w:t>
      </w:r>
      <w:bookmarkEnd w:id="17"/>
      <w:bookmarkEnd w:id="18"/>
      <w:r>
        <w:rPr>
          <w:rFonts w:hint="eastAsia" w:ascii="黑体" w:hAnsi="黑体" w:eastAsia="黑体"/>
          <w:b w:val="0"/>
        </w:rPr>
        <w:t>完成情况</w:t>
      </w:r>
      <w:bookmarkEnd w:id="19"/>
    </w:p>
    <w:p>
      <w:pPr>
        <w:spacing w:line="520" w:lineRule="exact"/>
        <w:ind w:firstLine="320" w:firstLineChars="100"/>
        <w:rPr>
          <w:rFonts w:ascii="仿宋_GB2312" w:hAnsi="仿宋" w:eastAsia="仿宋_GB2312" w:cs="仿宋"/>
          <w:sz w:val="32"/>
          <w:szCs w:val="32"/>
        </w:rPr>
      </w:pPr>
      <w:r>
        <w:rPr>
          <w:rFonts w:hint="eastAsia" w:ascii="仿宋_GB2312" w:hAnsi="仿宋" w:eastAsia="仿宋_GB2312" w:cs="仿宋"/>
          <w:sz w:val="32"/>
          <w:szCs w:val="32"/>
        </w:rPr>
        <w:t>红果彝族乡中心学校现有15个教学班（含红坭、苏家坪幼教点各一个幼教班级），学生数356人。期中少数民族学生数327人，少数民族女生数168人，建档立卡贫困户子女154人，低保子女数17人，农村特困救助供养人数3人，残疾学生9人，送教到家6人，留守儿童4人。</w:t>
      </w:r>
    </w:p>
    <w:p>
      <w:pPr>
        <w:numPr>
          <w:ilvl w:val="0"/>
          <w:numId w:val="2"/>
        </w:numPr>
        <w:spacing w:line="520" w:lineRule="exact"/>
        <w:ind w:firstLine="480" w:firstLineChars="150"/>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党建工作。</w:t>
      </w:r>
    </w:p>
    <w:p>
      <w:pPr>
        <w:spacing w:line="520" w:lineRule="exact"/>
        <w:ind w:firstLine="320" w:firstLineChars="100"/>
        <w:rPr>
          <w:rStyle w:val="30"/>
          <w:rFonts w:hAnsi="仿宋_GB2312" w:cs="仿宋_GB2312"/>
          <w:sz w:val="32"/>
          <w:szCs w:val="32"/>
          <w:lang w:eastAsia="zh-CN"/>
        </w:rPr>
      </w:pPr>
      <w:r>
        <w:rPr>
          <w:rStyle w:val="30"/>
          <w:rFonts w:hint="eastAsia" w:hAnsi="仿宋_GB2312" w:cs="仿宋_GB2312"/>
          <w:sz w:val="32"/>
          <w:szCs w:val="32"/>
          <w:lang w:eastAsia="zh-CN"/>
        </w:rPr>
        <w:t>1.依托“三会一课”，开展党建思想建设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一年来，学校支部按照教体局党委的要求，以</w:t>
      </w:r>
      <w:bookmarkStart w:id="113" w:name="_GoBack"/>
      <w:bookmarkEnd w:id="113"/>
      <w:r>
        <w:rPr>
          <w:rFonts w:hint="eastAsia" w:ascii="仿宋_GB2312" w:hAnsi="仿宋_GB2312" w:eastAsia="仿宋_GB2312" w:cs="仿宋_GB2312"/>
          <w:sz w:val="32"/>
          <w:szCs w:val="32"/>
        </w:rPr>
        <w:t>党的十九大为指引，积极落实党建工作责任制，深入学习贯彻科学发展观和党的群众路线，努力工作、廉洁自律，支部书记团结带领支部一班人知难而进，完成了上级交给的各项任务，较好的实现了工作目标。年初，以“党的作风建设永运在路上”为思路，主持召开支委会，结合学校教育教学实际，以强化党组织建设和党员队伍管理，充分发挥党支部和党员在实现全面提升教育教学质量、办人民满意学校目标中先锋作用为重点，认真拟定了党支部年度工作计划；年中，借“七一”党建为契机，组织开好党员民主生活会；年末，积极筹划召开支部党员民主评议大会。顺利完成本年度党建各项工作。</w:t>
      </w:r>
    </w:p>
    <w:p>
      <w:pPr>
        <w:spacing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2.开展党建活动，扎实服务型基层组织建设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一是扎实组织制度建设。</w:t>
      </w:r>
      <w:r>
        <w:rPr>
          <w:rFonts w:hint="eastAsia" w:ascii="仿宋_GB2312" w:hAnsi="仿宋_GB2312" w:eastAsia="仿宋_GB2312" w:cs="仿宋_GB2312"/>
          <w:sz w:val="32"/>
          <w:szCs w:val="32"/>
        </w:rPr>
        <w:t>为充分发挥好领导班子“龙头”作用，通过严格执行领导干部带头签到制度、校门值守制度、住宿部值班制度、校园巡查制度等，加强了领导干部带头服务、带领服务、带动服务的自觉性，营造了其他普通党员教师从自身做起，早来晚走，认真上好每一节课，认真做好自己的业务工作的良好风尚，也有效推动学校服务型党组织、服务型班子的建设，进一步引领了校风教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二是扎实组织活动开展。</w:t>
      </w:r>
      <w:r>
        <w:rPr>
          <w:rFonts w:hint="eastAsia" w:ascii="仿宋_GB2312" w:hAnsi="仿宋_GB2312" w:eastAsia="仿宋_GB2312" w:cs="仿宋_GB2312"/>
          <w:sz w:val="32"/>
          <w:szCs w:val="32"/>
        </w:rPr>
        <w:t>本年度，学校支部结合“两学一做”学习教育，组织全体党员同志收看党史学习宣传，开展组织生活，重温革命历史，接受革命传统教育。通过珍贵的历史照片、长征文物和革命斗争的历史介绍，广大党员深刻感受了红军长征的英勇业绩和革命志士前赴后继的革命精神，广大党员深受教育。</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三是扎实提升支部党员的服务意识。</w:t>
      </w:r>
      <w:r>
        <w:rPr>
          <w:rFonts w:hint="eastAsia" w:ascii="仿宋_GB2312" w:hAnsi="仿宋_GB2312" w:eastAsia="仿宋_GB2312" w:cs="仿宋_GB2312"/>
          <w:sz w:val="32"/>
          <w:szCs w:val="32"/>
        </w:rPr>
        <w:t>本年度，党支部密切联系师生，深入各个年级组，开展卓有成效的年级组活动，让师生感受到党组织的关怀，做师生的贴心人。同时，我们坚持做好教职工的政治思想工作，激发了全体教职员工的工作热情，提高了教育教学能力，营造了和谐奋进的工作氛围。</w:t>
      </w:r>
    </w:p>
    <w:p>
      <w:pPr>
        <w:spacing w:line="520" w:lineRule="exact"/>
        <w:ind w:firstLine="640" w:firstLineChars="200"/>
        <w:rPr>
          <w:rFonts w:ascii="仿宋_GB2312" w:hAnsi="仿宋_GB2312" w:eastAsia="仿宋_GB2312" w:cs="仿宋_GB2312"/>
          <w:sz w:val="32"/>
          <w:szCs w:val="32"/>
        </w:rPr>
      </w:pPr>
      <w:r>
        <w:rPr>
          <w:rStyle w:val="30"/>
          <w:rFonts w:hint="eastAsia" w:hAnsi="仿宋_GB2312" w:cs="仿宋_GB2312"/>
          <w:sz w:val="32"/>
          <w:szCs w:val="32"/>
          <w:lang w:eastAsia="zh-CN"/>
        </w:rPr>
        <w:t>3.开展党员亮身份活动。</w:t>
      </w:r>
      <w:r>
        <w:rPr>
          <w:rFonts w:hint="eastAsia" w:ascii="仿宋_GB2312" w:hAnsi="仿宋_GB2312" w:eastAsia="仿宋_GB2312" w:cs="仿宋_GB2312"/>
          <w:sz w:val="32"/>
          <w:szCs w:val="32"/>
        </w:rPr>
        <w:t>本年度，红果学校支部通过深入开展“亮身份、做承诺、当先锋、树形象”活动，教育引导广大党员时刻铭记党员身份，坚持“四讲四有”标准，履行党员义务，在教育教学和社会生活中起先锋模范作用。通过深入开展活动让党员干部做到沉下心来教书，静下心来育人，时时处处把党员形象树起来，扎实工作、有效地促进了党员教师的工作作风转变。</w:t>
      </w:r>
    </w:p>
    <w:p>
      <w:pPr>
        <w:spacing w:line="520" w:lineRule="exact"/>
        <w:ind w:firstLine="640" w:firstLineChars="200"/>
        <w:rPr>
          <w:rFonts w:ascii="仿宋_GB2312" w:hAnsi="仿宋_GB2312" w:eastAsia="仿宋_GB2312" w:cs="仿宋_GB2312"/>
          <w:sz w:val="32"/>
          <w:szCs w:val="32"/>
        </w:rPr>
      </w:pPr>
      <w:r>
        <w:rPr>
          <w:rStyle w:val="30"/>
          <w:rFonts w:hAnsi="仿宋_GB2312" w:cs="仿宋_GB2312"/>
          <w:sz w:val="32"/>
          <w:szCs w:val="32"/>
          <w:lang w:eastAsia="zh-CN"/>
        </w:rPr>
        <w:t>4.</w:t>
      </w:r>
      <w:r>
        <w:rPr>
          <w:rStyle w:val="30"/>
          <w:rFonts w:hint="eastAsia" w:hAnsi="仿宋_GB2312" w:cs="仿宋_GB2312"/>
          <w:sz w:val="32"/>
          <w:szCs w:val="32"/>
          <w:lang w:eastAsia="zh-CN"/>
        </w:rPr>
        <w:t>开展党员干部“三走进”活动。</w:t>
      </w:r>
      <w:r>
        <w:rPr>
          <w:rFonts w:hint="eastAsia" w:ascii="仿宋_GB2312" w:hAnsi="仿宋_GB2312" w:eastAsia="仿宋_GB2312" w:cs="仿宋_GB2312"/>
          <w:sz w:val="32"/>
          <w:szCs w:val="32"/>
        </w:rPr>
        <w:t>一是行政班子走进教师——支部要求，每个班子成员要走进教师，了解教师的需求，关注教师想什么、盼什么、急什么、要什么，真正与教职工打成一片，切实改变会风，开短会、开务实会，随时随处关心教师疾苦，问计于民，问政于民，问效于民，把全体教师的疾苦放在心上，落实到实际中。二是党员教师走进学生——我们要求，党员教师要站稳课堂，站好课堂。主张“校级领导带头承担主科教学”，推进了副校长担任数学课教学；我还鼓励和主张行政班子成员带头上公开课、示范课，有效地提升了学校的绿色质量。</w:t>
      </w:r>
    </w:p>
    <w:p>
      <w:pPr>
        <w:numPr>
          <w:ilvl w:val="0"/>
          <w:numId w:val="2"/>
        </w:numPr>
        <w:spacing w:line="520" w:lineRule="exact"/>
        <w:ind w:firstLine="480" w:firstLineChars="150"/>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教学工作。</w:t>
      </w:r>
    </w:p>
    <w:p>
      <w:pPr>
        <w:spacing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1.加强领导，把工作落到实处。</w:t>
      </w:r>
    </w:p>
    <w:p>
      <w:pPr>
        <w:spacing w:line="520" w:lineRule="exact"/>
        <w:ind w:firstLine="704" w:firstLineChars="220"/>
        <w:rPr>
          <w:rFonts w:ascii="仿宋_GB2312" w:hAnsi="仿宋" w:eastAsia="仿宋_GB2312" w:cs="仿宋"/>
          <w:sz w:val="32"/>
          <w:szCs w:val="32"/>
        </w:rPr>
      </w:pPr>
      <w:r>
        <w:rPr>
          <w:rFonts w:hint="eastAsia" w:ascii="仿宋_GB2312" w:hAnsi="仿宋" w:eastAsia="仿宋_GB2312" w:cs="仿宋"/>
          <w:sz w:val="32"/>
          <w:szCs w:val="32"/>
        </w:rPr>
        <w:t>本学年学校教学工作在校长室的支持和领导下按照计划有质量的完成。马正权校长经常进行“推门听课”并亲自参与下乡教学常规工作检查。学校各教研组在教务室和教科室的组织下进行了教师观摩课、集体备课等活动，还对全校教师的各科作业、笔记、记录性材料进行了督促、考查、指导，且都按照要求有质量的完成。可以说学校教研组的任务完成起到了促进作用。</w:t>
      </w:r>
    </w:p>
    <w:p>
      <w:pPr>
        <w:spacing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2.加强教学过程管理，牢固树立教学工作的中心地位。</w:t>
      </w:r>
    </w:p>
    <w:p>
      <w:pPr>
        <w:spacing w:line="520" w:lineRule="exact"/>
        <w:ind w:firstLine="704" w:firstLineChars="220"/>
        <w:rPr>
          <w:rFonts w:ascii="仿宋_GB2312" w:hAnsi="仿宋" w:eastAsia="仿宋_GB2312" w:cs="仿宋"/>
          <w:sz w:val="32"/>
          <w:szCs w:val="32"/>
        </w:rPr>
      </w:pPr>
      <w:r>
        <w:rPr>
          <w:rFonts w:hint="eastAsia" w:ascii="仿宋_GB2312" w:hAnsi="仿宋" w:eastAsia="仿宋_GB2312" w:cs="仿宋"/>
          <w:sz w:val="32"/>
          <w:szCs w:val="32"/>
        </w:rPr>
        <w:t>开学初教学领导深入课堂听“推门课” ，对“常态课”进行研讨，组织进行聚焦课堂人人一节课的教学，在教学活动中，要求老师们尽量使用电子白板教学，做到省时高效，激发学生学习的兴趣，向课堂要质量，培养了学生的能力。加强了教师的集体备课，增强领导和指导教学工作的针对性，带动我校整体教学工作的提升。使得教学工作开展得真实有效。</w:t>
      </w:r>
    </w:p>
    <w:p>
      <w:pPr>
        <w:spacing w:line="520" w:lineRule="exact"/>
        <w:ind w:firstLine="800" w:firstLineChars="250"/>
        <w:rPr>
          <w:rFonts w:ascii="仿宋_GB2312" w:hAnsi="仿宋" w:eastAsia="仿宋_GB2312" w:cs="仿宋"/>
          <w:sz w:val="32"/>
          <w:szCs w:val="32"/>
        </w:rPr>
      </w:pPr>
      <w:r>
        <w:rPr>
          <w:rStyle w:val="30"/>
          <w:rFonts w:hint="eastAsia" w:hAnsi="仿宋_GB2312" w:cs="仿宋_GB2312"/>
          <w:sz w:val="32"/>
          <w:szCs w:val="32"/>
          <w:lang w:eastAsia="zh-CN"/>
        </w:rPr>
        <w:t>3.本学年教务室、教科室还组织了1-6年级的写字比赛活动、高年级的现场作文比赛活动，</w:t>
      </w:r>
      <w:r>
        <w:rPr>
          <w:rFonts w:hint="eastAsia" w:ascii="仿宋_GB2312" w:hAnsi="仿宋" w:eastAsia="仿宋_GB2312" w:cs="仿宋"/>
          <w:sz w:val="32"/>
          <w:szCs w:val="32"/>
        </w:rPr>
        <w:t>这些活动在各位班主任的积极配合下完成的比较好，从而督促了学生的学习，提高了学生学习兴趣。</w:t>
      </w:r>
    </w:p>
    <w:p>
      <w:pPr>
        <w:spacing w:line="520" w:lineRule="exact"/>
        <w:ind w:firstLine="480" w:firstLineChars="150"/>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（三）德育工作</w:t>
      </w:r>
    </w:p>
    <w:p>
      <w:pPr>
        <w:spacing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1.不断完善校园文化建设， 加强班集体建设， 铸就良好班风。</w:t>
      </w:r>
    </w:p>
    <w:p>
      <w:pPr>
        <w:spacing w:line="520" w:lineRule="exact"/>
        <w:ind w:firstLine="704" w:firstLineChars="220"/>
        <w:rPr>
          <w:rStyle w:val="30"/>
          <w:rFonts w:hAnsi="仿宋_GB2312" w:cs="仿宋_GB2312"/>
          <w:sz w:val="32"/>
          <w:szCs w:val="32"/>
          <w:lang w:eastAsia="zh-CN"/>
        </w:rPr>
      </w:pPr>
      <w:r>
        <w:rPr>
          <w:rStyle w:val="30"/>
          <w:rFonts w:hint="eastAsia" w:hAnsi="仿宋_GB2312" w:cs="仿宋_GB2312"/>
          <w:sz w:val="32"/>
          <w:szCs w:val="32"/>
          <w:lang w:eastAsia="zh-CN"/>
        </w:rPr>
        <w:t>2. 在常规教学管理中， 培养良好的习惯， 努力提高学生素质。</w:t>
      </w:r>
    </w:p>
    <w:p>
      <w:pPr>
        <w:spacing w:line="520" w:lineRule="exact"/>
        <w:ind w:firstLine="704" w:firstLineChars="220"/>
        <w:rPr>
          <w:rStyle w:val="30"/>
          <w:rFonts w:hAnsi="仿宋_GB2312" w:cs="仿宋_GB2312"/>
          <w:sz w:val="32"/>
          <w:szCs w:val="32"/>
          <w:lang w:eastAsia="zh-CN"/>
        </w:rPr>
      </w:pPr>
      <w:r>
        <w:rPr>
          <w:rStyle w:val="30"/>
          <w:rFonts w:hint="eastAsia" w:hAnsi="仿宋_GB2312" w:cs="仿宋_GB2312"/>
          <w:sz w:val="32"/>
          <w:szCs w:val="32"/>
          <w:lang w:eastAsia="zh-CN"/>
        </w:rPr>
        <w:t>3．文明礼仪习惯的养成。 这主要包括学生的仪容仪表、 言行举止等。</w:t>
      </w:r>
    </w:p>
    <w:p>
      <w:pPr>
        <w:spacing w:line="520" w:lineRule="exact"/>
        <w:ind w:firstLine="704" w:firstLineChars="220"/>
        <w:rPr>
          <w:rStyle w:val="30"/>
          <w:rFonts w:hAnsi="仿宋_GB2312" w:cs="仿宋_GB2312"/>
          <w:sz w:val="32"/>
          <w:szCs w:val="32"/>
          <w:lang w:eastAsia="zh-CN"/>
        </w:rPr>
      </w:pPr>
      <w:r>
        <w:rPr>
          <w:rStyle w:val="30"/>
          <w:rFonts w:hint="eastAsia" w:hAnsi="仿宋_GB2312" w:cs="仿宋_GB2312"/>
          <w:sz w:val="32"/>
          <w:szCs w:val="32"/>
          <w:lang w:eastAsia="zh-CN"/>
        </w:rPr>
        <w:t>4．经常性利用班队会课、 宣传栏、 国旗下讲话做好宣传工作等， 切实把学校安全落实到实处。</w:t>
      </w:r>
    </w:p>
    <w:p>
      <w:pPr>
        <w:spacing w:line="520" w:lineRule="exact"/>
        <w:ind w:firstLine="704" w:firstLineChars="220"/>
        <w:rPr>
          <w:rStyle w:val="30"/>
          <w:rFonts w:hAnsi="仿宋_GB2312" w:cs="仿宋_GB2312"/>
          <w:sz w:val="32"/>
          <w:szCs w:val="32"/>
          <w:lang w:eastAsia="zh-CN"/>
        </w:rPr>
      </w:pPr>
      <w:r>
        <w:rPr>
          <w:rStyle w:val="30"/>
          <w:rFonts w:hint="eastAsia" w:hAnsi="仿宋_GB2312" w:cs="仿宋_GB2312"/>
          <w:sz w:val="32"/>
          <w:szCs w:val="32"/>
          <w:lang w:eastAsia="zh-CN"/>
        </w:rPr>
        <w:t>5．对学生的行为习惯、 文明礼仪和公德秩序进行系列教育宣传活动， 对学生和家长进行环境教育和宣传， 使校门口保持干净。</w:t>
      </w:r>
    </w:p>
    <w:p>
      <w:pPr>
        <w:spacing w:line="520" w:lineRule="exact"/>
        <w:ind w:firstLine="704" w:firstLineChars="220"/>
        <w:rPr>
          <w:rStyle w:val="30"/>
          <w:rFonts w:hAnsi="仿宋_GB2312" w:cs="仿宋_GB2312"/>
          <w:sz w:val="32"/>
          <w:szCs w:val="32"/>
          <w:lang w:eastAsia="zh-CN"/>
        </w:rPr>
      </w:pPr>
      <w:r>
        <w:rPr>
          <w:rStyle w:val="30"/>
          <w:rFonts w:hint="eastAsia" w:hAnsi="仿宋_GB2312" w:cs="仿宋_GB2312"/>
          <w:sz w:val="32"/>
          <w:szCs w:val="32"/>
          <w:lang w:eastAsia="zh-CN"/>
        </w:rPr>
        <w:t>6． 做好一期黑板报、 布置校园文化橱窗、 布置心愿墙。</w:t>
      </w:r>
    </w:p>
    <w:p>
      <w:pPr>
        <w:spacing w:line="520" w:lineRule="exact"/>
        <w:ind w:firstLine="704" w:firstLineChars="220"/>
        <w:rPr>
          <w:rStyle w:val="30"/>
          <w:rFonts w:hAnsi="仿宋_GB2312" w:cs="仿宋_GB2312"/>
          <w:sz w:val="32"/>
          <w:szCs w:val="32"/>
          <w:lang w:eastAsia="zh-CN"/>
        </w:rPr>
      </w:pPr>
      <w:r>
        <w:rPr>
          <w:rStyle w:val="30"/>
          <w:rFonts w:hint="eastAsia" w:hAnsi="仿宋_GB2312" w:cs="仿宋_GB2312"/>
          <w:sz w:val="32"/>
          <w:szCs w:val="32"/>
          <w:lang w:eastAsia="zh-CN"/>
        </w:rPr>
        <w:t>7．开展“永远跟党走奋斗新征程”爱国主义读书教育活动。</w:t>
      </w:r>
    </w:p>
    <w:p>
      <w:pPr>
        <w:spacing w:line="520" w:lineRule="exact"/>
        <w:ind w:firstLine="704" w:firstLineChars="220"/>
        <w:rPr>
          <w:rStyle w:val="30"/>
          <w:rFonts w:hAnsi="仿宋_GB2312" w:cs="仿宋_GB2312"/>
          <w:sz w:val="32"/>
          <w:szCs w:val="32"/>
          <w:lang w:eastAsia="zh-CN"/>
        </w:rPr>
      </w:pPr>
      <w:r>
        <w:rPr>
          <w:rStyle w:val="30"/>
          <w:rFonts w:hint="eastAsia" w:hAnsi="仿宋_GB2312" w:cs="仿宋_GB2312"/>
          <w:sz w:val="32"/>
          <w:szCs w:val="32"/>
          <w:lang w:eastAsia="zh-CN"/>
        </w:rPr>
        <w:t>8．开展“呵护孩子眼睛 拥有光明未来”主题教育活动。</w:t>
      </w:r>
    </w:p>
    <w:p>
      <w:pPr>
        <w:spacing w:line="520" w:lineRule="exact"/>
        <w:ind w:firstLine="704" w:firstLineChars="220"/>
        <w:rPr>
          <w:rStyle w:val="30"/>
          <w:rFonts w:hAnsi="仿宋_GB2312" w:cs="仿宋_GB2312"/>
          <w:sz w:val="32"/>
          <w:szCs w:val="32"/>
          <w:lang w:eastAsia="zh-CN"/>
        </w:rPr>
      </w:pPr>
      <w:r>
        <w:rPr>
          <w:rStyle w:val="30"/>
          <w:rFonts w:hint="eastAsia" w:hAnsi="仿宋_GB2312" w:cs="仿宋_GB2312"/>
          <w:sz w:val="32"/>
          <w:szCs w:val="32"/>
          <w:lang w:eastAsia="zh-CN"/>
        </w:rPr>
        <w:t>9．开展“珍爱生命 远离烟草”世界无烟日主题教育活动。</w:t>
      </w:r>
    </w:p>
    <w:p>
      <w:pPr>
        <w:spacing w:line="520" w:lineRule="exact"/>
        <w:ind w:firstLine="704" w:firstLineChars="220"/>
        <w:rPr>
          <w:rStyle w:val="30"/>
          <w:rFonts w:hAnsi="仿宋_GB2312" w:cs="仿宋_GB2312"/>
          <w:sz w:val="32"/>
          <w:szCs w:val="32"/>
          <w:lang w:eastAsia="zh-CN"/>
        </w:rPr>
      </w:pPr>
      <w:r>
        <w:rPr>
          <w:rStyle w:val="30"/>
          <w:rFonts w:hint="eastAsia" w:hAnsi="仿宋_GB2312" w:cs="仿宋_GB2312"/>
          <w:sz w:val="32"/>
          <w:szCs w:val="32"/>
          <w:lang w:eastAsia="zh-CN"/>
        </w:rPr>
        <w:t>10．开展“珍爱生命 远离毒品”世界禁毒日主题教育活动。</w:t>
      </w:r>
    </w:p>
    <w:p>
      <w:pPr>
        <w:spacing w:line="520" w:lineRule="exact"/>
        <w:ind w:firstLine="480" w:firstLineChars="150"/>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（四）后勤安全工作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后勤安全</w:t>
      </w:r>
      <w:r>
        <w:rPr>
          <w:rFonts w:ascii="仿宋_GB2312" w:eastAsia="仿宋_GB2312"/>
          <w:sz w:val="32"/>
          <w:szCs w:val="32"/>
        </w:rPr>
        <w:t>具体工作根据年初总务工作计划，总务工作做到长计划与短安排相结合，有条不紊地开展工作。</w:t>
      </w:r>
    </w:p>
    <w:p>
      <w:pPr>
        <w:spacing w:line="520" w:lineRule="exact"/>
        <w:ind w:right="-151" w:rightChars="-72"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开学前，为了保证师生能在</w:t>
      </w:r>
      <w:r>
        <w:rPr>
          <w:rFonts w:hint="eastAsia" w:ascii="仿宋_GB2312" w:eastAsia="仿宋_GB2312"/>
          <w:sz w:val="32"/>
          <w:szCs w:val="32"/>
        </w:rPr>
        <w:t>行课时间</w:t>
      </w:r>
      <w:r>
        <w:rPr>
          <w:rFonts w:ascii="仿宋_GB2312" w:eastAsia="仿宋_GB2312"/>
          <w:sz w:val="32"/>
          <w:szCs w:val="32"/>
        </w:rPr>
        <w:t>准时按课表上课，我们总务部门全体后勤人员提前两天就来校上班，打扫好学校</w:t>
      </w:r>
      <w:r>
        <w:rPr>
          <w:rFonts w:hint="eastAsia" w:ascii="仿宋_GB2312" w:eastAsia="仿宋_GB2312"/>
          <w:sz w:val="32"/>
          <w:szCs w:val="32"/>
        </w:rPr>
        <w:t>食堂</w:t>
      </w:r>
      <w:r>
        <w:rPr>
          <w:rFonts w:ascii="仿宋_GB2312" w:eastAsia="仿宋_GB2312"/>
          <w:sz w:val="32"/>
          <w:szCs w:val="32"/>
        </w:rPr>
        <w:t>卫生，</w:t>
      </w:r>
      <w:r>
        <w:rPr>
          <w:rFonts w:hint="eastAsia" w:ascii="仿宋_GB2312" w:eastAsia="仿宋_GB2312"/>
          <w:sz w:val="32"/>
          <w:szCs w:val="32"/>
        </w:rPr>
        <w:t>进行试餐等，同时</w:t>
      </w:r>
      <w:r>
        <w:rPr>
          <w:rFonts w:ascii="仿宋_GB2312" w:eastAsia="仿宋_GB2312"/>
          <w:sz w:val="32"/>
          <w:szCs w:val="32"/>
        </w:rPr>
        <w:t>添置好必要的办公用品和教育教学用具。为开学第一天就能按课表上课做好了物质准备。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每学期初及时将教材从书店运到学校，</w:t>
      </w:r>
      <w:r>
        <w:rPr>
          <w:rFonts w:hint="eastAsia" w:ascii="仿宋_GB2312" w:eastAsia="仿宋_GB2312"/>
          <w:sz w:val="32"/>
          <w:szCs w:val="32"/>
        </w:rPr>
        <w:t>并分发到各班主任手上，</w:t>
      </w:r>
      <w:r>
        <w:rPr>
          <w:rFonts w:ascii="仿宋_GB2312" w:eastAsia="仿宋_GB2312"/>
          <w:sz w:val="32"/>
          <w:szCs w:val="32"/>
        </w:rPr>
        <w:t>保证学生正常使用教材</w:t>
      </w:r>
      <w:r>
        <w:rPr>
          <w:rFonts w:hint="eastAsia" w:ascii="仿宋_GB2312" w:eastAsia="仿宋_GB2312"/>
          <w:sz w:val="32"/>
          <w:szCs w:val="32"/>
        </w:rPr>
        <w:t>。</w:t>
      </w:r>
      <w:r>
        <w:rPr>
          <w:rFonts w:ascii="仿宋_GB2312" w:eastAsia="仿宋_GB2312"/>
          <w:sz w:val="32"/>
          <w:szCs w:val="32"/>
        </w:rPr>
        <w:br w:type="textWrapping"/>
      </w:r>
      <w:r>
        <w:rPr>
          <w:rFonts w:ascii="仿宋_GB2312" w:eastAsia="仿宋_GB2312"/>
          <w:sz w:val="32"/>
          <w:szCs w:val="32"/>
        </w:rPr>
        <w:t xml:space="preserve">    </w:t>
      </w:r>
      <w:r>
        <w:rPr>
          <w:rFonts w:hint="eastAsia" w:ascii="仿宋_GB2312" w:eastAsia="仿宋_GB2312"/>
          <w:sz w:val="32"/>
          <w:szCs w:val="32"/>
        </w:rPr>
        <w:t>3.</w:t>
      </w:r>
      <w:r>
        <w:rPr>
          <w:rFonts w:ascii="仿宋_GB2312" w:eastAsia="仿宋_GB2312"/>
          <w:sz w:val="32"/>
          <w:szCs w:val="32"/>
        </w:rPr>
        <w:t>调配各年级课桌，更换各年级门牌，</w:t>
      </w:r>
      <w:r>
        <w:rPr>
          <w:rFonts w:hint="eastAsia" w:ascii="仿宋_GB2312" w:eastAsia="仿宋_GB2312"/>
          <w:sz w:val="32"/>
          <w:szCs w:val="32"/>
        </w:rPr>
        <w:t>维修桌椅板凳</w:t>
      </w:r>
      <w:r>
        <w:rPr>
          <w:rFonts w:ascii="仿宋_GB2312" w:eastAsia="仿宋_GB2312"/>
          <w:sz w:val="32"/>
          <w:szCs w:val="32"/>
        </w:rPr>
        <w:t>。</w:t>
      </w:r>
      <w:r>
        <w:rPr>
          <w:rFonts w:ascii="仿宋_GB2312" w:eastAsia="仿宋_GB2312"/>
          <w:sz w:val="32"/>
          <w:szCs w:val="32"/>
        </w:rPr>
        <w:br w:type="textWrapping"/>
      </w:r>
      <w:r>
        <w:rPr>
          <w:rFonts w:ascii="仿宋_GB2312" w:eastAsia="仿宋_GB2312"/>
          <w:sz w:val="32"/>
          <w:szCs w:val="32"/>
        </w:rPr>
        <w:t xml:space="preserve">    </w:t>
      </w:r>
      <w:r>
        <w:rPr>
          <w:rFonts w:hint="eastAsia" w:ascii="仿宋_GB2312" w:eastAsia="仿宋_GB2312"/>
          <w:sz w:val="32"/>
          <w:szCs w:val="32"/>
        </w:rPr>
        <w:t>4.本学期</w:t>
      </w:r>
      <w:r>
        <w:rPr>
          <w:rFonts w:ascii="仿宋_GB2312" w:eastAsia="仿宋_GB2312"/>
          <w:sz w:val="32"/>
          <w:szCs w:val="32"/>
        </w:rPr>
        <w:t>更换水龙头约</w:t>
      </w:r>
      <w:r>
        <w:rPr>
          <w:rFonts w:hint="eastAsia" w:ascii="仿宋_GB2312" w:eastAsia="仿宋_GB2312"/>
          <w:sz w:val="32"/>
          <w:szCs w:val="32"/>
        </w:rPr>
        <w:t>50</w:t>
      </w:r>
      <w:r>
        <w:rPr>
          <w:rFonts w:ascii="仿宋_GB2312" w:eastAsia="仿宋_GB2312"/>
          <w:sz w:val="32"/>
          <w:szCs w:val="32"/>
        </w:rPr>
        <w:t>个</w:t>
      </w:r>
      <w:r>
        <w:rPr>
          <w:rFonts w:hint="eastAsia" w:ascii="仿宋_GB2312" w:eastAsia="仿宋_GB2312"/>
          <w:sz w:val="32"/>
          <w:szCs w:val="32"/>
        </w:rPr>
        <w:t>、</w:t>
      </w:r>
      <w:r>
        <w:rPr>
          <w:rFonts w:ascii="仿宋_GB2312" w:eastAsia="仿宋_GB2312"/>
          <w:sz w:val="32"/>
          <w:szCs w:val="32"/>
        </w:rPr>
        <w:t>开关</w:t>
      </w:r>
      <w:r>
        <w:rPr>
          <w:rFonts w:hint="eastAsia" w:ascii="仿宋_GB2312" w:eastAsia="仿宋_GB2312"/>
          <w:sz w:val="32"/>
          <w:szCs w:val="32"/>
        </w:rPr>
        <w:t>15、电灯泡15个，</w:t>
      </w:r>
      <w:r>
        <w:rPr>
          <w:rFonts w:ascii="仿宋_GB2312" w:eastAsia="仿宋_GB2312"/>
          <w:sz w:val="32"/>
          <w:szCs w:val="32"/>
        </w:rPr>
        <w:t>更换</w:t>
      </w:r>
      <w:r>
        <w:rPr>
          <w:rFonts w:hint="eastAsia" w:ascii="仿宋_GB2312" w:eastAsia="仿宋_GB2312"/>
          <w:sz w:val="32"/>
          <w:szCs w:val="32"/>
        </w:rPr>
        <w:t>办公室门锁5把，更换</w:t>
      </w:r>
      <w:r>
        <w:rPr>
          <w:rFonts w:ascii="仿宋_GB2312" w:eastAsia="仿宋_GB2312"/>
          <w:sz w:val="32"/>
          <w:szCs w:val="32"/>
        </w:rPr>
        <w:t>门窗玻璃、安全出口</w:t>
      </w:r>
      <w:r>
        <w:rPr>
          <w:rFonts w:hint="eastAsia" w:ascii="仿宋_GB2312" w:eastAsia="仿宋_GB2312"/>
          <w:sz w:val="32"/>
          <w:szCs w:val="32"/>
        </w:rPr>
        <w:t>指示</w:t>
      </w:r>
      <w:r>
        <w:rPr>
          <w:rFonts w:ascii="仿宋_GB2312" w:eastAsia="仿宋_GB2312"/>
          <w:sz w:val="32"/>
          <w:szCs w:val="32"/>
        </w:rPr>
        <w:t>、维修</w:t>
      </w:r>
      <w:r>
        <w:rPr>
          <w:rFonts w:hint="eastAsia" w:ascii="仿宋_GB2312" w:eastAsia="仿宋_GB2312"/>
          <w:sz w:val="32"/>
          <w:szCs w:val="32"/>
        </w:rPr>
        <w:t>寝室厕所等</w:t>
      </w:r>
      <w:r>
        <w:rPr>
          <w:rFonts w:ascii="仿宋_GB2312" w:eastAsia="仿宋_GB2312"/>
          <w:sz w:val="32"/>
          <w:szCs w:val="32"/>
        </w:rPr>
        <w:t>。</w:t>
      </w:r>
    </w:p>
    <w:p>
      <w:pPr>
        <w:spacing w:line="520" w:lineRule="exact"/>
        <w:ind w:firstLine="320" w:firstLineChars="100"/>
        <w:rPr>
          <w:rFonts w:ascii="仿宋_GB2312" w:eastAsia="仿宋_GB2312"/>
          <w:sz w:val="32"/>
          <w:szCs w:val="32"/>
        </w:rPr>
      </w:pPr>
      <w:r>
        <w:rPr>
          <w:rFonts w:hint="eastAsia" w:ascii="仿宋_GB2312" w:eastAsia="仿宋_GB2312"/>
          <w:sz w:val="32"/>
          <w:szCs w:val="32"/>
        </w:rPr>
        <w:t xml:space="preserve">   5.</w:t>
      </w:r>
      <w:r>
        <w:rPr>
          <w:rFonts w:ascii="仿宋_GB2312" w:eastAsia="仿宋_GB2312"/>
          <w:sz w:val="32"/>
          <w:szCs w:val="32"/>
        </w:rPr>
        <w:t>认真履行职责，规范采购行为。根据</w:t>
      </w:r>
      <w:r>
        <w:rPr>
          <w:rFonts w:hint="eastAsia" w:ascii="仿宋_GB2312" w:eastAsia="仿宋_GB2312"/>
          <w:sz w:val="32"/>
          <w:szCs w:val="32"/>
        </w:rPr>
        <w:t>县</w:t>
      </w:r>
      <w:r>
        <w:rPr>
          <w:rFonts w:ascii="仿宋_GB2312" w:eastAsia="仿宋_GB2312"/>
          <w:sz w:val="32"/>
          <w:szCs w:val="32"/>
        </w:rPr>
        <w:t>教育</w:t>
      </w:r>
      <w:r>
        <w:rPr>
          <w:rFonts w:hint="eastAsia" w:ascii="仿宋_GB2312" w:eastAsia="仿宋_GB2312"/>
          <w:sz w:val="32"/>
          <w:szCs w:val="32"/>
        </w:rPr>
        <w:t>和体育</w:t>
      </w:r>
      <w:r>
        <w:rPr>
          <w:rFonts w:ascii="仿宋_GB2312" w:eastAsia="仿宋_GB2312"/>
          <w:sz w:val="32"/>
          <w:szCs w:val="32"/>
        </w:rPr>
        <w:t>局核算中心要求做好学校教育教学经费的预算工作。进一步规范采购行为，严格履行财务手续，做到票据规范，手续齐全。在总预算金额不变的情况下，多为学校</w:t>
      </w:r>
      <w:r>
        <w:rPr>
          <w:rFonts w:hint="eastAsia" w:ascii="仿宋_GB2312" w:eastAsia="仿宋_GB2312"/>
          <w:sz w:val="32"/>
          <w:szCs w:val="32"/>
        </w:rPr>
        <w:t>教学工作服务</w:t>
      </w:r>
      <w:r>
        <w:rPr>
          <w:rFonts w:ascii="仿宋_GB2312" w:eastAsia="仿宋_GB2312"/>
          <w:sz w:val="32"/>
          <w:szCs w:val="32"/>
        </w:rPr>
        <w:t>。</w:t>
      </w:r>
      <w:r>
        <w:rPr>
          <w:rFonts w:ascii="仿宋_GB2312" w:eastAsia="仿宋_GB2312"/>
          <w:sz w:val="32"/>
          <w:szCs w:val="32"/>
        </w:rPr>
        <w:br w:type="textWrapping"/>
      </w:r>
      <w:r>
        <w:rPr>
          <w:rFonts w:ascii="仿宋_GB2312" w:eastAsia="仿宋_GB2312"/>
          <w:sz w:val="32"/>
          <w:szCs w:val="32"/>
        </w:rPr>
        <w:t xml:space="preserve">    </w:t>
      </w:r>
      <w:r>
        <w:rPr>
          <w:rFonts w:hint="eastAsia" w:ascii="仿宋_GB2312" w:eastAsia="仿宋_GB2312"/>
          <w:sz w:val="32"/>
          <w:szCs w:val="32"/>
        </w:rPr>
        <w:t>6.</w:t>
      </w:r>
      <w:r>
        <w:rPr>
          <w:rFonts w:ascii="仿宋_GB2312" w:eastAsia="仿宋_GB2312"/>
          <w:sz w:val="32"/>
          <w:szCs w:val="32"/>
        </w:rPr>
        <w:t>加强硬件建设，改善了办学条件。在争取上级拨款的同时，学校克服困难，加强硬件建设。</w:t>
      </w:r>
      <w:r>
        <w:rPr>
          <w:rFonts w:hint="eastAsia" w:ascii="仿宋_GB2312" w:eastAsia="仿宋_GB2312"/>
          <w:sz w:val="32"/>
          <w:szCs w:val="32"/>
        </w:rPr>
        <w:t>为改造学校操场，积极主动与上级部门联系，争取相关资金</w:t>
      </w:r>
      <w:r>
        <w:rPr>
          <w:rFonts w:ascii="仿宋_GB2312" w:eastAsia="仿宋_GB2312"/>
          <w:sz w:val="32"/>
          <w:szCs w:val="32"/>
        </w:rPr>
        <w:t>。</w:t>
      </w:r>
      <w:r>
        <w:rPr>
          <w:rFonts w:ascii="仿宋_GB2312" w:eastAsia="仿宋_GB2312"/>
          <w:sz w:val="32"/>
          <w:szCs w:val="32"/>
        </w:rPr>
        <w:br w:type="textWrapping"/>
      </w:r>
      <w:r>
        <w:rPr>
          <w:rFonts w:ascii="仿宋_GB2312" w:eastAsia="仿宋_GB2312"/>
          <w:sz w:val="32"/>
          <w:szCs w:val="32"/>
        </w:rPr>
        <w:t xml:space="preserve">    </w:t>
      </w:r>
      <w:r>
        <w:rPr>
          <w:rStyle w:val="30"/>
          <w:rFonts w:hint="eastAsia" w:hAnsi="仿宋_GB2312" w:cs="仿宋_GB2312"/>
          <w:sz w:val="32"/>
          <w:szCs w:val="32"/>
          <w:lang w:eastAsia="zh-CN"/>
        </w:rPr>
        <w:t>7.</w:t>
      </w:r>
      <w:r>
        <w:rPr>
          <w:rStyle w:val="30"/>
          <w:rFonts w:hAnsi="仿宋_GB2312" w:cs="仿宋_GB2312"/>
          <w:sz w:val="32"/>
          <w:szCs w:val="32"/>
          <w:lang w:eastAsia="zh-CN"/>
        </w:rPr>
        <w:t>安全工作警钟长鸣。</w:t>
      </w:r>
      <w:r>
        <w:rPr>
          <w:rFonts w:ascii="仿宋_GB2312" w:eastAsia="仿宋_GB2312"/>
          <w:sz w:val="32"/>
          <w:szCs w:val="32"/>
        </w:rPr>
        <w:t>为了加强校园安全，学校两名教师负责门卫工作，学生寝室专人管理，学校与相关人员签定了安全责任状。学校总务处定期检查电线、教学设施、床铺安全，并重点检查了食堂、超市食品卫生安全工作,及时清理变质或过期食品;对寝室、厕所、厨房进行消毒、除蝇等，对个人卫生经常检查;对其他安全隐患及时采取相应措施，消除安全隐患。一</w:t>
      </w:r>
      <w:r>
        <w:rPr>
          <w:rFonts w:hint="eastAsia" w:ascii="仿宋_GB2312" w:eastAsia="仿宋_GB2312"/>
          <w:sz w:val="32"/>
          <w:szCs w:val="32"/>
        </w:rPr>
        <w:t>学期</w:t>
      </w:r>
      <w:r>
        <w:rPr>
          <w:rFonts w:ascii="仿宋_GB2312" w:eastAsia="仿宋_GB2312"/>
          <w:sz w:val="32"/>
          <w:szCs w:val="32"/>
        </w:rPr>
        <w:t xml:space="preserve">来，学校没有发生一起因电线、教学设施、床铺安全发生的学生人身安全事故，食品安全事故发生率为零。 </w:t>
      </w:r>
    </w:p>
    <w:p>
      <w:pPr>
        <w:spacing w:line="520" w:lineRule="exact"/>
        <w:ind w:firstLine="480" w:firstLineChars="150"/>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（五）教师培训工作</w:t>
      </w:r>
    </w:p>
    <w:p>
      <w:pPr>
        <w:spacing w:line="520" w:lineRule="exact"/>
        <w:ind w:firstLine="480" w:firstLineChars="150"/>
        <w:rPr>
          <w:rFonts w:ascii="仿宋_GB2312" w:eastAsia="仿宋_GB2312"/>
          <w:sz w:val="32"/>
          <w:szCs w:val="32"/>
        </w:rPr>
      </w:pPr>
      <w:r>
        <w:rPr>
          <w:rFonts w:hint="eastAsia" w:ascii="仿宋_GB2312" w:eastAsia="仿宋_GB2312"/>
          <w:sz w:val="32"/>
          <w:szCs w:val="32"/>
        </w:rPr>
        <w:t>1.本期组织教师培训情况较好，参加省级培训1人次，市级培训13人次，县级培训2人次，校级培训47人次，网络培训47人次。</w:t>
      </w:r>
    </w:p>
    <w:p>
      <w:pPr>
        <w:spacing w:line="520" w:lineRule="exact"/>
        <w:ind w:firstLine="480" w:firstLineChars="150"/>
        <w:rPr>
          <w:rStyle w:val="30"/>
          <w:rFonts w:hAnsi="仿宋_GB2312" w:cs="仿宋_GB2312"/>
          <w:sz w:val="32"/>
          <w:szCs w:val="32"/>
          <w:lang w:eastAsia="zh-CN"/>
        </w:rPr>
      </w:pPr>
      <w:r>
        <w:rPr>
          <w:rStyle w:val="30"/>
          <w:rFonts w:hint="eastAsia" w:hAnsi="仿宋_GB2312" w:cs="仿宋_GB2312"/>
          <w:sz w:val="32"/>
          <w:szCs w:val="32"/>
          <w:lang w:eastAsia="zh-CN"/>
        </w:rPr>
        <w:t>2.完成学校教师个人继续教育登记。</w:t>
      </w:r>
    </w:p>
    <w:p>
      <w:pPr>
        <w:spacing w:line="520" w:lineRule="exact"/>
        <w:ind w:firstLine="480" w:firstLineChars="150"/>
        <w:rPr>
          <w:rStyle w:val="30"/>
          <w:rFonts w:hAnsi="仿宋_GB2312" w:cs="仿宋_GB2312"/>
          <w:sz w:val="32"/>
          <w:szCs w:val="32"/>
          <w:lang w:eastAsia="zh-CN"/>
        </w:rPr>
      </w:pPr>
      <w:r>
        <w:rPr>
          <w:rStyle w:val="30"/>
          <w:rFonts w:hint="eastAsia" w:hAnsi="仿宋_GB2312" w:cs="仿宋_GB2312"/>
          <w:sz w:val="32"/>
          <w:szCs w:val="32"/>
          <w:lang w:eastAsia="zh-CN"/>
        </w:rPr>
        <w:t>3.完善学校教师信息系统更新。</w:t>
      </w:r>
    </w:p>
    <w:p>
      <w:pPr>
        <w:spacing w:line="520" w:lineRule="exact"/>
        <w:ind w:firstLine="480" w:firstLineChars="150"/>
        <w:rPr>
          <w:rStyle w:val="30"/>
          <w:rFonts w:hAnsi="仿宋_GB2312" w:cs="仿宋_GB2312"/>
          <w:sz w:val="32"/>
          <w:szCs w:val="32"/>
          <w:lang w:eastAsia="zh-CN"/>
        </w:rPr>
      </w:pPr>
      <w:r>
        <w:rPr>
          <w:rStyle w:val="30"/>
          <w:rFonts w:hint="eastAsia" w:hAnsi="仿宋_GB2312" w:cs="仿宋_GB2312"/>
          <w:sz w:val="32"/>
          <w:szCs w:val="32"/>
          <w:lang w:eastAsia="zh-CN"/>
        </w:rPr>
        <w:t>4.本期按时完成电教相关工作。</w:t>
      </w:r>
    </w:p>
    <w:p>
      <w:pPr>
        <w:spacing w:line="520" w:lineRule="exact"/>
        <w:ind w:firstLine="480" w:firstLineChars="150"/>
        <w:rPr>
          <w:rStyle w:val="30"/>
          <w:rFonts w:hAnsi="仿宋_GB2312" w:cs="仿宋_GB2312"/>
          <w:sz w:val="32"/>
          <w:szCs w:val="32"/>
          <w:lang w:eastAsia="zh-CN"/>
        </w:rPr>
      </w:pPr>
      <w:r>
        <w:rPr>
          <w:rStyle w:val="30"/>
          <w:rFonts w:hint="eastAsia" w:hAnsi="仿宋_GB2312" w:cs="仿宋_GB2312"/>
          <w:sz w:val="32"/>
          <w:szCs w:val="32"/>
          <w:lang w:eastAsia="zh-CN"/>
        </w:rPr>
        <w:t>5.完成学校临时安排的工作。</w:t>
      </w:r>
    </w:p>
    <w:p>
      <w:pPr>
        <w:spacing w:line="520" w:lineRule="exact"/>
        <w:ind w:firstLine="480" w:firstLineChars="150"/>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（六）工会工作</w:t>
      </w:r>
    </w:p>
    <w:p>
      <w:pPr>
        <w:spacing w:line="520" w:lineRule="exact"/>
        <w:ind w:firstLine="600" w:firstLineChars="200"/>
        <w:rPr>
          <w:rFonts w:ascii="仿宋_GB2312" w:eastAsia="仿宋_GB2312"/>
          <w:sz w:val="32"/>
          <w:szCs w:val="32"/>
        </w:rPr>
      </w:pPr>
      <w:r>
        <w:rPr>
          <w:rFonts w:hint="eastAsia" w:ascii="仿宋_GB2312" w:hAnsi="宋体" w:eastAsia="仿宋_GB2312"/>
          <w:sz w:val="30"/>
          <w:szCs w:val="30"/>
        </w:rPr>
        <w:t xml:space="preserve">  </w:t>
      </w:r>
      <w:r>
        <w:rPr>
          <w:rFonts w:hint="eastAsia" w:ascii="仿宋_GB2312" w:eastAsia="仿宋_GB2312"/>
          <w:sz w:val="32"/>
          <w:szCs w:val="32"/>
        </w:rPr>
        <w:t>学校工会积极组织教师开展了教师节、元旦节、三八节、五一节、端午节等活动；组织工会干部及学校领导看望慰问住院职工及退休教师。</w:t>
      </w:r>
    </w:p>
    <w:p>
      <w:pPr>
        <w:spacing w:line="520" w:lineRule="exact"/>
        <w:ind w:firstLine="480" w:firstLineChars="150"/>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（七）少先队工作</w:t>
      </w:r>
    </w:p>
    <w:p>
      <w:pPr>
        <w:pStyle w:val="2"/>
        <w:spacing w:beforeLines="0"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1.真对待每</w:t>
      </w:r>
      <w:r>
        <w:rPr>
          <w:rStyle w:val="30"/>
          <w:rFonts w:hint="eastAsia" w:ascii="微软雅黑" w:hAnsi="微软雅黑" w:eastAsia="微软雅黑" w:cs="微软雅黑"/>
          <w:sz w:val="32"/>
          <w:szCs w:val="32"/>
          <w:lang w:eastAsia="zh-CN"/>
        </w:rPr>
        <w:t>⼀</w:t>
      </w:r>
      <w:r>
        <w:rPr>
          <w:rStyle w:val="30"/>
          <w:rFonts w:hint="eastAsia" w:ascii="楷体_GB2312" w:hAnsi="楷体_GB2312" w:cs="楷体_GB2312"/>
          <w:sz w:val="32"/>
          <w:szCs w:val="32"/>
          <w:lang w:eastAsia="zh-CN"/>
        </w:rPr>
        <w:t>次升旗仪式；</w:t>
      </w:r>
    </w:p>
    <w:p>
      <w:pPr>
        <w:pStyle w:val="2"/>
        <w:spacing w:beforeLines="0"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2.真抓好校内纪律、卫生督促检查工作；</w:t>
      </w:r>
    </w:p>
    <w:p>
      <w:pPr>
        <w:pStyle w:val="2"/>
        <w:spacing w:beforeLines="0"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3.强班集体建设，树立良好班风；</w:t>
      </w:r>
    </w:p>
    <w:p>
      <w:pPr>
        <w:pStyle w:val="2"/>
        <w:spacing w:beforeLines="0"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3.化日常行为规范训练；</w:t>
      </w:r>
    </w:p>
    <w:p>
      <w:pPr>
        <w:pStyle w:val="2"/>
        <w:spacing w:beforeLines="0"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4.展丰富多彩的班队活动；</w:t>
      </w:r>
    </w:p>
    <w:p>
      <w:pPr>
        <w:pStyle w:val="2"/>
        <w:spacing w:beforeLines="0" w:line="520" w:lineRule="exact"/>
        <w:ind w:firstLine="640" w:firstLineChars="200"/>
        <w:rPr>
          <w:rStyle w:val="30"/>
          <w:rFonts w:hAnsi="仿宋_GB2312" w:cs="仿宋_GB2312"/>
          <w:sz w:val="32"/>
          <w:szCs w:val="32"/>
          <w:lang w:eastAsia="zh-CN"/>
        </w:rPr>
      </w:pPr>
      <w:r>
        <w:rPr>
          <w:rStyle w:val="30"/>
          <w:rFonts w:hint="eastAsia" w:hAnsi="仿宋_GB2312" w:cs="仿宋_GB2312"/>
          <w:sz w:val="32"/>
          <w:szCs w:val="32"/>
          <w:lang w:eastAsia="zh-CN"/>
        </w:rPr>
        <w:t>5.养学生的健康向上的心理素质。</w:t>
      </w:r>
    </w:p>
    <w:p>
      <w:pPr>
        <w:spacing w:line="520" w:lineRule="exact"/>
        <w:ind w:firstLine="643" w:firstLineChars="200"/>
        <w:rPr>
          <w:rFonts w:ascii="黑体" w:hAnsi="黑体" w:eastAsia="黑体" w:cs="仿宋"/>
          <w:b/>
          <w:sz w:val="32"/>
          <w:szCs w:val="32"/>
        </w:rPr>
      </w:pPr>
      <w:r>
        <w:rPr>
          <w:rFonts w:ascii="黑体" w:hAnsi="黑体" w:eastAsia="黑体" w:cs="仿宋"/>
          <w:b/>
          <w:sz w:val="32"/>
          <w:szCs w:val="32"/>
        </w:rPr>
        <w:t>取得的主要成效</w:t>
      </w:r>
    </w:p>
    <w:p>
      <w:pPr>
        <w:spacing w:line="520" w:lineRule="exact"/>
        <w:ind w:firstLine="480" w:firstLineChars="150"/>
        <w:rPr>
          <w:rStyle w:val="30"/>
          <w:rFonts w:hAnsi="仿宋_GB2312" w:cs="仿宋_GB2312"/>
          <w:sz w:val="32"/>
          <w:szCs w:val="32"/>
          <w:lang w:eastAsia="zh-CN"/>
        </w:rPr>
      </w:pPr>
      <w:r>
        <w:rPr>
          <w:rStyle w:val="30"/>
          <w:rFonts w:hint="eastAsia" w:hAnsi="仿宋_GB2312" w:cs="仿宋_GB2312"/>
          <w:sz w:val="32"/>
          <w:szCs w:val="32"/>
          <w:lang w:eastAsia="zh-CN"/>
        </w:rPr>
        <w:t>1.校全年安全责任事故发生率为“0”。</w:t>
      </w:r>
    </w:p>
    <w:p>
      <w:pPr>
        <w:spacing w:line="520" w:lineRule="exact"/>
        <w:ind w:firstLine="480" w:firstLineChars="150"/>
        <w:rPr>
          <w:rStyle w:val="30"/>
          <w:rFonts w:hAnsi="仿宋_GB2312" w:cs="仿宋_GB2312"/>
          <w:sz w:val="32"/>
          <w:szCs w:val="32"/>
          <w:lang w:eastAsia="zh-CN"/>
        </w:rPr>
      </w:pPr>
      <w:r>
        <w:rPr>
          <w:rStyle w:val="30"/>
          <w:rFonts w:hint="eastAsia" w:hAnsi="仿宋_GB2312" w:cs="仿宋_GB2312"/>
          <w:sz w:val="32"/>
          <w:szCs w:val="32"/>
          <w:lang w:eastAsia="zh-CN"/>
        </w:rPr>
        <w:t>2.织全校教职工及离退休教师进行体检。</w:t>
      </w:r>
    </w:p>
    <w:p>
      <w:pPr>
        <w:spacing w:line="520" w:lineRule="exact"/>
        <w:ind w:firstLine="480" w:firstLineChars="150"/>
        <w:rPr>
          <w:rStyle w:val="30"/>
          <w:rFonts w:hAnsi="仿宋_GB2312" w:cs="仿宋_GB2312"/>
          <w:sz w:val="32"/>
          <w:szCs w:val="32"/>
          <w:lang w:eastAsia="zh-CN"/>
        </w:rPr>
      </w:pPr>
      <w:r>
        <w:rPr>
          <w:rStyle w:val="30"/>
          <w:rFonts w:hint="eastAsia" w:hAnsi="仿宋_GB2312" w:cs="仿宋_GB2312"/>
          <w:sz w:val="32"/>
          <w:szCs w:val="32"/>
          <w:lang w:eastAsia="zh-CN"/>
        </w:rPr>
        <w:t>3.永远跟党走奋斗新征程”爱国主义读书教育活动中取得了讲故事第二名，知识问答第三名。</w:t>
      </w:r>
    </w:p>
    <w:p>
      <w:pPr>
        <w:spacing w:line="520" w:lineRule="exact"/>
        <w:ind w:firstLine="480" w:firstLineChars="150"/>
        <w:rPr>
          <w:rStyle w:val="30"/>
          <w:rFonts w:hAnsi="仿宋_GB2312" w:cs="仿宋_GB2312"/>
          <w:sz w:val="32"/>
          <w:szCs w:val="32"/>
          <w:lang w:eastAsia="zh-CN"/>
        </w:rPr>
      </w:pPr>
      <w:r>
        <w:rPr>
          <w:rStyle w:val="30"/>
          <w:rFonts w:hint="eastAsia" w:hAnsi="仿宋_GB2312" w:cs="仿宋_GB2312"/>
          <w:sz w:val="32"/>
          <w:szCs w:val="32"/>
          <w:lang w:eastAsia="zh-CN"/>
        </w:rPr>
        <w:t>4.书教育活动中20人荣获优秀奖。</w:t>
      </w:r>
    </w:p>
    <w:p>
      <w:pPr>
        <w:pStyle w:val="2"/>
        <w:spacing w:before="93"/>
        <w:ind w:firstLine="600" w:firstLineChars="200"/>
        <w:rPr>
          <w:rFonts w:ascii="黑体" w:hAnsi="黑体" w:eastAsia="黑体"/>
        </w:rPr>
      </w:pPr>
      <w:r>
        <w:rPr>
          <w:rFonts w:hint="eastAsia" w:ascii="黑体" w:hAnsi="黑体" w:eastAsia="黑体"/>
        </w:rPr>
        <w:t>三、机构设置情况</w:t>
      </w:r>
    </w:p>
    <w:p>
      <w:pPr>
        <w:pStyle w:val="2"/>
        <w:spacing w:before="93"/>
        <w:ind w:firstLine="600" w:firstLineChars="200"/>
      </w:pPr>
      <w:r>
        <w:rPr>
          <w:rFonts w:hint="eastAsia"/>
        </w:rPr>
        <w:t>盐边县红果彝族乡中心学校下属二级单位0个，其中行政单位0个，参照公务员发管理的事业单位0个，其他事业单位0个。</w:t>
      </w:r>
    </w:p>
    <w:p>
      <w:r>
        <w:rPr>
          <w:rFonts w:ascii="黑体" w:hAnsi="黑体" w:eastAsia="黑体" w:cs="仿宋"/>
          <w:b/>
          <w:sz w:val="32"/>
          <w:szCs w:val="32"/>
        </w:rPr>
        <w:tab/>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20" w:name="_Toc19403"/>
      <w:bookmarkStart w:id="21" w:name="_Toc15377204"/>
      <w:bookmarkStart w:id="22" w:name="_Toc15396602"/>
      <w:r>
        <w:rPr>
          <w:rFonts w:hint="eastAsia" w:ascii="黑体" w:hAnsi="黑体" w:eastAsia="黑体"/>
          <w:b w:val="0"/>
        </w:rPr>
        <w:t>第二部分 2021年度</w:t>
      </w:r>
      <w:r>
        <w:rPr>
          <w:rStyle w:val="24"/>
          <w:rFonts w:hint="eastAsia" w:ascii="黑体" w:hAnsi="黑体" w:eastAsia="黑体"/>
          <w:b w:val="0"/>
          <w:bCs/>
        </w:rPr>
        <w:t>单位决算情况说明</w:t>
      </w:r>
      <w:bookmarkEnd w:id="20"/>
      <w:bookmarkEnd w:id="21"/>
      <w:bookmarkEnd w:id="22"/>
    </w:p>
    <w:p/>
    <w:p>
      <w:pPr>
        <w:pStyle w:val="23"/>
        <w:numPr>
          <w:ilvl w:val="0"/>
          <w:numId w:val="3"/>
        </w:numPr>
        <w:spacing w:line="600" w:lineRule="exact"/>
        <w:ind w:firstLineChars="0"/>
        <w:outlineLvl w:val="1"/>
        <w:rPr>
          <w:rStyle w:val="25"/>
          <w:rFonts w:ascii="黑体" w:hAnsi="黑体" w:eastAsia="黑体"/>
          <w:b w:val="0"/>
        </w:rPr>
      </w:pPr>
      <w:bookmarkStart w:id="23" w:name="_Toc15396603"/>
      <w:bookmarkStart w:id="24" w:name="_Toc15377205"/>
      <w:bookmarkStart w:id="25" w:name="_Toc18911"/>
      <w:r>
        <w:rPr>
          <w:rFonts w:hint="eastAsia" w:ascii="黑体" w:hAnsi="黑体" w:eastAsia="黑体"/>
          <w:sz w:val="32"/>
          <w:szCs w:val="32"/>
        </w:rPr>
        <w:t>收</w:t>
      </w:r>
      <w:r>
        <w:rPr>
          <w:rStyle w:val="25"/>
          <w:rFonts w:hint="eastAsia" w:ascii="黑体" w:hAnsi="黑体" w:eastAsia="黑体"/>
          <w:b w:val="0"/>
        </w:rPr>
        <w:t>入支出决算总体情况说明</w:t>
      </w:r>
      <w:bookmarkEnd w:id="23"/>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2021年度收、支总计1,013.87万元。与2020年度收、支总计939.82相比，收、支总计各增加74.05万元，增长7.88</w:t>
      </w:r>
      <w:r>
        <w:rPr>
          <w:rFonts w:ascii="仿宋" w:hAnsi="仿宋" w:eastAsia="仿宋"/>
          <w:sz w:val="32"/>
          <w:szCs w:val="32"/>
        </w:rPr>
        <w:t>%</w:t>
      </w:r>
      <w:r>
        <w:rPr>
          <w:rFonts w:hint="eastAsia" w:ascii="仿宋" w:hAnsi="仿宋" w:eastAsia="仿宋"/>
          <w:sz w:val="32"/>
          <w:szCs w:val="32"/>
        </w:rPr>
        <w:t>。主要变动原因是教师工资调整，人员职称晋升，社保调整。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
        <w:spacing w:before="93"/>
        <w:rPr>
          <w:sz w:val="32"/>
          <w:szCs w:val="32"/>
        </w:rPr>
      </w:pPr>
      <w:r>
        <w:drawing>
          <wp:anchor distT="0" distB="0" distL="114300" distR="114300" simplePos="0" relativeHeight="251660288" behindDoc="0" locked="0" layoutInCell="1" allowOverlap="1">
            <wp:simplePos x="0" y="0"/>
            <wp:positionH relativeFrom="column">
              <wp:posOffset>775970</wp:posOffset>
            </wp:positionH>
            <wp:positionV relativeFrom="paragraph">
              <wp:posOffset>13970</wp:posOffset>
            </wp:positionV>
            <wp:extent cx="3924300" cy="1704975"/>
            <wp:effectExtent l="4445" t="4445" r="14605" b="5080"/>
            <wp:wrapNone/>
            <wp:docPr id="3092"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spacing w:before="93"/>
        <w:rPr>
          <w:sz w:val="32"/>
          <w:szCs w:val="32"/>
        </w:rPr>
      </w:pPr>
    </w:p>
    <w:p>
      <w:pPr>
        <w:pStyle w:val="2"/>
        <w:spacing w:before="93"/>
        <w:rPr>
          <w:sz w:val="32"/>
          <w:szCs w:val="32"/>
        </w:rPr>
      </w:pPr>
    </w:p>
    <w:p>
      <w:pPr>
        <w:pStyle w:val="2"/>
        <w:spacing w:before="93"/>
        <w:rPr>
          <w:sz w:val="32"/>
          <w:szCs w:val="32"/>
        </w:rPr>
      </w:pPr>
    </w:p>
    <w:p>
      <w:pPr>
        <w:pStyle w:val="23"/>
        <w:numPr>
          <w:ilvl w:val="0"/>
          <w:numId w:val="3"/>
        </w:numPr>
        <w:spacing w:line="600" w:lineRule="exact"/>
        <w:ind w:firstLineChars="0"/>
        <w:outlineLvl w:val="1"/>
        <w:rPr>
          <w:rStyle w:val="25"/>
          <w:rFonts w:ascii="黑体" w:hAnsi="黑体" w:eastAsia="黑体"/>
          <w:b w:val="0"/>
        </w:rPr>
      </w:pPr>
      <w:bookmarkStart w:id="26" w:name="_Toc15396604"/>
      <w:bookmarkStart w:id="27" w:name="_Toc15377206"/>
      <w:bookmarkStart w:id="28" w:name="_Toc32714"/>
      <w:r>
        <w:rPr>
          <w:rFonts w:hint="eastAsia" w:ascii="黑体" w:hAnsi="黑体" w:eastAsia="黑体"/>
          <w:sz w:val="32"/>
          <w:szCs w:val="32"/>
        </w:rPr>
        <w:t>收</w:t>
      </w:r>
      <w:r>
        <w:rPr>
          <w:rStyle w:val="25"/>
          <w:rFonts w:hint="eastAsia" w:ascii="黑体" w:hAnsi="黑体" w:eastAsia="黑体"/>
          <w:b w:val="0"/>
        </w:rPr>
        <w:t>入决算情况说明</w:t>
      </w:r>
      <w:bookmarkEnd w:id="26"/>
      <w:bookmarkEnd w:id="27"/>
      <w:bookmarkEnd w:id="28"/>
    </w:p>
    <w:p>
      <w:pPr>
        <w:spacing w:line="600" w:lineRule="exact"/>
        <w:ind w:firstLine="640" w:firstLineChars="200"/>
        <w:outlineLvl w:val="1"/>
        <w:rPr>
          <w:rFonts w:ascii="仿宋" w:hAnsi="仿宋" w:eastAsia="仿宋"/>
          <w:sz w:val="32"/>
          <w:szCs w:val="32"/>
        </w:rPr>
      </w:pPr>
      <w:bookmarkStart w:id="29" w:name="_Toc8000"/>
      <w:r>
        <w:rPr>
          <w:rFonts w:ascii="仿宋" w:hAnsi="仿宋" w:eastAsia="仿宋"/>
          <w:sz w:val="32"/>
          <w:szCs w:val="32"/>
        </w:rPr>
        <w:t>20</w:t>
      </w:r>
      <w:r>
        <w:rPr>
          <w:rFonts w:hint="eastAsia" w:ascii="仿宋" w:hAnsi="仿宋" w:eastAsia="仿宋"/>
          <w:sz w:val="32"/>
          <w:szCs w:val="32"/>
        </w:rPr>
        <w:t>21年本年收入合计997.82万元，其中：一般公共预算财政拨款收入997.82万元，占100；政府性基金预算财政拨款收入0万元，占0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29"/>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
        <w:spacing w:before="93"/>
      </w:pPr>
      <w:r>
        <w:drawing>
          <wp:inline distT="0" distB="0" distL="114300" distR="114300">
            <wp:extent cx="4368800" cy="2119630"/>
            <wp:effectExtent l="4445" t="4445" r="8255" b="9525"/>
            <wp:docPr id="3115"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3"/>
        <w:numPr>
          <w:ilvl w:val="0"/>
          <w:numId w:val="3"/>
        </w:numPr>
        <w:spacing w:line="600" w:lineRule="exact"/>
        <w:ind w:firstLineChars="0"/>
        <w:outlineLvl w:val="1"/>
        <w:rPr>
          <w:rStyle w:val="25"/>
          <w:rFonts w:ascii="黑体" w:hAnsi="黑体" w:eastAsia="黑体"/>
          <w:b w:val="0"/>
        </w:rPr>
      </w:pPr>
      <w:bookmarkStart w:id="30" w:name="_Toc15377207"/>
      <w:bookmarkStart w:id="31" w:name="_Toc15396605"/>
      <w:bookmarkStart w:id="32" w:name="_Toc18475"/>
      <w:r>
        <w:rPr>
          <w:rFonts w:hint="eastAsia" w:ascii="黑体" w:hAnsi="黑体" w:eastAsia="黑体"/>
          <w:sz w:val="32"/>
          <w:szCs w:val="32"/>
        </w:rPr>
        <w:t>支</w:t>
      </w:r>
      <w:r>
        <w:rPr>
          <w:rStyle w:val="25"/>
          <w:rFonts w:hint="eastAsia" w:ascii="黑体" w:hAnsi="黑体" w:eastAsia="黑体"/>
          <w:b w:val="0"/>
        </w:rPr>
        <w:t>出决算情况说明</w:t>
      </w:r>
      <w:bookmarkEnd w:id="30"/>
      <w:bookmarkEnd w:id="31"/>
      <w:bookmarkEnd w:id="32"/>
    </w:p>
    <w:p>
      <w:pPr>
        <w:spacing w:line="600" w:lineRule="exact"/>
        <w:ind w:firstLine="640" w:firstLineChars="200"/>
        <w:outlineLvl w:val="1"/>
        <w:rPr>
          <w:rFonts w:ascii="仿宋" w:hAnsi="仿宋" w:eastAsia="仿宋"/>
          <w:sz w:val="32"/>
          <w:szCs w:val="32"/>
        </w:rPr>
      </w:pPr>
      <w:bookmarkStart w:id="33" w:name="_Toc5809"/>
      <w:r>
        <w:rPr>
          <w:rFonts w:ascii="仿宋" w:hAnsi="仿宋" w:eastAsia="仿宋"/>
          <w:sz w:val="32"/>
          <w:szCs w:val="32"/>
        </w:rPr>
        <w:t>20</w:t>
      </w:r>
      <w:r>
        <w:rPr>
          <w:rFonts w:hint="eastAsia" w:ascii="仿宋" w:hAnsi="仿宋" w:eastAsia="仿宋"/>
          <w:sz w:val="32"/>
          <w:szCs w:val="32"/>
        </w:rPr>
        <w:t>21年本年支出合计1,013.87万元，其中：基本支出946.53万元，占93.36</w:t>
      </w:r>
      <w:r>
        <w:rPr>
          <w:rFonts w:ascii="仿宋" w:hAnsi="仿宋" w:eastAsia="仿宋"/>
          <w:sz w:val="32"/>
          <w:szCs w:val="32"/>
        </w:rPr>
        <w:t>%</w:t>
      </w:r>
      <w:r>
        <w:rPr>
          <w:rFonts w:hint="eastAsia" w:ascii="仿宋" w:hAnsi="仿宋" w:eastAsia="仿宋"/>
          <w:sz w:val="32"/>
          <w:szCs w:val="32"/>
        </w:rPr>
        <w:t>；项目支出67.34万元，占6.64</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3"/>
    </w:p>
    <w:p>
      <w:pPr>
        <w:spacing w:line="600" w:lineRule="exact"/>
        <w:ind w:firstLine="640" w:firstLineChars="200"/>
        <w:outlineLvl w:val="1"/>
        <w:rPr>
          <w:rFonts w:ascii="仿宋" w:hAnsi="仿宋" w:eastAsia="仿宋"/>
          <w:sz w:val="32"/>
          <w:szCs w:val="32"/>
        </w:rPr>
      </w:pPr>
      <w:bookmarkStart w:id="34" w:name="_Toc29117"/>
      <w:r>
        <w:rPr>
          <w:rFonts w:hint="eastAsia" w:ascii="仿宋" w:hAnsi="仿宋" w:eastAsia="仿宋"/>
          <w:sz w:val="32"/>
          <w:szCs w:val="32"/>
        </w:rPr>
        <w:t>（图3：支出决算结构图）（饼状图</w:t>
      </w:r>
      <w:bookmarkEnd w:id="34"/>
    </w:p>
    <w:p>
      <w:pPr>
        <w:pStyle w:val="2"/>
        <w:spacing w:before="93"/>
        <w:rPr>
          <w:rFonts w:ascii="仿宋" w:hAnsi="仿宋" w:eastAsia="仿宋"/>
          <w:sz w:val="32"/>
          <w:szCs w:val="32"/>
        </w:rPr>
      </w:pPr>
      <w:r>
        <w:drawing>
          <wp:inline distT="0" distB="0" distL="114300" distR="114300">
            <wp:extent cx="5662930" cy="2573655"/>
            <wp:effectExtent l="4445" t="4445" r="9525" b="12700"/>
            <wp:docPr id="310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35" w:name="_Toc15396606"/>
      <w:bookmarkStart w:id="36" w:name="_Toc15377208"/>
      <w:bookmarkStart w:id="37" w:name="_Toc25967"/>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5"/>
      <w:bookmarkEnd w:id="36"/>
      <w:bookmarkEnd w:id="3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21年财政拨款收、支总计1013.87万元。与2020年度收、支总计939.82相比，收、支总计各增加74.05万元，增长7.88</w:t>
      </w:r>
      <w:r>
        <w:rPr>
          <w:rFonts w:ascii="仿宋" w:hAnsi="仿宋" w:eastAsia="仿宋"/>
          <w:sz w:val="32"/>
          <w:szCs w:val="32"/>
        </w:rPr>
        <w:t>%</w:t>
      </w:r>
      <w:r>
        <w:rPr>
          <w:rFonts w:hint="eastAsia" w:ascii="仿宋" w:hAnsi="仿宋" w:eastAsia="仿宋"/>
          <w:sz w:val="32"/>
          <w:szCs w:val="32"/>
        </w:rPr>
        <w:t>。主要变动原因是教师工资调整，人员职称晋升，社保调整。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pPr>
      <w:r>
        <w:drawing>
          <wp:anchor distT="0" distB="0" distL="114300" distR="114300" simplePos="0" relativeHeight="251662336" behindDoc="0" locked="0" layoutInCell="1" allowOverlap="1">
            <wp:simplePos x="0" y="0"/>
            <wp:positionH relativeFrom="column">
              <wp:posOffset>835660</wp:posOffset>
            </wp:positionH>
            <wp:positionV relativeFrom="paragraph">
              <wp:posOffset>305435</wp:posOffset>
            </wp:positionV>
            <wp:extent cx="3924300" cy="1704975"/>
            <wp:effectExtent l="4445" t="4445" r="14605" b="5080"/>
            <wp:wrapNone/>
            <wp:docPr id="4"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spacing w:before="93"/>
      </w:pPr>
    </w:p>
    <w:p>
      <w:pPr>
        <w:pStyle w:val="2"/>
        <w:spacing w:before="93"/>
      </w:pPr>
    </w:p>
    <w:p>
      <w:pPr>
        <w:pStyle w:val="2"/>
        <w:spacing w:before="93"/>
      </w:pP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38" w:name="_Toc15396607"/>
      <w:bookmarkStart w:id="39" w:name="_Toc15377209"/>
      <w:bookmarkStart w:id="40" w:name="_Toc12745"/>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8"/>
      <w:bookmarkEnd w:id="39"/>
      <w:bookmarkEnd w:id="40"/>
    </w:p>
    <w:p>
      <w:pPr>
        <w:spacing w:line="600" w:lineRule="exact"/>
        <w:ind w:firstLine="640" w:firstLineChars="200"/>
        <w:outlineLvl w:val="2"/>
        <w:rPr>
          <w:rFonts w:ascii="楷体_GB2312" w:hAnsi="宋体" w:eastAsia="楷体_GB2312" w:cs="宋体"/>
          <w:color w:val="000000"/>
          <w:kern w:val="0"/>
          <w:sz w:val="32"/>
          <w:szCs w:val="32"/>
          <w:shd w:val="clear" w:color="auto" w:fill="FFFFFF"/>
          <w:lang w:val="zh-CN"/>
        </w:rPr>
      </w:pPr>
      <w:bookmarkStart w:id="41" w:name="_Toc15377210"/>
      <w:r>
        <w:rPr>
          <w:rFonts w:hint="eastAsia" w:ascii="楷体_GB2312" w:hAnsi="宋体" w:eastAsia="楷体_GB2312" w:cs="宋体"/>
          <w:color w:val="000000"/>
          <w:kern w:val="0"/>
          <w:sz w:val="32"/>
          <w:szCs w:val="32"/>
          <w:shd w:val="clear" w:color="auto" w:fill="FFFFFF"/>
          <w:lang w:val="zh-CN"/>
        </w:rPr>
        <w:t>（一）一般公共预算财政拨款支出决算总体情况</w:t>
      </w:r>
      <w:bookmarkEnd w:id="4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21年一般公共预算财政拨款支出1013.87万元，占本年支出合计的100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20年一般公共预算财政拨款支出917.83万元，相比，一般公共预算财政拨款支出增加96.04万元，增长10.46</w:t>
      </w:r>
      <w:r>
        <w:rPr>
          <w:rFonts w:ascii="仿宋" w:hAnsi="仿宋" w:eastAsia="仿宋"/>
          <w:sz w:val="32"/>
          <w:szCs w:val="32"/>
        </w:rPr>
        <w:t>%</w:t>
      </w:r>
      <w:r>
        <w:rPr>
          <w:rFonts w:hint="eastAsia" w:ascii="仿宋" w:hAnsi="仿宋" w:eastAsia="仿宋"/>
          <w:sz w:val="32"/>
          <w:szCs w:val="32"/>
        </w:rPr>
        <w:t>。主要变动原因是教师工资调整，人员职称晋升，社保调整。</w:t>
      </w:r>
    </w:p>
    <w:p>
      <w:pPr>
        <w:spacing w:line="600" w:lineRule="exact"/>
        <w:ind w:firstLine="420" w:firstLineChars="20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699135</wp:posOffset>
            </wp:positionH>
            <wp:positionV relativeFrom="paragraph">
              <wp:posOffset>363220</wp:posOffset>
            </wp:positionV>
            <wp:extent cx="5354320" cy="21564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372401" cy="2163514"/>
                    </a:xfrm>
                    <a:prstGeom prst="rect">
                      <a:avLst/>
                    </a:prstGeom>
                    <a:noFill/>
                    <a:ln>
                      <a:noFill/>
                    </a:ln>
                  </pic:spPr>
                </pic:pic>
              </a:graphicData>
            </a:graphic>
          </wp:anchor>
        </w:drawing>
      </w: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pStyle w:val="2"/>
        <w:spacing w:before="93"/>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outlineLvl w:val="2"/>
        <w:rPr>
          <w:rFonts w:ascii="楷体_GB2312" w:hAnsi="宋体" w:eastAsia="楷体_GB2312" w:cs="宋体"/>
          <w:color w:val="000000"/>
          <w:kern w:val="0"/>
          <w:sz w:val="32"/>
          <w:szCs w:val="32"/>
          <w:shd w:val="clear" w:color="auto" w:fill="FFFFFF"/>
          <w:lang w:val="zh-CN"/>
        </w:rPr>
      </w:pPr>
      <w:bookmarkStart w:id="42" w:name="_Toc15377211"/>
      <w:r>
        <w:rPr>
          <w:rFonts w:hint="eastAsia" w:ascii="楷体_GB2312" w:hAnsi="宋体" w:eastAsia="楷体_GB2312" w:cs="宋体"/>
          <w:color w:val="000000"/>
          <w:kern w:val="0"/>
          <w:sz w:val="32"/>
          <w:szCs w:val="32"/>
          <w:shd w:val="clear" w:color="auto" w:fill="FFFFFF"/>
          <w:lang w:val="zh-CN"/>
        </w:rPr>
        <w:t>（二）一般公共预算财政拨款支出决算结构情况</w:t>
      </w:r>
      <w:bookmarkEnd w:id="42"/>
    </w:p>
    <w:p>
      <w:pPr>
        <w:spacing w:line="5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21年一般公共预算财政拨款支出1,013.87万元，主要用于以下方面</w:t>
      </w:r>
      <w:r>
        <w:rPr>
          <w:rFonts w:ascii="仿宋" w:hAnsi="仿宋" w:eastAsia="仿宋"/>
          <w:sz w:val="32"/>
          <w:szCs w:val="32"/>
        </w:rPr>
        <w:t>:</w:t>
      </w:r>
      <w:r>
        <w:rPr>
          <w:rFonts w:hint="eastAsia" w:ascii="仿宋" w:hAnsi="仿宋" w:eastAsia="仿宋"/>
          <w:b/>
          <w:sz w:val="32"/>
          <w:szCs w:val="32"/>
        </w:rPr>
        <w:t>一教育支出（类）</w:t>
      </w:r>
      <w:r>
        <w:rPr>
          <w:rFonts w:hint="eastAsia" w:ascii="仿宋" w:hAnsi="仿宋" w:eastAsia="仿宋"/>
          <w:sz w:val="32"/>
          <w:szCs w:val="32"/>
        </w:rPr>
        <w:t>839.74万元，占82.83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支出96.94万元，占9.56</w:t>
      </w:r>
      <w:r>
        <w:rPr>
          <w:rFonts w:ascii="仿宋" w:hAnsi="仿宋" w:eastAsia="仿宋"/>
          <w:sz w:val="32"/>
          <w:szCs w:val="32"/>
        </w:rPr>
        <w:t>%</w:t>
      </w:r>
      <w:r>
        <w:rPr>
          <w:rFonts w:hint="eastAsia" w:ascii="仿宋" w:hAnsi="仿宋" w:eastAsia="仿宋"/>
          <w:sz w:val="32"/>
          <w:szCs w:val="32"/>
        </w:rPr>
        <w:t>；住房保障支出77.19万元，占7.61</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205类02款02项  小学教育支出</w:t>
      </w:r>
      <w:r>
        <w:rPr>
          <w:rFonts w:hint="eastAsia" w:ascii="仿宋" w:hAnsi="仿宋" w:eastAsia="仿宋"/>
          <w:sz w:val="32"/>
          <w:szCs w:val="32"/>
        </w:rPr>
        <w:t>835.71</w:t>
      </w:r>
      <w:r>
        <w:rPr>
          <w:rFonts w:hint="eastAsia" w:ascii="仿宋" w:hAnsi="仿宋" w:eastAsia="仿宋"/>
          <w:b/>
          <w:color w:val="000000"/>
          <w:sz w:val="32"/>
          <w:szCs w:val="32"/>
        </w:rPr>
        <w:t>万元</w:t>
      </w:r>
    </w:p>
    <w:p>
      <w:pPr>
        <w:pStyle w:val="2"/>
        <w:spacing w:before="93"/>
        <w:rPr>
          <w:b/>
        </w:rPr>
      </w:pPr>
      <w:r>
        <w:rPr>
          <w:rFonts w:hint="eastAsia"/>
        </w:rPr>
        <w:t xml:space="preserve">    </w:t>
      </w:r>
      <w:r>
        <w:rPr>
          <w:rFonts w:hint="eastAsia" w:ascii="仿宋" w:hAnsi="仿宋" w:eastAsia="仿宋"/>
          <w:b/>
          <w:color w:val="000000"/>
          <w:sz w:val="32"/>
          <w:szCs w:val="32"/>
        </w:rPr>
        <w:t xml:space="preserve">205类02款01项   </w:t>
      </w:r>
      <w:r>
        <w:rPr>
          <w:rFonts w:hint="eastAsia"/>
          <w:b/>
        </w:rPr>
        <w:t>学前教育支出1.12万元</w:t>
      </w:r>
    </w:p>
    <w:p>
      <w:pPr>
        <w:pStyle w:val="2"/>
        <w:spacing w:before="93"/>
        <w:ind w:firstLine="602" w:firstLineChars="200"/>
      </w:pPr>
      <w:r>
        <w:rPr>
          <w:b/>
        </w:rPr>
        <w:t>205</w:t>
      </w:r>
      <w:r>
        <w:rPr>
          <w:rFonts w:hint="eastAsia"/>
          <w:b/>
        </w:rPr>
        <w:t>类</w:t>
      </w:r>
      <w:r>
        <w:rPr>
          <w:b/>
        </w:rPr>
        <w:t>09</w:t>
      </w:r>
      <w:r>
        <w:rPr>
          <w:rFonts w:hint="eastAsia"/>
          <w:b/>
        </w:rPr>
        <w:t>款</w:t>
      </w:r>
      <w:r>
        <w:rPr>
          <w:b/>
        </w:rPr>
        <w:t>99</w:t>
      </w:r>
      <w:r>
        <w:rPr>
          <w:rFonts w:hint="eastAsia"/>
          <w:b/>
        </w:rPr>
        <w:t>项   其他教育费附加安排的支出</w:t>
      </w:r>
      <w:r>
        <w:rPr>
          <w:b/>
        </w:rPr>
        <w:t>2.91</w:t>
      </w:r>
      <w:r>
        <w:rPr>
          <w:rFonts w:hint="eastAsia"/>
          <w:b/>
        </w:rPr>
        <w:t>万元</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208类05款05项  机关事业单位基本养老保险缴费支出78.18万元</w:t>
      </w:r>
    </w:p>
    <w:p>
      <w:pPr>
        <w:pStyle w:val="2"/>
        <w:spacing w:before="93"/>
        <w:ind w:firstLine="643" w:firstLineChars="200"/>
      </w:pPr>
      <w:r>
        <w:rPr>
          <w:rFonts w:hint="eastAsia" w:ascii="仿宋" w:hAnsi="仿宋" w:eastAsia="仿宋"/>
          <w:b/>
          <w:color w:val="000000"/>
          <w:sz w:val="32"/>
          <w:szCs w:val="32"/>
        </w:rPr>
        <w:t>208类05款06项</w:t>
      </w:r>
      <w:r>
        <w:rPr>
          <w:rFonts w:hint="eastAsia"/>
        </w:rPr>
        <w:t xml:space="preserve">  机关事业单位职业年金缴费支出18.76万元</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221类02款01项  住房公积金支出77.19万元</w:t>
      </w:r>
    </w:p>
    <w:p>
      <w:pPr>
        <w:spacing w:line="600" w:lineRule="exact"/>
        <w:ind w:firstLine="420" w:firstLineChars="200"/>
        <w:rPr>
          <w:rFonts w:ascii="仿宋" w:hAnsi="仿宋" w:eastAsia="仿宋"/>
          <w:sz w:val="32"/>
          <w:szCs w:val="32"/>
        </w:rPr>
      </w:pPr>
      <w:r>
        <w:drawing>
          <wp:anchor distT="0" distB="0" distL="114300" distR="114300" simplePos="0" relativeHeight="251661312" behindDoc="0" locked="0" layoutInCell="1" allowOverlap="1">
            <wp:simplePos x="0" y="0"/>
            <wp:positionH relativeFrom="column">
              <wp:posOffset>1230630</wp:posOffset>
            </wp:positionH>
            <wp:positionV relativeFrom="paragraph">
              <wp:posOffset>358140</wp:posOffset>
            </wp:positionV>
            <wp:extent cx="3067050" cy="1414780"/>
            <wp:effectExtent l="0" t="0" r="0" b="139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067050" cy="1414780"/>
                    </a:xfrm>
                    <a:prstGeom prst="rect">
                      <a:avLst/>
                    </a:prstGeom>
                    <a:noFill/>
                    <a:ln>
                      <a:noFill/>
                    </a:ln>
                  </pic:spPr>
                </pic:pic>
              </a:graphicData>
            </a:graphic>
          </wp:anchor>
        </w:drawing>
      </w: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ind w:firstLine="640" w:firstLineChars="200"/>
        <w:outlineLvl w:val="2"/>
        <w:rPr>
          <w:rFonts w:ascii="楷体_GB2312" w:hAnsi="宋体" w:eastAsia="楷体_GB2312" w:cs="宋体"/>
          <w:color w:val="000000"/>
          <w:kern w:val="0"/>
          <w:sz w:val="32"/>
          <w:szCs w:val="32"/>
          <w:shd w:val="clear" w:color="auto" w:fill="FFFFFF"/>
          <w:lang w:val="zh-CN"/>
        </w:rPr>
      </w:pPr>
      <w:bookmarkStart w:id="43" w:name="_Toc15377212"/>
      <w:r>
        <w:rPr>
          <w:rFonts w:hint="eastAsia" w:ascii="楷体_GB2312" w:hAnsi="宋体" w:eastAsia="楷体_GB2312" w:cs="宋体"/>
          <w:color w:val="000000"/>
          <w:kern w:val="0"/>
          <w:sz w:val="32"/>
          <w:szCs w:val="32"/>
          <w:shd w:val="clear" w:color="auto" w:fill="FFFFFF"/>
          <w:lang w:val="zh-CN"/>
        </w:rPr>
        <w:t>（三）一般公共预算财政拨款支出决算具体情况</w:t>
      </w:r>
      <w:bookmarkEnd w:id="43"/>
    </w:p>
    <w:p>
      <w:pPr>
        <w:spacing w:line="600" w:lineRule="exact"/>
        <w:ind w:firstLine="643" w:firstLineChars="200"/>
        <w:outlineLvl w:val="1"/>
        <w:rPr>
          <w:rFonts w:ascii="仿宋" w:hAnsi="仿宋" w:eastAsia="仿宋"/>
          <w:sz w:val="32"/>
          <w:szCs w:val="32"/>
        </w:rPr>
      </w:pPr>
      <w:bookmarkStart w:id="44" w:name="_Toc15378460"/>
      <w:bookmarkStart w:id="45" w:name="_Toc29847"/>
      <w:bookmarkStart w:id="46" w:name="_Toc15377213"/>
      <w:bookmarkStart w:id="47" w:name="_Toc15377444"/>
      <w:r>
        <w:rPr>
          <w:rFonts w:hint="eastAsia" w:ascii="仿宋" w:hAnsi="仿宋" w:eastAsia="仿宋"/>
          <w:b/>
          <w:sz w:val="32"/>
          <w:szCs w:val="32"/>
        </w:rPr>
        <w:t>2021年一般公共预算支出决算数为1,013.87</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44"/>
      <w:bookmarkEnd w:id="45"/>
      <w:bookmarkEnd w:id="46"/>
      <w:bookmarkEnd w:id="47"/>
    </w:p>
    <w:p>
      <w:pPr>
        <w:spacing w:line="600" w:lineRule="exact"/>
        <w:ind w:firstLine="640" w:firstLineChars="200"/>
        <w:rPr>
          <w:rStyle w:val="30"/>
          <w:rFonts w:hAnsi="仿宋_GB2312" w:cs="仿宋_GB2312"/>
          <w:sz w:val="32"/>
          <w:szCs w:val="32"/>
          <w:lang w:eastAsia="zh-CN"/>
        </w:rPr>
      </w:pPr>
      <w:r>
        <w:rPr>
          <w:rStyle w:val="30"/>
          <w:rFonts w:hint="eastAsia" w:ascii="楷体_GB2312" w:hAnsi="仿宋_GB2312" w:cs="仿宋_GB2312"/>
          <w:sz w:val="32"/>
          <w:szCs w:val="32"/>
          <w:lang w:eastAsia="zh-CN"/>
        </w:rPr>
        <w:t>1.205（类）02（款）02（项）:</w:t>
      </w:r>
      <w:r>
        <w:rPr>
          <w:rStyle w:val="30"/>
          <w:rFonts w:hAnsi="仿宋_GB2312" w:cs="仿宋_GB2312"/>
          <w:sz w:val="32"/>
          <w:szCs w:val="32"/>
          <w:lang w:eastAsia="zh-CN"/>
        </w:rPr>
        <w:t xml:space="preserve"> </w:t>
      </w:r>
      <w:r>
        <w:rPr>
          <w:rStyle w:val="30"/>
          <w:rFonts w:hint="eastAsia" w:hAnsi="仿宋_GB2312" w:cs="仿宋_GB2312"/>
          <w:sz w:val="32"/>
          <w:szCs w:val="32"/>
          <w:lang w:eastAsia="zh-CN"/>
        </w:rPr>
        <w:t>支出决算为836.83万元，完成预算100</w:t>
      </w:r>
      <w:r>
        <w:rPr>
          <w:rStyle w:val="30"/>
          <w:rFonts w:hAnsi="仿宋_GB2312" w:cs="仿宋_GB2312"/>
          <w:sz w:val="32"/>
          <w:szCs w:val="32"/>
          <w:lang w:eastAsia="zh-CN"/>
        </w:rPr>
        <w:t>%</w:t>
      </w:r>
      <w:r>
        <w:rPr>
          <w:rStyle w:val="30"/>
          <w:rFonts w:hint="eastAsia" w:hAnsi="仿宋_GB2312" w:cs="仿宋_GB2312"/>
          <w:sz w:val="32"/>
          <w:szCs w:val="32"/>
          <w:lang w:eastAsia="zh-CN"/>
        </w:rPr>
        <w:t>。</w:t>
      </w:r>
    </w:p>
    <w:p>
      <w:pPr>
        <w:spacing w:line="600" w:lineRule="exact"/>
        <w:ind w:firstLine="640" w:firstLineChars="200"/>
        <w:rPr>
          <w:rStyle w:val="30"/>
          <w:rFonts w:hAnsi="仿宋_GB2312" w:cs="仿宋_GB2312"/>
          <w:sz w:val="32"/>
          <w:szCs w:val="32"/>
          <w:lang w:eastAsia="zh-CN"/>
        </w:rPr>
      </w:pPr>
      <w:r>
        <w:rPr>
          <w:rStyle w:val="30"/>
          <w:rFonts w:ascii="楷体_GB2312" w:hAnsi="仿宋_GB2312" w:cs="仿宋_GB2312"/>
          <w:sz w:val="32"/>
          <w:szCs w:val="32"/>
          <w:lang w:eastAsia="zh-CN"/>
        </w:rPr>
        <w:t>2.</w:t>
      </w:r>
      <w:r>
        <w:rPr>
          <w:rStyle w:val="30"/>
          <w:rFonts w:hint="eastAsia" w:ascii="楷体_GB2312" w:hAnsi="仿宋_GB2312" w:cs="仿宋_GB2312"/>
          <w:sz w:val="32"/>
          <w:szCs w:val="32"/>
          <w:lang w:eastAsia="zh-CN"/>
        </w:rPr>
        <w:t>205（类）02（款）01（项）</w:t>
      </w:r>
      <w:r>
        <w:rPr>
          <w:rStyle w:val="30"/>
          <w:rFonts w:ascii="楷体_GB2312" w:hAnsi="仿宋_GB2312" w:cs="仿宋_GB2312"/>
          <w:sz w:val="32"/>
          <w:szCs w:val="32"/>
          <w:lang w:eastAsia="zh-CN"/>
        </w:rPr>
        <w:t xml:space="preserve">: </w:t>
      </w:r>
      <w:r>
        <w:rPr>
          <w:rStyle w:val="30"/>
          <w:rFonts w:hint="eastAsia" w:hAnsi="仿宋_GB2312" w:cs="仿宋_GB2312"/>
          <w:sz w:val="32"/>
          <w:szCs w:val="32"/>
          <w:lang w:eastAsia="zh-CN"/>
        </w:rPr>
        <w:t>支出决算为1.12万元，完成预算100</w:t>
      </w:r>
      <w:r>
        <w:rPr>
          <w:rStyle w:val="30"/>
          <w:rFonts w:hAnsi="仿宋_GB2312" w:cs="仿宋_GB2312"/>
          <w:sz w:val="32"/>
          <w:szCs w:val="32"/>
          <w:lang w:eastAsia="zh-CN"/>
        </w:rPr>
        <w:t>%</w:t>
      </w:r>
      <w:r>
        <w:rPr>
          <w:rStyle w:val="30"/>
          <w:rFonts w:hint="eastAsia" w:hAnsi="仿宋_GB2312" w:cs="仿宋_GB2312"/>
          <w:sz w:val="32"/>
          <w:szCs w:val="32"/>
          <w:lang w:eastAsia="zh-CN"/>
        </w:rPr>
        <w:t>。</w:t>
      </w:r>
    </w:p>
    <w:p>
      <w:pPr>
        <w:spacing w:line="600" w:lineRule="exact"/>
        <w:ind w:firstLine="640" w:firstLineChars="200"/>
        <w:rPr>
          <w:rStyle w:val="30"/>
          <w:rFonts w:hAnsi="仿宋_GB2312" w:cs="仿宋_GB2312"/>
          <w:sz w:val="32"/>
          <w:szCs w:val="32"/>
          <w:lang w:eastAsia="zh-CN"/>
        </w:rPr>
      </w:pPr>
      <w:r>
        <w:rPr>
          <w:rStyle w:val="30"/>
          <w:rFonts w:hint="eastAsia" w:ascii="楷体_GB2312" w:hAnsi="仿宋_GB2312" w:cs="仿宋_GB2312"/>
          <w:sz w:val="32"/>
          <w:szCs w:val="32"/>
          <w:lang w:eastAsia="zh-CN"/>
        </w:rPr>
        <w:t>3</w:t>
      </w:r>
      <w:r>
        <w:rPr>
          <w:rStyle w:val="30"/>
          <w:rFonts w:ascii="楷体_GB2312" w:hAnsi="仿宋_GB2312" w:cs="仿宋_GB2312"/>
          <w:sz w:val="32"/>
          <w:szCs w:val="32"/>
          <w:lang w:eastAsia="zh-CN"/>
        </w:rPr>
        <w:t>.</w:t>
      </w:r>
      <w:r>
        <w:rPr>
          <w:rStyle w:val="30"/>
          <w:rFonts w:hint="eastAsia" w:ascii="楷体_GB2312" w:hAnsi="仿宋_GB2312" w:cs="仿宋_GB2312"/>
          <w:sz w:val="32"/>
          <w:szCs w:val="32"/>
          <w:lang w:eastAsia="zh-CN"/>
        </w:rPr>
        <w:t>其他教育费附加安排的支出205（类）09（款）99（项）：</w:t>
      </w:r>
      <w:r>
        <w:rPr>
          <w:rStyle w:val="30"/>
          <w:rFonts w:hint="eastAsia" w:hAnsi="仿宋_GB2312" w:cs="仿宋_GB2312"/>
          <w:sz w:val="32"/>
          <w:szCs w:val="32"/>
          <w:lang w:eastAsia="zh-CN"/>
        </w:rPr>
        <w:t>支出决算为2.91万元，完成预算100%</w:t>
      </w:r>
    </w:p>
    <w:p>
      <w:pPr>
        <w:spacing w:line="600" w:lineRule="exact"/>
        <w:ind w:firstLine="640" w:firstLineChars="200"/>
        <w:rPr>
          <w:rStyle w:val="30"/>
          <w:rFonts w:hAnsi="仿宋_GB2312" w:cs="仿宋_GB2312"/>
          <w:sz w:val="32"/>
          <w:szCs w:val="32"/>
          <w:lang w:eastAsia="zh-CN"/>
        </w:rPr>
      </w:pPr>
      <w:r>
        <w:rPr>
          <w:rStyle w:val="30"/>
          <w:rFonts w:hint="eastAsia" w:ascii="楷体_GB2312" w:hAnsi="仿宋_GB2312" w:cs="仿宋_GB2312"/>
          <w:sz w:val="32"/>
          <w:szCs w:val="32"/>
          <w:lang w:eastAsia="zh-CN"/>
        </w:rPr>
        <w:t>4</w:t>
      </w:r>
      <w:r>
        <w:rPr>
          <w:rStyle w:val="30"/>
          <w:rFonts w:ascii="楷体_GB2312" w:hAnsi="仿宋_GB2312" w:cs="仿宋_GB2312"/>
          <w:sz w:val="32"/>
          <w:szCs w:val="32"/>
          <w:lang w:eastAsia="zh-CN"/>
        </w:rPr>
        <w:t>.</w:t>
      </w:r>
      <w:r>
        <w:rPr>
          <w:rStyle w:val="30"/>
          <w:rFonts w:hint="eastAsia" w:ascii="楷体_GB2312" w:hAnsi="仿宋_GB2312" w:cs="仿宋_GB2312"/>
          <w:sz w:val="32"/>
          <w:szCs w:val="32"/>
          <w:lang w:eastAsia="zh-CN"/>
        </w:rPr>
        <w:t>社会保障和就业208（类）05（款）05（项）</w:t>
      </w:r>
      <w:r>
        <w:rPr>
          <w:rStyle w:val="30"/>
          <w:rFonts w:ascii="楷体_GB2312" w:hAnsi="仿宋_GB2312" w:cs="仿宋_GB2312"/>
          <w:sz w:val="32"/>
          <w:szCs w:val="32"/>
          <w:lang w:eastAsia="zh-CN"/>
        </w:rPr>
        <w:t xml:space="preserve">: </w:t>
      </w:r>
      <w:r>
        <w:rPr>
          <w:rStyle w:val="30"/>
          <w:rFonts w:hint="eastAsia" w:hAnsi="仿宋_GB2312" w:cs="仿宋_GB2312"/>
          <w:sz w:val="32"/>
          <w:szCs w:val="32"/>
          <w:lang w:eastAsia="zh-CN"/>
        </w:rPr>
        <w:t>支出决算为78.18万元，完成预算100</w:t>
      </w:r>
      <w:r>
        <w:rPr>
          <w:rStyle w:val="30"/>
          <w:rFonts w:hAnsi="仿宋_GB2312" w:cs="仿宋_GB2312"/>
          <w:sz w:val="32"/>
          <w:szCs w:val="32"/>
          <w:lang w:eastAsia="zh-CN"/>
        </w:rPr>
        <w:t>%</w:t>
      </w:r>
      <w:r>
        <w:rPr>
          <w:rStyle w:val="30"/>
          <w:rFonts w:hint="eastAsia" w:hAnsi="仿宋_GB2312" w:cs="仿宋_GB2312"/>
          <w:sz w:val="32"/>
          <w:szCs w:val="32"/>
          <w:lang w:eastAsia="zh-CN"/>
        </w:rPr>
        <w:t>，</w:t>
      </w:r>
    </w:p>
    <w:p>
      <w:pPr>
        <w:spacing w:line="600" w:lineRule="exact"/>
        <w:ind w:firstLine="640" w:firstLineChars="200"/>
        <w:rPr>
          <w:rStyle w:val="30"/>
          <w:rFonts w:hAnsi="仿宋_GB2312" w:cs="仿宋_GB2312"/>
          <w:sz w:val="32"/>
          <w:szCs w:val="32"/>
          <w:lang w:eastAsia="zh-CN"/>
        </w:rPr>
      </w:pPr>
      <w:r>
        <w:rPr>
          <w:rStyle w:val="30"/>
          <w:rFonts w:hint="eastAsia" w:ascii="楷体_GB2312" w:hAnsi="仿宋_GB2312" w:cs="仿宋_GB2312"/>
          <w:sz w:val="32"/>
          <w:szCs w:val="32"/>
          <w:lang w:eastAsia="zh-CN"/>
        </w:rPr>
        <w:t>5</w:t>
      </w:r>
      <w:r>
        <w:rPr>
          <w:rStyle w:val="30"/>
          <w:rFonts w:ascii="楷体_GB2312" w:hAnsi="仿宋_GB2312" w:cs="仿宋_GB2312"/>
          <w:sz w:val="32"/>
          <w:szCs w:val="32"/>
          <w:lang w:eastAsia="zh-CN"/>
        </w:rPr>
        <w:t>.</w:t>
      </w:r>
      <w:r>
        <w:rPr>
          <w:rStyle w:val="30"/>
          <w:rFonts w:hint="eastAsia" w:ascii="楷体_GB2312" w:hAnsi="仿宋_GB2312" w:cs="仿宋_GB2312"/>
          <w:sz w:val="32"/>
          <w:szCs w:val="32"/>
          <w:lang w:eastAsia="zh-CN"/>
        </w:rPr>
        <w:t>机关事业单位职业年金缴费支出208（类）05（款）06（项）</w:t>
      </w:r>
      <w:r>
        <w:rPr>
          <w:rStyle w:val="30"/>
          <w:rFonts w:hAnsi="仿宋_GB2312" w:cs="仿宋_GB2312"/>
          <w:b/>
          <w:sz w:val="32"/>
          <w:szCs w:val="32"/>
          <w:lang w:eastAsia="zh-CN"/>
        </w:rPr>
        <w:t>:</w:t>
      </w:r>
      <w:r>
        <w:rPr>
          <w:rStyle w:val="30"/>
          <w:rFonts w:hAnsi="仿宋_GB2312" w:cs="仿宋_GB2312"/>
          <w:sz w:val="32"/>
          <w:szCs w:val="32"/>
          <w:lang w:eastAsia="zh-CN"/>
        </w:rPr>
        <w:t xml:space="preserve"> </w:t>
      </w:r>
      <w:r>
        <w:rPr>
          <w:rStyle w:val="30"/>
          <w:rFonts w:hint="eastAsia" w:hAnsi="仿宋_GB2312" w:cs="仿宋_GB2312"/>
          <w:sz w:val="32"/>
          <w:szCs w:val="32"/>
          <w:lang w:eastAsia="zh-CN"/>
        </w:rPr>
        <w:t>支出决算为18.76万元，完成预算100</w:t>
      </w:r>
      <w:r>
        <w:rPr>
          <w:rStyle w:val="30"/>
          <w:rFonts w:hAnsi="仿宋_GB2312" w:cs="仿宋_GB2312"/>
          <w:sz w:val="32"/>
          <w:szCs w:val="32"/>
          <w:lang w:eastAsia="zh-CN"/>
        </w:rPr>
        <w:t>%</w:t>
      </w:r>
      <w:r>
        <w:rPr>
          <w:rStyle w:val="30"/>
          <w:rFonts w:hint="eastAsia" w:hAnsi="仿宋_GB2312" w:cs="仿宋_GB2312"/>
          <w:sz w:val="32"/>
          <w:szCs w:val="32"/>
          <w:lang w:eastAsia="zh-CN"/>
        </w:rPr>
        <w:t>，</w:t>
      </w:r>
    </w:p>
    <w:p>
      <w:pPr>
        <w:spacing w:line="600" w:lineRule="exact"/>
        <w:ind w:firstLine="640" w:firstLineChars="200"/>
        <w:rPr>
          <w:rStyle w:val="30"/>
          <w:rFonts w:hAnsi="仿宋_GB2312" w:cs="仿宋_GB2312"/>
          <w:sz w:val="32"/>
          <w:szCs w:val="32"/>
          <w:lang w:eastAsia="zh-CN"/>
        </w:rPr>
      </w:pPr>
      <w:r>
        <w:rPr>
          <w:rStyle w:val="30"/>
          <w:rFonts w:hint="eastAsia" w:ascii="楷体_GB2312" w:hAnsi="仿宋_GB2312" w:cs="仿宋_GB2312"/>
          <w:sz w:val="32"/>
          <w:szCs w:val="32"/>
          <w:lang w:eastAsia="zh-CN"/>
        </w:rPr>
        <w:t>6</w:t>
      </w:r>
      <w:r>
        <w:rPr>
          <w:rStyle w:val="30"/>
          <w:rFonts w:ascii="楷体_GB2312" w:hAnsi="仿宋_GB2312" w:cs="仿宋_GB2312"/>
          <w:sz w:val="32"/>
          <w:szCs w:val="32"/>
          <w:lang w:eastAsia="zh-CN"/>
        </w:rPr>
        <w:t>.</w:t>
      </w:r>
      <w:r>
        <w:rPr>
          <w:rStyle w:val="30"/>
          <w:rFonts w:hint="eastAsia" w:ascii="楷体_GB2312" w:hAnsi="仿宋_GB2312" w:cs="仿宋_GB2312"/>
          <w:sz w:val="32"/>
          <w:szCs w:val="32"/>
          <w:lang w:eastAsia="zh-CN"/>
        </w:rPr>
        <w:t>住房公积金221（类）02（款）01（项）</w:t>
      </w:r>
      <w:r>
        <w:rPr>
          <w:rStyle w:val="30"/>
          <w:rFonts w:ascii="楷体_GB2312" w:hAnsi="仿宋_GB2312" w:cs="仿宋_GB2312"/>
          <w:sz w:val="32"/>
          <w:szCs w:val="32"/>
          <w:lang w:eastAsia="zh-CN"/>
        </w:rPr>
        <w:t xml:space="preserve">: </w:t>
      </w:r>
      <w:r>
        <w:rPr>
          <w:rStyle w:val="30"/>
          <w:rFonts w:hint="eastAsia" w:hAnsi="仿宋_GB2312" w:cs="仿宋_GB2312"/>
          <w:sz w:val="32"/>
          <w:szCs w:val="32"/>
          <w:lang w:eastAsia="zh-CN"/>
        </w:rPr>
        <w:t>支出决算为77.19万元，完成预算100</w:t>
      </w:r>
      <w:r>
        <w:rPr>
          <w:rStyle w:val="30"/>
          <w:rFonts w:hAnsi="仿宋_GB2312" w:cs="仿宋_GB2312"/>
          <w:sz w:val="32"/>
          <w:szCs w:val="32"/>
          <w:lang w:eastAsia="zh-CN"/>
        </w:rPr>
        <w:t>%</w:t>
      </w:r>
      <w:r>
        <w:rPr>
          <w:rStyle w:val="30"/>
          <w:rFonts w:hint="eastAsia" w:hAnsi="仿宋_GB2312" w:cs="仿宋_GB2312"/>
          <w:sz w:val="32"/>
          <w:szCs w:val="32"/>
          <w:lang w:eastAsia="zh-CN"/>
        </w:rPr>
        <w:t>，</w:t>
      </w:r>
    </w:p>
    <w:p>
      <w:pPr>
        <w:tabs>
          <w:tab w:val="right" w:pos="8306"/>
        </w:tabs>
        <w:spacing w:line="600" w:lineRule="exact"/>
        <w:ind w:firstLine="640"/>
        <w:outlineLvl w:val="1"/>
        <w:rPr>
          <w:rStyle w:val="25"/>
        </w:rPr>
      </w:pPr>
      <w:bookmarkStart w:id="48" w:name="_Toc15396608"/>
      <w:bookmarkStart w:id="49" w:name="_Toc6670"/>
      <w:bookmarkStart w:id="5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8"/>
      <w:bookmarkEnd w:id="49"/>
      <w:bookmarkEnd w:id="50"/>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21年一般公共预算财政拨款基本支出946.53万元，其中：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924.17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22.36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51" w:name="_Toc15396609"/>
      <w:bookmarkStart w:id="52" w:name="_Toc15377215"/>
      <w:bookmarkStart w:id="53" w:name="_Toc28600"/>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1"/>
      <w:bookmarkEnd w:id="52"/>
      <w:bookmarkEnd w:id="53"/>
    </w:p>
    <w:p>
      <w:pPr>
        <w:spacing w:line="600" w:lineRule="exact"/>
        <w:ind w:firstLine="640"/>
        <w:outlineLvl w:val="2"/>
        <w:rPr>
          <w:rFonts w:ascii="楷体_GB2312" w:hAnsi="宋体" w:eastAsia="楷体_GB2312" w:cs="宋体"/>
          <w:color w:val="000000"/>
          <w:kern w:val="0"/>
          <w:sz w:val="32"/>
          <w:szCs w:val="32"/>
          <w:shd w:val="clear" w:color="auto" w:fill="FFFFFF"/>
          <w:lang w:val="zh-CN"/>
        </w:rPr>
      </w:pPr>
      <w:bookmarkStart w:id="54" w:name="_Toc15377216"/>
      <w:r>
        <w:rPr>
          <w:rFonts w:hint="eastAsia" w:ascii="楷体_GB2312" w:hAnsi="宋体" w:eastAsia="楷体_GB2312" w:cs="宋体"/>
          <w:color w:val="000000"/>
          <w:kern w:val="0"/>
          <w:sz w:val="32"/>
          <w:szCs w:val="32"/>
          <w:shd w:val="clear" w:color="auto" w:fill="FFFFFF"/>
          <w:lang w:val="zh-CN"/>
        </w:rPr>
        <w:t>（一）“三公”经费财政拨款支出决算总体情况说明</w:t>
      </w:r>
      <w:bookmarkEnd w:id="5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，决算数小于预算数持平的主要原因是学校无公务接待支出、元公务用车支出、无因公务出国（境）支出。</w:t>
      </w:r>
    </w:p>
    <w:p>
      <w:pPr>
        <w:spacing w:line="600" w:lineRule="exact"/>
        <w:ind w:firstLine="640"/>
        <w:outlineLvl w:val="2"/>
        <w:rPr>
          <w:rFonts w:ascii="楷体_GB2312" w:hAnsi="宋体" w:eastAsia="楷体_GB2312" w:cs="宋体"/>
          <w:color w:val="000000"/>
          <w:kern w:val="0"/>
          <w:sz w:val="32"/>
          <w:szCs w:val="32"/>
          <w:shd w:val="clear" w:color="auto" w:fill="FFFFFF"/>
          <w:lang w:val="zh-CN"/>
        </w:rPr>
      </w:pPr>
      <w:bookmarkStart w:id="55" w:name="_Toc15377217"/>
      <w:r>
        <w:rPr>
          <w:rFonts w:hint="eastAsia" w:ascii="楷体_GB2312" w:hAnsi="宋体" w:eastAsia="楷体_GB2312" w:cs="宋体"/>
          <w:color w:val="000000"/>
          <w:kern w:val="0"/>
          <w:sz w:val="32"/>
          <w:szCs w:val="32"/>
          <w:shd w:val="clear" w:color="auto" w:fill="FFFFFF"/>
          <w:lang w:val="zh-CN"/>
        </w:rPr>
        <w:t>（二）“三公”经费财政拨款支出决算具体情况说明</w:t>
      </w:r>
      <w:bookmarkEnd w:id="5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2"/>
        <w:spacing w:before="93"/>
        <w:jc w:val="center"/>
        <w:rPr>
          <w:rFonts w:ascii="仿宋" w:hAnsi="仿宋" w:eastAsia="仿宋"/>
          <w:sz w:val="32"/>
          <w:szCs w:val="32"/>
        </w:rPr>
      </w:pPr>
      <w:r>
        <w:drawing>
          <wp:inline distT="0" distB="0" distL="114300" distR="114300">
            <wp:extent cx="3557905" cy="16141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557905" cy="1614170"/>
                    </a:xfrm>
                    <a:prstGeom prst="rect">
                      <a:avLst/>
                    </a:prstGeom>
                    <a:noFill/>
                    <a:ln>
                      <a:noFill/>
                    </a:ln>
                  </pic:spPr>
                </pic:pic>
              </a:graphicData>
            </a:graphic>
          </wp:inline>
        </w:drawing>
      </w:r>
    </w:p>
    <w:p>
      <w:pPr>
        <w:spacing w:line="600" w:lineRule="exact"/>
        <w:ind w:firstLine="640"/>
        <w:rPr>
          <w:rFonts w:ascii="仿宋_GB2312" w:eastAsia="仿宋_GB2312"/>
          <w:b/>
          <w:sz w:val="32"/>
          <w:szCs w:val="32"/>
        </w:rPr>
      </w:pPr>
      <w:r>
        <w:rPr>
          <w:rStyle w:val="30"/>
          <w:rFonts w:hAnsi="仿宋_GB2312" w:cs="仿宋_GB2312"/>
          <w:sz w:val="32"/>
          <w:szCs w:val="32"/>
          <w:lang w:eastAsia="zh-CN"/>
        </w:rPr>
        <w:t>1.</w:t>
      </w:r>
      <w:r>
        <w:rPr>
          <w:rStyle w:val="30"/>
          <w:rFonts w:hint="eastAsia" w:hAnsi="仿宋_GB2312" w:cs="仿宋_GB2312"/>
          <w:sz w:val="32"/>
          <w:szCs w:val="32"/>
          <w:lang w:eastAsia="zh-CN"/>
        </w:rPr>
        <w:t>因公出国（境）经费支出0万元，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20年持平。主要原因是无</w:t>
      </w:r>
      <w:r>
        <w:rPr>
          <w:rFonts w:hint="eastAsia" w:ascii="仿宋" w:hAnsi="仿宋" w:eastAsia="仿宋"/>
          <w:sz w:val="32"/>
          <w:szCs w:val="32"/>
        </w:rPr>
        <w:t>公务出国（境）支出</w:t>
      </w:r>
    </w:p>
    <w:p>
      <w:pPr>
        <w:spacing w:line="600" w:lineRule="exact"/>
        <w:ind w:firstLine="640"/>
        <w:rPr>
          <w:rFonts w:ascii="仿宋_GB2312" w:eastAsia="仿宋_GB2312"/>
          <w:b/>
          <w:sz w:val="32"/>
          <w:szCs w:val="32"/>
        </w:rPr>
      </w:pPr>
      <w:r>
        <w:rPr>
          <w:rStyle w:val="30"/>
          <w:rFonts w:hAnsi="仿宋_GB2312" w:cs="仿宋_GB2312"/>
          <w:sz w:val="32"/>
          <w:szCs w:val="32"/>
          <w:lang w:eastAsia="zh-CN"/>
        </w:rPr>
        <w:t>2.</w:t>
      </w:r>
      <w:r>
        <w:rPr>
          <w:rStyle w:val="30"/>
          <w:rFonts w:hint="eastAsia" w:hAnsi="仿宋_GB2312" w:cs="仿宋_GB2312"/>
          <w:sz w:val="32"/>
          <w:szCs w:val="32"/>
          <w:lang w:eastAsia="zh-CN"/>
        </w:rPr>
        <w:t>公务用车购置及运行维护费支出0万元,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20年持平。主要原因是无公务用车支出。</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Style w:val="30"/>
          <w:rFonts w:hAnsi="仿宋_GB2312" w:cs="仿宋_GB2312"/>
          <w:sz w:val="32"/>
          <w:szCs w:val="32"/>
          <w:lang w:eastAsia="zh-CN"/>
        </w:rPr>
        <w:t>3.</w:t>
      </w:r>
      <w:r>
        <w:rPr>
          <w:rStyle w:val="30"/>
          <w:rFonts w:hint="eastAsia" w:hAnsi="仿宋_GB2312" w:cs="仿宋_GB2312"/>
          <w:sz w:val="32"/>
          <w:szCs w:val="32"/>
          <w:lang w:eastAsia="zh-CN"/>
        </w:rPr>
        <w:t>公务接待费支出0万元，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20年持平。主要原因是无公务接待支出：</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黑体"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56" w:name="_Toc15396610"/>
      <w:bookmarkStart w:id="57" w:name="_Toc15377218"/>
      <w:r>
        <w:rPr>
          <w:rFonts w:hint="eastAsia" w:ascii="仿宋_GB2312" w:eastAsia="仿宋_GB2312"/>
          <w:sz w:val="32"/>
          <w:szCs w:val="32"/>
        </w:rPr>
        <w:t>。</w:t>
      </w:r>
    </w:p>
    <w:p>
      <w:pPr>
        <w:spacing w:line="600" w:lineRule="exact"/>
        <w:ind w:firstLine="640"/>
        <w:outlineLvl w:val="1"/>
        <w:rPr>
          <w:rStyle w:val="25"/>
          <w:rFonts w:ascii="黑体" w:hAnsi="黑体" w:eastAsia="黑体"/>
        </w:rPr>
      </w:pPr>
      <w:bookmarkStart w:id="58" w:name="_Toc11642"/>
      <w:r>
        <w:rPr>
          <w:rFonts w:hint="eastAsia" w:ascii="黑体" w:eastAsia="黑体"/>
          <w:sz w:val="32"/>
          <w:szCs w:val="32"/>
        </w:rPr>
        <w:t>八、</w:t>
      </w:r>
      <w:r>
        <w:rPr>
          <w:rStyle w:val="25"/>
          <w:rFonts w:hint="eastAsia" w:ascii="黑体" w:hAnsi="黑体" w:eastAsia="黑体"/>
          <w:b w:val="0"/>
        </w:rPr>
        <w:t>政府性基金预算支出决算情况说明</w:t>
      </w:r>
      <w:bookmarkEnd w:id="56"/>
      <w:bookmarkEnd w:id="57"/>
      <w:bookmarkEnd w:id="5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4"/>
        </w:numPr>
        <w:spacing w:line="600" w:lineRule="exact"/>
        <w:ind w:firstLine="640"/>
        <w:outlineLvl w:val="1"/>
        <w:rPr>
          <w:rStyle w:val="25"/>
          <w:rFonts w:ascii="黑体" w:hAnsi="黑体" w:eastAsia="黑体"/>
          <w:b w:val="0"/>
        </w:rPr>
      </w:pPr>
      <w:bookmarkStart w:id="59" w:name="_Toc15377219"/>
      <w:bookmarkStart w:id="60" w:name="_Toc17697"/>
      <w:bookmarkStart w:id="61" w:name="_Toc15396611"/>
      <w:r>
        <w:rPr>
          <w:rStyle w:val="25"/>
          <w:rFonts w:hint="eastAsia" w:ascii="黑体" w:hAnsi="黑体" w:eastAsia="黑体"/>
          <w:b w:val="0"/>
        </w:rPr>
        <w:t>国有资本经营预算支出决算情况说明</w:t>
      </w:r>
      <w:bookmarkEnd w:id="59"/>
      <w:bookmarkEnd w:id="60"/>
      <w:bookmarkEnd w:id="6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4"/>
        </w:numPr>
        <w:spacing w:line="600" w:lineRule="exact"/>
        <w:ind w:firstLine="640"/>
        <w:outlineLvl w:val="1"/>
        <w:rPr>
          <w:rStyle w:val="25"/>
          <w:rFonts w:ascii="黑体" w:hAnsi="黑体" w:eastAsia="黑体"/>
          <w:b w:val="0"/>
        </w:rPr>
      </w:pPr>
      <w:bookmarkStart w:id="62" w:name="_Toc15396612"/>
      <w:bookmarkStart w:id="63" w:name="_Toc9176"/>
      <w:bookmarkStart w:id="64" w:name="_Toc15377221"/>
      <w:r>
        <w:rPr>
          <w:rStyle w:val="25"/>
          <w:rFonts w:hint="eastAsia" w:ascii="黑体" w:hAnsi="黑体" w:eastAsia="黑体"/>
          <w:b w:val="0"/>
        </w:rPr>
        <w:t>其他重要事项的情况说明</w:t>
      </w:r>
      <w:bookmarkEnd w:id="62"/>
      <w:bookmarkEnd w:id="63"/>
      <w:bookmarkEnd w:id="64"/>
    </w:p>
    <w:p>
      <w:pPr>
        <w:spacing w:line="600" w:lineRule="exact"/>
        <w:ind w:firstLine="640" w:firstLineChars="200"/>
        <w:outlineLvl w:val="2"/>
        <w:rPr>
          <w:rFonts w:ascii="楷体_GB2312" w:hAnsi="宋体" w:eastAsia="楷体_GB2312" w:cs="宋体"/>
          <w:color w:val="000000"/>
          <w:kern w:val="0"/>
          <w:sz w:val="32"/>
          <w:szCs w:val="32"/>
          <w:shd w:val="clear" w:color="auto" w:fill="FFFFFF"/>
          <w:lang w:val="zh-CN"/>
        </w:rPr>
      </w:pPr>
      <w:bookmarkStart w:id="65" w:name="_Toc15377222"/>
      <w:r>
        <w:rPr>
          <w:rFonts w:hint="eastAsia" w:ascii="楷体_GB2312" w:hAnsi="宋体" w:eastAsia="楷体_GB2312" w:cs="宋体"/>
          <w:color w:val="000000"/>
          <w:kern w:val="0"/>
          <w:sz w:val="32"/>
          <w:szCs w:val="32"/>
          <w:shd w:val="clear" w:color="auto" w:fill="FFFFFF"/>
          <w:lang w:val="zh-CN"/>
        </w:rPr>
        <w:t>（一）业务运行经费支出情况</w:t>
      </w:r>
      <w:bookmarkEnd w:id="6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21年，盐边县红果彝族乡中心学校业务运行经费支出67.34万元，比</w:t>
      </w:r>
      <w:r>
        <w:rPr>
          <w:rFonts w:ascii="仿宋_GB2312" w:eastAsia="仿宋_GB2312"/>
          <w:sz w:val="32"/>
          <w:szCs w:val="32"/>
        </w:rPr>
        <w:t>20</w:t>
      </w:r>
      <w:r>
        <w:rPr>
          <w:rFonts w:hint="eastAsia" w:ascii="仿宋_GB2312" w:eastAsia="仿宋_GB2312"/>
          <w:sz w:val="32"/>
          <w:szCs w:val="32"/>
        </w:rPr>
        <w:t>20年机关运行经费支出69.53万元，减少2.19万元，增下降3.15</w:t>
      </w:r>
      <w:r>
        <w:rPr>
          <w:rFonts w:ascii="仿宋_GB2312" w:eastAsia="仿宋_GB2312"/>
          <w:sz w:val="32"/>
          <w:szCs w:val="32"/>
        </w:rPr>
        <w:t>%</w:t>
      </w:r>
      <w:r>
        <w:rPr>
          <w:rFonts w:hint="eastAsia" w:ascii="仿宋_GB2312" w:eastAsia="仿宋_GB2312"/>
          <w:sz w:val="32"/>
          <w:szCs w:val="32"/>
        </w:rPr>
        <w:t>。主要原因是学校离县城较远，所产生办公费、培训费等经费压缩。</w:t>
      </w:r>
    </w:p>
    <w:p>
      <w:pPr>
        <w:autoSpaceDE w:val="0"/>
        <w:autoSpaceDN w:val="0"/>
        <w:adjustRightInd w:val="0"/>
        <w:spacing w:line="600" w:lineRule="exact"/>
        <w:ind w:firstLine="640" w:firstLineChars="200"/>
        <w:jc w:val="left"/>
        <w:outlineLvl w:val="2"/>
        <w:rPr>
          <w:rFonts w:ascii="楷体_GB2312" w:hAnsi="宋体" w:eastAsia="楷体_GB2312" w:cs="宋体"/>
          <w:color w:val="000000"/>
          <w:kern w:val="0"/>
          <w:sz w:val="32"/>
          <w:szCs w:val="32"/>
          <w:shd w:val="clear" w:color="auto" w:fill="FFFFFF"/>
          <w:lang w:val="zh-CN"/>
        </w:rPr>
      </w:pPr>
      <w:bookmarkStart w:id="66" w:name="_Toc15377223"/>
      <w:r>
        <w:rPr>
          <w:rFonts w:hint="eastAsia" w:ascii="楷体_GB2312" w:hAnsi="宋体" w:eastAsia="楷体_GB2312" w:cs="宋体"/>
          <w:color w:val="000000"/>
          <w:kern w:val="0"/>
          <w:sz w:val="32"/>
          <w:szCs w:val="32"/>
          <w:shd w:val="clear" w:color="auto" w:fill="FFFFFF"/>
          <w:lang w:val="zh-CN"/>
        </w:rPr>
        <w:t>（二）政府采购支出情况</w:t>
      </w:r>
      <w:bookmarkEnd w:id="6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21年，盐边县红果彝族乡中心学校政府采购支出总额0万元，其中：政府采购货物支出0万元、政府采购工程支出0万元、政府采购服务支出0万元。授予中小企业合同金额0万元，占政府采购支出总额的0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0" w:firstLineChars="200"/>
        <w:jc w:val="left"/>
        <w:outlineLvl w:val="2"/>
        <w:rPr>
          <w:rFonts w:ascii="楷体_GB2312" w:hAnsi="宋体" w:eastAsia="楷体_GB2312" w:cs="宋体"/>
          <w:color w:val="000000"/>
          <w:kern w:val="0"/>
          <w:sz w:val="32"/>
          <w:szCs w:val="32"/>
          <w:shd w:val="clear" w:color="auto" w:fill="FFFFFF"/>
          <w:lang w:val="zh-CN"/>
        </w:rPr>
      </w:pPr>
      <w:bookmarkStart w:id="67" w:name="_Toc15377224"/>
      <w:r>
        <w:rPr>
          <w:rFonts w:hint="eastAsia" w:ascii="楷体_GB2312" w:hAnsi="宋体" w:eastAsia="楷体_GB2312" w:cs="宋体"/>
          <w:color w:val="000000"/>
          <w:kern w:val="0"/>
          <w:sz w:val="32"/>
          <w:szCs w:val="32"/>
          <w:shd w:val="clear" w:color="auto" w:fill="FFFFFF"/>
          <w:lang w:val="zh-CN"/>
        </w:rPr>
        <w:t>（三）国有资产占有使用情况</w:t>
      </w:r>
      <w:bookmarkEnd w:id="67"/>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日，盐边县红果彝族乡中心学校共有车辆0辆，其中：主要领导干部用车0辆、机要通信用车0辆、应急保障用车0辆、其他用车0辆。单价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0" w:firstLineChars="200"/>
        <w:jc w:val="left"/>
        <w:outlineLvl w:val="2"/>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2021年部门整体支出开展绩效自评，从评价情况来看年初预算会议费2.18万元，工会费10.42万元，福利费5.84万元。维修（护）费8.89万元，差旅费1.4万元，通过学校科学实施，合理配置很好地达到预期效果如：本部门无专项预算项目，因此未组织开展项目支出绩效评价。2021年特定目标类部门预算项目绩效目标自评表见附件（第四部分）。</w:t>
      </w:r>
    </w:p>
    <w:p>
      <w:pPr>
        <w:widowControl/>
        <w:jc w:val="left"/>
        <w:rPr>
          <w:rFonts w:ascii="仿宋_GB2312" w:eastAsia="仿宋_GB2312"/>
          <w:b/>
          <w:sz w:val="32"/>
          <w:szCs w:val="32"/>
        </w:rPr>
      </w:pPr>
    </w:p>
    <w:p>
      <w:pPr>
        <w:numPr>
          <w:ilvl w:val="0"/>
          <w:numId w:val="5"/>
        </w:numPr>
        <w:spacing w:line="600" w:lineRule="exact"/>
        <w:ind w:firstLine="660" w:firstLineChars="150"/>
        <w:jc w:val="center"/>
        <w:outlineLvl w:val="0"/>
        <w:rPr>
          <w:rStyle w:val="24"/>
          <w:rFonts w:ascii="黑体" w:hAnsi="黑体" w:eastAsia="黑体"/>
          <w:b w:val="0"/>
        </w:rPr>
      </w:pPr>
      <w:bookmarkStart w:id="68" w:name="_Toc15377225"/>
      <w:bookmarkStart w:id="69" w:name="_Toc3419"/>
      <w:bookmarkStart w:id="70" w:name="_Toc15396613"/>
      <w:r>
        <w:rPr>
          <w:rFonts w:hint="eastAsia" w:ascii="黑体" w:hAnsi="黑体" w:eastAsia="黑体"/>
          <w:sz w:val="44"/>
          <w:szCs w:val="44"/>
        </w:rPr>
        <w:t>名</w:t>
      </w:r>
      <w:r>
        <w:rPr>
          <w:rStyle w:val="24"/>
          <w:rFonts w:hint="eastAsia" w:ascii="黑体" w:hAnsi="黑体" w:eastAsia="黑体"/>
          <w:b w:val="0"/>
        </w:rPr>
        <w:t>词解释</w:t>
      </w:r>
      <w:bookmarkEnd w:id="68"/>
      <w:bookmarkEnd w:id="69"/>
      <w:bookmarkEnd w:id="70"/>
    </w:p>
    <w:p>
      <w:pPr>
        <w:spacing w:line="600" w:lineRule="exact"/>
        <w:jc w:val="left"/>
        <w:rPr>
          <w:rFonts w:ascii="宋体"/>
          <w:b/>
          <w:sz w:val="44"/>
          <w:szCs w:val="44"/>
        </w:rPr>
      </w:pPr>
    </w:p>
    <w:p>
      <w:pPr>
        <w:pStyle w:val="22"/>
        <w:spacing w:line="560" w:lineRule="exact"/>
        <w:ind w:firstLine="640" w:firstLineChars="200"/>
        <w:outlineLvl w:val="1"/>
        <w:rPr>
          <w:rFonts w:ascii="仿宋_GB2312" w:eastAsia="仿宋_GB2312"/>
          <w:color w:val="auto"/>
          <w:sz w:val="32"/>
          <w:szCs w:val="32"/>
        </w:rPr>
      </w:pPr>
      <w:bookmarkStart w:id="71" w:name="_Toc7119"/>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1"/>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经营收入：指事业单位在专业业务活动及其辅助活动之外开展非独立核算经营活动取得的收入等。</w:t>
      </w:r>
    </w:p>
    <w:p>
      <w:pPr>
        <w:pStyle w:val="22"/>
        <w:spacing w:line="560" w:lineRule="exact"/>
        <w:ind w:firstLine="640" w:firstLineChars="200"/>
        <w:outlineLvl w:val="1"/>
        <w:rPr>
          <w:rFonts w:ascii="仿宋_GB2312" w:eastAsia="仿宋_GB2312"/>
          <w:color w:val="auto"/>
          <w:sz w:val="32"/>
          <w:szCs w:val="32"/>
        </w:rPr>
      </w:pPr>
      <w:bookmarkStart w:id="72" w:name="_Toc15275"/>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其他收入：指单位取得的除上述收入以外的各项收入等。</w:t>
      </w:r>
      <w:bookmarkEnd w:id="72"/>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ascii="仿宋_GB2312" w:eastAsia="仿宋_GB2312" w:cs="仿宋"/>
          <w:color w:val="000000"/>
          <w:kern w:val="0"/>
          <w:sz w:val="32"/>
          <w:szCs w:val="32"/>
        </w:rPr>
      </w:pPr>
      <w:r>
        <w:rPr>
          <w:rFonts w:ascii="仿宋_GB2312" w:eastAsia="仿宋_GB2312"/>
          <w:color w:val="000000"/>
          <w:sz w:val="32"/>
          <w:szCs w:val="32"/>
        </w:rPr>
        <w:t>9</w:t>
      </w:r>
      <w:r>
        <w:rPr>
          <w:rFonts w:hint="eastAsia" w:ascii="仿宋_GB2312" w:eastAsia="仿宋_GB2312"/>
          <w:color w:val="000000"/>
          <w:sz w:val="32"/>
          <w:szCs w:val="32"/>
        </w:rPr>
        <w:t>、</w:t>
      </w:r>
      <w:r>
        <w:rPr>
          <w:b/>
        </w:rPr>
        <w:t>一</w:t>
      </w:r>
      <w:r>
        <w:rPr>
          <w:rFonts w:hint="eastAsia" w:ascii="仿宋_GB2312" w:eastAsia="仿宋_GB2312" w:cs="仿宋"/>
          <w:color w:val="000000"/>
          <w:kern w:val="0"/>
          <w:sz w:val="32"/>
          <w:szCs w:val="32"/>
        </w:rPr>
        <w:t>般公共预算拨款收入：县级财政当年拨付的资金收入。</w:t>
      </w:r>
    </w:p>
    <w:p>
      <w:pPr>
        <w:spacing w:line="600" w:lineRule="exact"/>
        <w:ind w:firstLine="640" w:firstLineChars="200"/>
        <w:rPr>
          <w:rFonts w:eastAsia="仿宋_GB2312"/>
          <w:color w:val="000000"/>
          <w:kern w:val="0"/>
          <w:sz w:val="32"/>
          <w:szCs w:val="32"/>
        </w:rPr>
      </w:pPr>
      <w:r>
        <w:rPr>
          <w:rFonts w:hint="eastAsia" w:ascii="仿宋_GB2312" w:eastAsia="仿宋_GB2312" w:cs="仿宋"/>
          <w:color w:val="000000"/>
          <w:kern w:val="0"/>
          <w:sz w:val="32"/>
          <w:szCs w:val="32"/>
        </w:rPr>
        <w:t>10、</w:t>
      </w:r>
      <w:r>
        <w:rPr>
          <w:rFonts w:eastAsia="仿宋_GB2312"/>
          <w:color w:val="000000"/>
          <w:kern w:val="0"/>
          <w:sz w:val="32"/>
          <w:szCs w:val="32"/>
        </w:rPr>
        <w:t>其他支出：</w:t>
      </w:r>
      <w:r>
        <w:rPr>
          <w:rFonts w:hint="eastAsia" w:eastAsia="仿宋_GB2312"/>
          <w:color w:val="000000"/>
          <w:kern w:val="0"/>
          <w:sz w:val="32"/>
          <w:szCs w:val="32"/>
        </w:rPr>
        <w:t>反映</w:t>
      </w:r>
      <w:r>
        <w:rPr>
          <w:rFonts w:eastAsia="仿宋_GB2312"/>
          <w:color w:val="000000"/>
          <w:kern w:val="0"/>
          <w:sz w:val="32"/>
          <w:szCs w:val="32"/>
        </w:rPr>
        <w:t>不能划分到上述功能科目的其他政府支出。</w:t>
      </w:r>
    </w:p>
    <w:p>
      <w:pPr>
        <w:spacing w:line="600" w:lineRule="exact"/>
        <w:ind w:firstLine="640" w:firstLineChars="200"/>
        <w:rPr>
          <w:rFonts w:eastAsia="仿宋_GB2312"/>
          <w:color w:val="000000"/>
          <w:kern w:val="0"/>
          <w:sz w:val="32"/>
          <w:szCs w:val="32"/>
        </w:rPr>
      </w:pPr>
      <w:r>
        <w:rPr>
          <w:rFonts w:hint="eastAsia" w:ascii="仿宋_GB2312" w:eastAsia="仿宋_GB2312" w:cs="仿宋"/>
          <w:color w:val="000000"/>
          <w:kern w:val="0"/>
          <w:sz w:val="32"/>
          <w:szCs w:val="32"/>
        </w:rPr>
        <w:t>11.</w:t>
      </w:r>
      <w:r>
        <w:rPr>
          <w:rFonts w:eastAsia="仿宋_GB2312"/>
          <w:color w:val="000000"/>
          <w:kern w:val="0"/>
          <w:sz w:val="32"/>
          <w:szCs w:val="32"/>
        </w:rPr>
        <w:t>基本支出：指为保障机构正常运转、完成日常工作任务而发生的人员支出和公用支出。</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2</w:t>
      </w:r>
      <w:r>
        <w:rPr>
          <w:rFonts w:eastAsia="仿宋_GB2312"/>
          <w:color w:val="000000"/>
          <w:kern w:val="0"/>
          <w:sz w:val="32"/>
          <w:szCs w:val="32"/>
        </w:rPr>
        <w:t>.项目支出：指在基本支出之外为完成特定行政任务和事业发展目标所发生的支出。</w:t>
      </w:r>
    </w:p>
    <w:p>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13、业务运行经费：为保障事业单位运行用于购买货物和服务的各项资金。包括办公及办公费、水费、电费、印刷费、邮电费、差旅费、会议费等费用开支。</w:t>
      </w:r>
    </w:p>
    <w:p>
      <w:pPr>
        <w:spacing w:line="600" w:lineRule="exact"/>
        <w:ind w:firstLine="640" w:firstLineChars="200"/>
        <w:rPr>
          <w:rFonts w:eastAsia="仿宋_GB2312"/>
          <w:color w:val="000000"/>
          <w:kern w:val="0"/>
          <w:sz w:val="32"/>
          <w:szCs w:val="32"/>
        </w:rPr>
      </w:pPr>
      <w:r>
        <w:rPr>
          <w:rFonts w:hint="eastAsia" w:ascii="仿宋_GB2312" w:eastAsia="仿宋_GB2312" w:cs="仿宋"/>
          <w:color w:val="000000"/>
          <w:kern w:val="0"/>
          <w:sz w:val="32"/>
          <w:szCs w:val="32"/>
        </w:rPr>
        <w:t>14、</w:t>
      </w:r>
      <w:r>
        <w:rPr>
          <w:rFonts w:eastAsia="仿宋_GB2312"/>
          <w:color w:val="000000"/>
          <w:kern w:val="0"/>
          <w:sz w:val="32"/>
          <w:szCs w:val="32"/>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eastAsia="仿宋_GB2312"/>
          <w:color w:val="000000"/>
          <w:kern w:val="0"/>
          <w:sz w:val="32"/>
          <w:szCs w:val="32"/>
        </w:rPr>
      </w:pPr>
      <w:r>
        <w:rPr>
          <w:rFonts w:hint="eastAsia" w:ascii="仿宋_GB2312" w:eastAsia="仿宋_GB2312" w:cs="仿宋"/>
          <w:color w:val="000000"/>
          <w:kern w:val="0"/>
          <w:sz w:val="32"/>
          <w:szCs w:val="32"/>
        </w:rPr>
        <w:t>15、</w:t>
      </w:r>
      <w:r>
        <w:rPr>
          <w:rFonts w:hint="eastAsia" w:eastAsia="仿宋_GB2312"/>
          <w:color w:val="000000"/>
          <w:kern w:val="0"/>
          <w:sz w:val="32"/>
          <w:szCs w:val="32"/>
        </w:rPr>
        <w:t>教育支出（205类）普通教育（02款）学前教育（01项）：指反映各部门举办的学前教育支出。政府各部门对社会组织等举办的幼儿园的资助，如捐赠、补贴等，也在本科目中反映。</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16.教育支出（205类）普通教育（02款）小学教育（02项）：指反映各部门举办的小学教育支出。政府各部门对社会组织等举办的小学的资助，如捐赠、补贴等，也在本科目中反映。</w:t>
      </w:r>
    </w:p>
    <w:p>
      <w:pPr>
        <w:spacing w:line="600" w:lineRule="exact"/>
        <w:ind w:firstLine="640" w:firstLineChars="200"/>
        <w:rPr>
          <w:rStyle w:val="14"/>
          <w:rFonts w:eastAsia="仿宋_GB2312"/>
          <w:b w:val="0"/>
          <w:sz w:val="32"/>
          <w:szCs w:val="32"/>
        </w:rPr>
      </w:pPr>
      <w:r>
        <w:rPr>
          <w:rFonts w:hint="eastAsia" w:eastAsia="仿宋_GB2312"/>
          <w:sz w:val="32"/>
          <w:szCs w:val="32"/>
        </w:rPr>
        <w:t>17.教育支出</w:t>
      </w:r>
      <w:r>
        <w:rPr>
          <w:rStyle w:val="14"/>
          <w:rFonts w:eastAsia="仿宋_GB2312"/>
          <w:b w:val="0"/>
          <w:sz w:val="32"/>
          <w:szCs w:val="32"/>
        </w:rPr>
        <w:t>（205类）教育费附加安排的支出（09款）农村中小学教学设施（</w:t>
      </w:r>
      <w:r>
        <w:rPr>
          <w:rStyle w:val="14"/>
          <w:rFonts w:hint="eastAsia" w:eastAsia="仿宋_GB2312"/>
          <w:b w:val="0"/>
          <w:sz w:val="32"/>
          <w:szCs w:val="32"/>
        </w:rPr>
        <w:t>99</w:t>
      </w:r>
      <w:r>
        <w:rPr>
          <w:rStyle w:val="14"/>
          <w:rFonts w:eastAsia="仿宋_GB2312"/>
          <w:b w:val="0"/>
          <w:sz w:val="32"/>
          <w:szCs w:val="32"/>
        </w:rPr>
        <w:t>项）：</w:t>
      </w:r>
      <w:r>
        <w:rPr>
          <w:rStyle w:val="14"/>
          <w:rFonts w:hint="eastAsia" w:eastAsia="仿宋_GB2312"/>
          <w:b w:val="0"/>
          <w:sz w:val="32"/>
          <w:szCs w:val="32"/>
        </w:rPr>
        <w:t>反映</w:t>
      </w:r>
      <w:r>
        <w:rPr>
          <w:rStyle w:val="14"/>
          <w:rFonts w:eastAsia="仿宋_GB2312"/>
          <w:b w:val="0"/>
          <w:sz w:val="32"/>
          <w:szCs w:val="32"/>
        </w:rPr>
        <w:t>教育费附加安排用于改善农村中小学教学设施和办学条件的支出。</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18.社会保障和就业支出（208类）行政事业单位养老支出（05款）机关事业单位基本养老保险缴费支出（05项）：指反映机关事业单位实施养老保险制度由单位实际缴纳的基本养老保险费支出。</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19.社会保障和就业支出（208类）行政事业单位养老支出（05款）机关事业单位职业年金缴费支出（06项）：反映机关事业单位实施养老保险制度由单位实际缴纳的职业年金支出。</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20.住房保障支出（221类）住房改革支出（02款）住房公积金（01项）：指反映行政事业单位按照人力资源和社会保障部、财政部规定的基本工资和津贴补贴以及规定比例为职工缴纳的住房公积金。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23</w:t>
      </w:r>
      <w:r>
        <w:rPr>
          <w:rFonts w:ascii="仿宋_GB2312" w:eastAsia="仿宋_GB2312"/>
          <w:color w:val="auto"/>
          <w:sz w:val="32"/>
          <w:szCs w:val="32"/>
        </w:rPr>
        <w:t>.</w:t>
      </w:r>
      <w:r>
        <w:rPr>
          <w:rFonts w:hint="eastAsia" w:ascii="仿宋_GB2312" w:eastAsia="仿宋_GB2312"/>
          <w:color w:val="auto"/>
          <w:sz w:val="32"/>
          <w:szCs w:val="32"/>
        </w:rPr>
        <w:t>业务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olor w:val="auto"/>
          <w:sz w:val="32"/>
          <w:szCs w:val="32"/>
        </w:rPr>
      </w:pPr>
    </w:p>
    <w:p>
      <w:pPr>
        <w:pStyle w:val="22"/>
        <w:spacing w:line="560" w:lineRule="exact"/>
        <w:ind w:firstLine="640" w:firstLineChars="200"/>
        <w:rPr>
          <w:rFonts w:ascii="仿宋_GB2312" w:eastAsia="仿宋_GB2312"/>
          <w:color w:val="auto"/>
          <w:sz w:val="32"/>
          <w:szCs w:val="32"/>
        </w:rPr>
      </w:pPr>
    </w:p>
    <w:p>
      <w:pPr>
        <w:pStyle w:val="22"/>
        <w:spacing w:line="560" w:lineRule="exact"/>
        <w:ind w:firstLine="640" w:firstLineChars="200"/>
        <w:rPr>
          <w:rFonts w:ascii="仿宋_GB2312" w:eastAsia="仿宋_GB2312"/>
          <w:color w:val="auto"/>
          <w:sz w:val="32"/>
          <w:szCs w:val="32"/>
        </w:rPr>
      </w:pPr>
    </w:p>
    <w:p>
      <w:pPr>
        <w:spacing w:line="600" w:lineRule="exact"/>
        <w:jc w:val="center"/>
        <w:outlineLvl w:val="0"/>
        <w:rPr>
          <w:rStyle w:val="24"/>
          <w:rFonts w:ascii="黑体" w:hAnsi="黑体" w:eastAsia="黑体"/>
          <w:b w:val="0"/>
        </w:rPr>
      </w:pPr>
      <w:bookmarkStart w:id="73" w:name="_Toc15396614"/>
      <w:bookmarkStart w:id="74" w:name="_Toc13789"/>
      <w:bookmarkStart w:id="75" w:name="_Toc15377226"/>
      <w:r>
        <w:rPr>
          <w:rFonts w:hint="eastAsia" w:ascii="黑体" w:hAnsi="黑体" w:eastAsia="黑体"/>
          <w:sz w:val="44"/>
          <w:szCs w:val="44"/>
        </w:rPr>
        <w:t>第</w:t>
      </w:r>
      <w:r>
        <w:rPr>
          <w:rStyle w:val="24"/>
          <w:rFonts w:hint="eastAsia" w:ascii="黑体" w:hAnsi="黑体" w:eastAsia="黑体"/>
          <w:b w:val="0"/>
        </w:rPr>
        <w:t>四部分 附件</w:t>
      </w:r>
      <w:bookmarkEnd w:id="73"/>
      <w:bookmarkEnd w:id="74"/>
    </w:p>
    <w:p>
      <w:pPr>
        <w:spacing w:line="572" w:lineRule="exact"/>
        <w:jc w:val="left"/>
        <w:rPr>
          <w:rFonts w:ascii="仿宋_GB2312" w:hAnsi="仿宋_GB2312" w:eastAsia="仿宋_GB2312" w:cs="仿宋_GB2312"/>
          <w:sz w:val="32"/>
          <w:szCs w:val="32"/>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888"/>
        <w:gridCol w:w="1038"/>
        <w:gridCol w:w="912"/>
        <w:gridCol w:w="650"/>
        <w:gridCol w:w="1338"/>
        <w:gridCol w:w="2187"/>
        <w:gridCol w:w="1138"/>
        <w:gridCol w:w="1424"/>
        <w:gridCol w:w="236"/>
      </w:tblGrid>
      <w:tr>
        <w:tblPrEx>
          <w:tblLayout w:type="fixed"/>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76" w:name="_Toc15396618"/>
            <w:r>
              <w:rPr>
                <w:rFonts w:hint="eastAsia" w:ascii="宋体" w:hAnsi="宋体" w:cs="宋体"/>
                <w:b/>
                <w:sz w:val="32"/>
                <w:szCs w:val="32"/>
              </w:rPr>
              <w:t>2021年部门预算整体绩效目标自评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Layout w:type="fixed"/>
          <w:tblCellMar>
            <w:top w:w="0" w:type="dxa"/>
            <w:left w:w="108" w:type="dxa"/>
            <w:bottom w:w="0" w:type="dxa"/>
            <w:right w:w="108" w:type="dxa"/>
          </w:tblCellMar>
        </w:tblPrEx>
        <w:trPr>
          <w:gridAfter w:val="1"/>
          <w:wAfter w:w="236" w:type="dxa"/>
          <w:trHeight w:val="254" w:hRule="atLeast"/>
        </w:trPr>
        <w:tc>
          <w:tcPr>
            <w:tcW w:w="1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盐边县红果彝族乡中心学校</w:t>
            </w:r>
          </w:p>
        </w:tc>
      </w:tr>
      <w:tr>
        <w:tblPrEx>
          <w:tblLayout w:type="fixed"/>
          <w:tblCellMar>
            <w:top w:w="0" w:type="dxa"/>
            <w:left w:w="108" w:type="dxa"/>
            <w:bottom w:w="0" w:type="dxa"/>
            <w:right w:w="108" w:type="dxa"/>
          </w:tblCellMar>
        </w:tblPrEx>
        <w:trPr>
          <w:gridAfter w:val="1"/>
          <w:wAfter w:w="236" w:type="dxa"/>
          <w:trHeight w:val="341" w:hRule="atLeast"/>
        </w:trPr>
        <w:tc>
          <w:tcPr>
            <w:tcW w:w="19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997.82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997.82</w:t>
            </w:r>
          </w:p>
        </w:tc>
      </w:tr>
      <w:tr>
        <w:tblPrEx>
          <w:tblLayout w:type="fixed"/>
          <w:tblCellMar>
            <w:top w:w="0" w:type="dxa"/>
            <w:left w:w="108" w:type="dxa"/>
            <w:bottom w:w="0" w:type="dxa"/>
            <w:right w:w="108" w:type="dxa"/>
          </w:tblCellMar>
        </w:tblPrEx>
        <w:trPr>
          <w:gridAfter w:val="1"/>
          <w:wAfter w:w="236" w:type="dxa"/>
          <w:trHeight w:val="555" w:hRule="atLeast"/>
        </w:trPr>
        <w:tc>
          <w:tcPr>
            <w:tcW w:w="19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997.82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997.82</w:t>
            </w:r>
          </w:p>
        </w:tc>
      </w:tr>
      <w:tr>
        <w:tblPrEx>
          <w:tblLayout w:type="fixed"/>
          <w:tblCellMar>
            <w:top w:w="0" w:type="dxa"/>
            <w:left w:w="108" w:type="dxa"/>
            <w:bottom w:w="0" w:type="dxa"/>
            <w:right w:w="108" w:type="dxa"/>
          </w:tblCellMar>
        </w:tblPrEx>
        <w:trPr>
          <w:gridAfter w:val="1"/>
          <w:wAfter w:w="236" w:type="dxa"/>
          <w:trHeight w:val="341" w:hRule="atLeast"/>
        </w:trPr>
        <w:tc>
          <w:tcPr>
            <w:tcW w:w="19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Layout w:type="fixed"/>
          <w:tblCellMar>
            <w:top w:w="0" w:type="dxa"/>
            <w:left w:w="108" w:type="dxa"/>
            <w:bottom w:w="0" w:type="dxa"/>
            <w:right w:w="108" w:type="dxa"/>
          </w:tblCellMar>
        </w:tblPrEx>
        <w:trPr>
          <w:gridAfter w:val="1"/>
          <w:wAfter w:w="236" w:type="dxa"/>
          <w:trHeight w:val="217"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Layout w:type="fixed"/>
          <w:tblCellMar>
            <w:top w:w="0" w:type="dxa"/>
            <w:left w:w="108" w:type="dxa"/>
            <w:bottom w:w="0" w:type="dxa"/>
            <w:right w:w="108" w:type="dxa"/>
          </w:tblCellMar>
        </w:tblPrEx>
        <w:trPr>
          <w:gridAfter w:val="1"/>
          <w:wAfter w:w="236" w:type="dxa"/>
          <w:trHeight w:val="797"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38"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18"/>
                <w:szCs w:val="18"/>
              </w:rPr>
            </w:pPr>
            <w:r>
              <w:rPr>
                <w:rFonts w:hint="eastAsia" w:ascii="宋体" w:hAnsi="宋体" w:cs="宋体"/>
                <w:sz w:val="18"/>
                <w:szCs w:val="18"/>
              </w:rPr>
              <w:t>促进农村学校基础教育发展。小学学历教育</w:t>
            </w:r>
          </w:p>
        </w:tc>
        <w:tc>
          <w:tcPr>
            <w:tcW w:w="4749"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18"/>
                <w:szCs w:val="18"/>
              </w:rPr>
            </w:pPr>
            <w:r>
              <w:rPr>
                <w:rFonts w:hint="eastAsia" w:ascii="宋体" w:hAnsi="宋体" w:cs="宋体"/>
                <w:sz w:val="18"/>
                <w:szCs w:val="18"/>
              </w:rPr>
              <w:t>基本支出：946.5万元（包括：工资福利支出822.2万元；商品和服务支出22.4万元；对个人和家庭的补助支出101.9元）</w:t>
            </w:r>
          </w:p>
          <w:p>
            <w:pPr>
              <w:widowControl/>
              <w:spacing w:line="320" w:lineRule="exact"/>
              <w:jc w:val="left"/>
              <w:textAlignment w:val="top"/>
              <w:rPr>
                <w:rFonts w:ascii="宋体" w:hAnsi="宋体" w:cs="宋体"/>
                <w:sz w:val="18"/>
                <w:szCs w:val="18"/>
              </w:rPr>
            </w:pPr>
            <w:r>
              <w:rPr>
                <w:rFonts w:hint="eastAsia" w:ascii="宋体" w:hAnsi="宋体" w:cs="宋体"/>
                <w:sz w:val="18"/>
                <w:szCs w:val="18"/>
              </w:rPr>
              <w:t>项目支出：67.3万元（包括：商品和服务支出54.5万元；对个人和家庭的补助8.9万元；其中办公设备购置3.9万元。）</w:t>
            </w:r>
          </w:p>
        </w:tc>
      </w:tr>
      <w:tr>
        <w:tblPrEx>
          <w:tblLayout w:type="fixed"/>
          <w:tblCellMar>
            <w:top w:w="0" w:type="dxa"/>
            <w:left w:w="108" w:type="dxa"/>
            <w:bottom w:w="0" w:type="dxa"/>
            <w:right w:w="108" w:type="dxa"/>
          </w:tblCellMar>
        </w:tblPrEx>
        <w:trPr>
          <w:gridAfter w:val="1"/>
          <w:wAfter w:w="236" w:type="dxa"/>
          <w:trHeight w:val="693" w:hRule="atLeast"/>
        </w:trPr>
        <w:tc>
          <w:tcPr>
            <w:tcW w:w="88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038"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三级</w:t>
            </w:r>
          </w:p>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预期指标值</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实际完成指标值</w:t>
            </w:r>
          </w:p>
        </w:tc>
      </w:tr>
      <w:tr>
        <w:tblPrEx>
          <w:tblLayout w:type="fixed"/>
          <w:tblCellMar>
            <w:top w:w="0" w:type="dxa"/>
            <w:left w:w="108" w:type="dxa"/>
            <w:bottom w:w="0" w:type="dxa"/>
            <w:right w:w="108" w:type="dxa"/>
          </w:tblCellMar>
        </w:tblPrEx>
        <w:trPr>
          <w:gridAfter w:val="1"/>
          <w:wAfter w:w="236" w:type="dxa"/>
          <w:trHeight w:val="415" w:hRule="atLeast"/>
        </w:trPr>
        <w:tc>
          <w:tcPr>
            <w:tcW w:w="888"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完成</w:t>
            </w:r>
          </w:p>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数量指标1</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工资福利支出</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完成全年工资支出822.2万元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100</w:t>
            </w:r>
          </w:p>
        </w:tc>
      </w:tr>
      <w:tr>
        <w:tblPrEx>
          <w:tblLayout w:type="fixed"/>
          <w:tblCellMar>
            <w:top w:w="0" w:type="dxa"/>
            <w:left w:w="108" w:type="dxa"/>
            <w:bottom w:w="0" w:type="dxa"/>
            <w:right w:w="108" w:type="dxa"/>
          </w:tblCellMar>
        </w:tblPrEx>
        <w:trPr>
          <w:gridAfter w:val="1"/>
          <w:wAfter w:w="236" w:type="dxa"/>
          <w:trHeight w:val="415" w:hRule="atLeast"/>
        </w:trPr>
        <w:tc>
          <w:tcPr>
            <w:tcW w:w="888"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公用支出</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完成上年结余结转22.4万元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100</w:t>
            </w:r>
          </w:p>
        </w:tc>
      </w:tr>
      <w:tr>
        <w:tblPrEx>
          <w:tblLayout w:type="fixed"/>
          <w:tblCellMar>
            <w:top w:w="0" w:type="dxa"/>
            <w:left w:w="108" w:type="dxa"/>
            <w:bottom w:w="0" w:type="dxa"/>
            <w:right w:w="108" w:type="dxa"/>
          </w:tblCellMar>
        </w:tblPrEx>
        <w:trPr>
          <w:gridAfter w:val="1"/>
          <w:wAfter w:w="236" w:type="dxa"/>
          <w:trHeight w:val="415" w:hRule="atLeast"/>
        </w:trPr>
        <w:tc>
          <w:tcPr>
            <w:tcW w:w="888"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对个人和家庭的补助支出</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完成住校生肉食、生活补助、医疗、奖励101.9万元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100</w:t>
            </w:r>
          </w:p>
        </w:tc>
      </w:tr>
      <w:tr>
        <w:tblPrEx>
          <w:tblLayout w:type="fixed"/>
          <w:tblCellMar>
            <w:top w:w="0" w:type="dxa"/>
            <w:left w:w="108" w:type="dxa"/>
            <w:bottom w:w="0" w:type="dxa"/>
            <w:right w:w="108" w:type="dxa"/>
          </w:tblCellMar>
        </w:tblPrEx>
        <w:trPr>
          <w:gridAfter w:val="1"/>
          <w:wAfter w:w="236" w:type="dxa"/>
          <w:trHeight w:val="415" w:hRule="atLeast"/>
        </w:trPr>
        <w:tc>
          <w:tcPr>
            <w:tcW w:w="888"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商品和服务支出</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办公费、印刷费、差旅费、福利费、工会费等支出154.5万元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100</w:t>
            </w:r>
          </w:p>
        </w:tc>
      </w:tr>
      <w:tr>
        <w:tblPrEx>
          <w:tblLayout w:type="fixed"/>
          <w:tblCellMar>
            <w:top w:w="0" w:type="dxa"/>
            <w:left w:w="108" w:type="dxa"/>
            <w:bottom w:w="0" w:type="dxa"/>
            <w:right w:w="108" w:type="dxa"/>
          </w:tblCellMar>
        </w:tblPrEx>
        <w:trPr>
          <w:gridAfter w:val="1"/>
          <w:wAfter w:w="236" w:type="dxa"/>
          <w:trHeight w:val="415" w:hRule="atLeast"/>
        </w:trPr>
        <w:tc>
          <w:tcPr>
            <w:tcW w:w="888"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对个人和家庭的补助</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生活补助（肉食补助）8.9万元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100</w:t>
            </w:r>
          </w:p>
        </w:tc>
      </w:tr>
      <w:tr>
        <w:tblPrEx>
          <w:tblLayout w:type="fixed"/>
          <w:tblCellMar>
            <w:top w:w="0" w:type="dxa"/>
            <w:left w:w="108" w:type="dxa"/>
            <w:bottom w:w="0" w:type="dxa"/>
            <w:right w:w="108" w:type="dxa"/>
          </w:tblCellMar>
        </w:tblPrEx>
        <w:trPr>
          <w:gridAfter w:val="1"/>
          <w:wAfter w:w="236" w:type="dxa"/>
          <w:trHeight w:val="415" w:hRule="atLeast"/>
        </w:trPr>
        <w:tc>
          <w:tcPr>
            <w:tcW w:w="888"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3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18"/>
                <w:szCs w:val="18"/>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资本性支出（基本建设）</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完成全年办公设备购置、专用设备购置3.9万元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_GB2312" w:hAnsi="仿宋_GB2312" w:eastAsia="仿宋_GB2312" w:cs="仿宋_GB2312"/>
                <w:sz w:val="18"/>
                <w:szCs w:val="18"/>
              </w:rPr>
            </w:pPr>
            <w:r>
              <w:rPr>
                <w:rFonts w:hint="eastAsia" w:ascii="宋体" w:hAnsi="宋体" w:cs="宋体"/>
                <w:color w:val="000000"/>
                <w:kern w:val="0"/>
                <w:sz w:val="18"/>
                <w:szCs w:val="18"/>
                <w:lang w:bidi="ar"/>
              </w:rPr>
              <w:t>100</w:t>
            </w:r>
          </w:p>
        </w:tc>
      </w:tr>
      <w:tr>
        <w:tblPrEx>
          <w:tblLayout w:type="fixed"/>
          <w:tblCellMar>
            <w:top w:w="0" w:type="dxa"/>
            <w:left w:w="108" w:type="dxa"/>
            <w:bottom w:w="0" w:type="dxa"/>
            <w:right w:w="108" w:type="dxa"/>
          </w:tblCellMar>
        </w:tblPrEx>
        <w:trPr>
          <w:gridAfter w:val="1"/>
          <w:wAfter w:w="236" w:type="dxa"/>
          <w:trHeight w:val="415" w:hRule="atLeast"/>
        </w:trPr>
        <w:tc>
          <w:tcPr>
            <w:tcW w:w="88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质量指标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r>
              <w:rPr>
                <w:rFonts w:hint="eastAsia" w:ascii="仿宋_GB2312" w:hAnsi="仿宋_GB2312" w:eastAsia="仿宋_GB2312" w:cs="仿宋_GB2312"/>
                <w:szCs w:val="21"/>
              </w:rPr>
              <w:t>工资、福利、商品和服务支出</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r>
              <w:rPr>
                <w:rFonts w:hint="eastAsia" w:ascii="仿宋_GB2312" w:hAnsi="仿宋_GB2312" w:eastAsia="仿宋_GB2312" w:cs="仿宋_GB2312"/>
                <w:szCs w:val="21"/>
              </w:rPr>
              <w:t>公用经费（办公费、劳务费、培训费、会议费、其他商品和服务支出等保障学校基本健康运行的对外兑付）工资福利支出每月按时上报财政局，下发至经财网，按时兑付商品和服务支出（办公费、印刷费、水费、电费、劳务费等）</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全部完成100%</w:t>
            </w:r>
          </w:p>
        </w:tc>
      </w:tr>
      <w:tr>
        <w:tblPrEx>
          <w:tblLayout w:type="fixed"/>
          <w:tblCellMar>
            <w:top w:w="0" w:type="dxa"/>
            <w:left w:w="108" w:type="dxa"/>
            <w:bottom w:w="0" w:type="dxa"/>
            <w:right w:w="108" w:type="dxa"/>
          </w:tblCellMar>
        </w:tblPrEx>
        <w:trPr>
          <w:gridAfter w:val="1"/>
          <w:wAfter w:w="236" w:type="dxa"/>
          <w:trHeight w:val="415" w:hRule="atLeast"/>
        </w:trPr>
        <w:tc>
          <w:tcPr>
            <w:tcW w:w="88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时效指标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r>
              <w:rPr>
                <w:rFonts w:hint="eastAsia" w:ascii="仿宋_GB2312" w:hAnsi="仿宋_GB2312" w:eastAsia="仿宋_GB2312" w:cs="仿宋_GB2312"/>
                <w:szCs w:val="21"/>
              </w:rPr>
              <w:t>按照学校年初工作计划，有计划的实施，全年工作有序推进</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r>
              <w:rPr>
                <w:rFonts w:hint="eastAsia" w:ascii="仿宋_GB2312" w:hAnsi="仿宋_GB2312" w:eastAsia="仿宋_GB2312" w:cs="仿宋_GB2312"/>
                <w:szCs w:val="21"/>
              </w:rPr>
              <w:t>1-12月全部完成</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100%</w:t>
            </w:r>
          </w:p>
        </w:tc>
      </w:tr>
      <w:tr>
        <w:tblPrEx>
          <w:tblLayout w:type="fixed"/>
          <w:tblCellMar>
            <w:top w:w="0" w:type="dxa"/>
            <w:left w:w="108" w:type="dxa"/>
            <w:bottom w:w="0" w:type="dxa"/>
            <w:right w:w="108" w:type="dxa"/>
          </w:tblCellMar>
        </w:tblPrEx>
        <w:trPr>
          <w:gridAfter w:val="1"/>
          <w:wAfter w:w="236" w:type="dxa"/>
          <w:trHeight w:val="480" w:hRule="atLeast"/>
        </w:trPr>
        <w:tc>
          <w:tcPr>
            <w:tcW w:w="88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成本指标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r>
              <w:rPr>
                <w:rFonts w:hint="eastAsia" w:ascii="仿宋_GB2312" w:hAnsi="仿宋_GB2312" w:eastAsia="仿宋_GB2312" w:cs="仿宋_GB2312"/>
                <w:szCs w:val="21"/>
              </w:rPr>
              <w:t>工资福利等支出；日常公用支出；对个人和家庭的补助支出</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r>
              <w:rPr>
                <w:rFonts w:hint="eastAsia" w:ascii="仿宋_GB2312" w:hAnsi="仿宋_GB2312" w:eastAsia="仿宋_GB2312" w:cs="仿宋_GB2312"/>
                <w:szCs w:val="21"/>
              </w:rPr>
              <w:t>按时支付人员工资福利等支出；据实支付日常公用支出；支付退休人员补助等、住校生生活补助；</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100%</w:t>
            </w:r>
          </w:p>
        </w:tc>
      </w:tr>
      <w:tr>
        <w:tblPrEx>
          <w:tblLayout w:type="fixed"/>
          <w:tblCellMar>
            <w:top w:w="0" w:type="dxa"/>
            <w:left w:w="108" w:type="dxa"/>
            <w:bottom w:w="0" w:type="dxa"/>
            <w:right w:w="108" w:type="dxa"/>
          </w:tblCellMar>
        </w:tblPrEx>
        <w:trPr>
          <w:gridAfter w:val="1"/>
          <w:wAfter w:w="236" w:type="dxa"/>
          <w:trHeight w:val="480" w:hRule="atLeast"/>
        </w:trPr>
        <w:tc>
          <w:tcPr>
            <w:tcW w:w="88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效益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经济效益  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color w:val="000000"/>
                <w:kern w:val="0"/>
                <w:sz w:val="18"/>
                <w:szCs w:val="18"/>
                <w:lang w:bidi="ar"/>
              </w:rPr>
            </w:pPr>
          </w:p>
        </w:tc>
      </w:tr>
      <w:tr>
        <w:tblPrEx>
          <w:tblLayout w:type="fixed"/>
          <w:tblCellMar>
            <w:top w:w="0" w:type="dxa"/>
            <w:left w:w="108" w:type="dxa"/>
            <w:bottom w:w="0" w:type="dxa"/>
            <w:right w:w="108" w:type="dxa"/>
          </w:tblCellMar>
        </w:tblPrEx>
        <w:trPr>
          <w:gridAfter w:val="1"/>
          <w:wAfter w:w="236" w:type="dxa"/>
          <w:trHeight w:val="480" w:hRule="atLeast"/>
        </w:trPr>
        <w:tc>
          <w:tcPr>
            <w:tcW w:w="88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社会效益  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r>
              <w:rPr>
                <w:rFonts w:hint="eastAsia" w:ascii="仿宋_GB2312" w:hAnsi="仿宋_GB2312" w:eastAsia="仿宋_GB2312" w:cs="仿宋_GB2312"/>
                <w:szCs w:val="21"/>
              </w:rPr>
              <w:t>通过相关政策的实施，有效保障了学校正常运转，很大的程度改善教育教学环境，改变学生的生活陋习，促进良性教育发展，教学成绩显著提高，产生了很好的社会效益。</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r>
              <w:rPr>
                <w:rFonts w:hint="eastAsia" w:ascii="仿宋_GB2312" w:hAnsi="仿宋_GB2312" w:eastAsia="仿宋_GB2312" w:cs="仿宋_GB2312"/>
                <w:szCs w:val="21"/>
              </w:rPr>
              <w:t>按照上级主管部门要求，会计制度，学校各项制度，顺利开展业务，完善支付流程，基本保障了学校预算财政资金的正常、规范、有序支付。</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color w:val="000000"/>
                <w:kern w:val="0"/>
                <w:sz w:val="18"/>
                <w:szCs w:val="18"/>
                <w:lang w:bidi="ar"/>
              </w:rPr>
            </w:pPr>
          </w:p>
        </w:tc>
      </w:tr>
      <w:tr>
        <w:tblPrEx>
          <w:tblLayout w:type="fixed"/>
          <w:tblCellMar>
            <w:top w:w="0" w:type="dxa"/>
            <w:left w:w="108" w:type="dxa"/>
            <w:bottom w:w="0" w:type="dxa"/>
            <w:right w:w="108" w:type="dxa"/>
          </w:tblCellMar>
        </w:tblPrEx>
        <w:trPr>
          <w:gridAfter w:val="1"/>
          <w:wAfter w:w="236" w:type="dxa"/>
          <w:trHeight w:val="577" w:hRule="atLeast"/>
        </w:trPr>
        <w:tc>
          <w:tcPr>
            <w:tcW w:w="88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生态效益  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color w:val="000000"/>
                <w:kern w:val="0"/>
                <w:sz w:val="18"/>
                <w:szCs w:val="18"/>
                <w:lang w:bidi="ar"/>
              </w:rPr>
            </w:pPr>
          </w:p>
        </w:tc>
      </w:tr>
      <w:tr>
        <w:tblPrEx>
          <w:tblLayout w:type="fixed"/>
          <w:tblCellMar>
            <w:top w:w="0" w:type="dxa"/>
            <w:left w:w="108" w:type="dxa"/>
            <w:bottom w:w="0" w:type="dxa"/>
            <w:right w:w="108" w:type="dxa"/>
          </w:tblCellMar>
        </w:tblPrEx>
        <w:trPr>
          <w:gridAfter w:val="1"/>
          <w:wAfter w:w="236" w:type="dxa"/>
          <w:trHeight w:val="480" w:hRule="atLeast"/>
        </w:trPr>
        <w:tc>
          <w:tcPr>
            <w:tcW w:w="88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可持续影响 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r>
              <w:rPr>
                <w:rFonts w:hint="eastAsia" w:ascii="仿宋_GB2312" w:hAnsi="仿宋_GB2312" w:eastAsia="仿宋_GB2312" w:cs="仿宋_GB2312"/>
                <w:szCs w:val="21"/>
              </w:rPr>
              <w:t>2021年部门支出为我校正常运转、完成日常工作任务以及学校维修改造，延长了固定资产的使用，减少了资金的开支，达到可持续目标。</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宋体" w:hAnsi="宋体" w:cs="宋体"/>
                <w:color w:val="000000"/>
                <w:kern w:val="0"/>
                <w:sz w:val="18"/>
                <w:szCs w:val="18"/>
                <w:lang w:bidi="ar"/>
              </w:rPr>
            </w:pPr>
            <w:r>
              <w:rPr>
                <w:rFonts w:hint="eastAsia" w:ascii="仿宋_GB2312" w:hAnsi="仿宋_GB2312" w:eastAsia="仿宋_GB2312" w:cs="仿宋_GB2312"/>
                <w:szCs w:val="21"/>
              </w:rPr>
              <w:t>体现政策导向，长期保障教育教学工作持续发展，保障广大师生的生命安全。</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color w:val="000000"/>
                <w:kern w:val="0"/>
                <w:sz w:val="18"/>
                <w:szCs w:val="18"/>
                <w:lang w:bidi="ar"/>
              </w:rPr>
            </w:pPr>
          </w:p>
        </w:tc>
      </w:tr>
      <w:tr>
        <w:tblPrEx>
          <w:tblLayout w:type="fixed"/>
          <w:tblCellMar>
            <w:top w:w="0" w:type="dxa"/>
            <w:left w:w="108" w:type="dxa"/>
            <w:bottom w:w="0" w:type="dxa"/>
            <w:right w:w="108" w:type="dxa"/>
          </w:tblCellMar>
        </w:tblPrEx>
        <w:trPr>
          <w:gridAfter w:val="1"/>
          <w:wAfter w:w="236" w:type="dxa"/>
          <w:trHeight w:val="530" w:hRule="atLeast"/>
        </w:trPr>
        <w:tc>
          <w:tcPr>
            <w:tcW w:w="888"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满意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度指标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满意度</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Cs w:val="21"/>
                <w:lang w:bidi="ar"/>
              </w:rPr>
              <w:t>群众满意度达到基本满意及以上。</w:t>
            </w: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Cs w:val="21"/>
                <w:lang w:bidi="ar"/>
              </w:rPr>
              <w:t>满意度指标达到95%以上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95%</w:t>
            </w:r>
          </w:p>
        </w:tc>
      </w:tr>
    </w:tbl>
    <w:p>
      <w:pPr>
        <w:widowControl/>
        <w:jc w:val="left"/>
        <w:textAlignment w:val="center"/>
        <w:rPr>
          <w:rFonts w:ascii="宋体" w:hAnsi="宋体" w:cs="宋体"/>
          <w:color w:val="000000"/>
          <w:kern w:val="0"/>
          <w:sz w:val="18"/>
          <w:szCs w:val="18"/>
          <w:lang w:bidi="ar"/>
        </w:rPr>
      </w:pPr>
    </w:p>
    <w:p>
      <w:pPr>
        <w:spacing w:line="600" w:lineRule="exact"/>
        <w:jc w:val="center"/>
        <w:rPr>
          <w:rFonts w:ascii="方正小标宋简体" w:hAnsi="宋体" w:eastAsia="方正小标宋简体"/>
          <w:color w:val="000000"/>
          <w:kern w:val="0"/>
          <w:sz w:val="40"/>
          <w:szCs w:val="44"/>
        </w:rPr>
      </w:pPr>
    </w:p>
    <w:p>
      <w:pPr>
        <w:pStyle w:val="2"/>
        <w:spacing w:before="93"/>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盐边县红果彝族乡中心学校</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w:t>
      </w:r>
      <w:r>
        <w:rPr>
          <w:rFonts w:hint="eastAsia" w:ascii="方正小标宋简体" w:hAnsi="宋体" w:eastAsia="方正小标宋简体"/>
          <w:color w:val="000000"/>
          <w:kern w:val="0"/>
          <w:sz w:val="40"/>
          <w:szCs w:val="44"/>
        </w:rPr>
        <w:t>1年部门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outlineLvl w:val="1"/>
        <w:rPr>
          <w:rFonts w:ascii="黑体" w:hAnsi="宋体" w:eastAsia="黑体" w:cs="宋体"/>
          <w:color w:val="000000"/>
          <w:kern w:val="0"/>
          <w:sz w:val="32"/>
          <w:szCs w:val="32"/>
          <w:shd w:val="clear" w:color="auto" w:fill="FFFFFF"/>
          <w:lang w:val="zh-CN"/>
        </w:rPr>
      </w:pPr>
      <w:bookmarkStart w:id="77" w:name="_Toc18337"/>
      <w:bookmarkStart w:id="78" w:name="_Toc30575"/>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bookmarkEnd w:id="77"/>
      <w:bookmarkEnd w:id="78"/>
    </w:p>
    <w:p>
      <w:pPr>
        <w:snapToGrid w:val="0"/>
        <w:spacing w:line="520" w:lineRule="exact"/>
        <w:ind w:firstLine="640" w:firstLineChars="200"/>
        <w:rPr>
          <w:rFonts w:ascii="仿宋_GB2312" w:hAnsi="仿宋" w:eastAsia="仿宋_GB2312"/>
          <w:sz w:val="32"/>
          <w:szCs w:val="32"/>
        </w:rPr>
      </w:pPr>
      <w:bookmarkStart w:id="79" w:name="_Toc11555"/>
      <w:r>
        <w:rPr>
          <w:rStyle w:val="30"/>
          <w:rFonts w:hint="eastAsia" w:hAnsi="仿宋_GB2312" w:cs="仿宋_GB2312"/>
          <w:sz w:val="32"/>
          <w:szCs w:val="32"/>
          <w:lang w:eastAsia="zh-CN"/>
        </w:rPr>
        <w:t>实施小学义务教育工作，促进基础教育发展，小学历教育等相关社会服务。</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2．机构情况，包括当年变动情况及原因。</w:t>
      </w:r>
    </w:p>
    <w:p>
      <w:pPr>
        <w:widowControl/>
        <w:snapToGrid w:val="0"/>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我校属事业编制一级预算单位，2021年末单位机构数1，预算单位数1。机构无变动情况。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3．人员情况，包括当年变动情况及原因。</w:t>
      </w:r>
    </w:p>
    <w:p>
      <w:pPr>
        <w:widowControl/>
        <w:snapToGrid w:val="0"/>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2021年末财政供养人数为：在职人员55人，副高12人，</w:t>
      </w:r>
    </w:p>
    <w:p>
      <w:pPr>
        <w:widowControl/>
        <w:snapToGrid w:val="0"/>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中级23人，助理20人，退休人员32人.遗属人员1人,在校生人数384人，住校生246人，随班就读10人，教学班16个。</w:t>
      </w:r>
    </w:p>
    <w:p>
      <w:pPr>
        <w:widowControl/>
        <w:snapToGrid w:val="0"/>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车辆编制0辆，实在车辆0辆。</w:t>
      </w:r>
    </w:p>
    <w:p>
      <w:pPr>
        <w:widowControl/>
        <w:adjustRightInd w:val="0"/>
        <w:snapToGrid w:val="0"/>
        <w:spacing w:line="580" w:lineRule="exact"/>
        <w:ind w:firstLine="640" w:firstLineChars="200"/>
        <w:contextualSpacing/>
        <w:jc w:val="left"/>
        <w:outlineLvl w:val="1"/>
        <w:rPr>
          <w:rFonts w:ascii="黑体" w:hAnsi="宋体" w:eastAsia="黑体" w:cs="宋体"/>
          <w:color w:val="000000"/>
          <w:kern w:val="0"/>
          <w:sz w:val="32"/>
          <w:szCs w:val="32"/>
          <w:shd w:val="clear" w:color="auto" w:fill="FFFFFF"/>
        </w:rPr>
      </w:pPr>
      <w:bookmarkStart w:id="80" w:name="_Toc10300"/>
      <w:r>
        <w:rPr>
          <w:rFonts w:hint="eastAsia" w:ascii="黑体" w:hAnsi="宋体" w:eastAsia="黑体" w:cs="宋体"/>
          <w:color w:val="000000"/>
          <w:kern w:val="0"/>
          <w:sz w:val="32"/>
          <w:szCs w:val="32"/>
          <w:shd w:val="clear" w:color="auto" w:fill="FFFFFF"/>
        </w:rPr>
        <w:t>二、部门财政资金收支情况</w:t>
      </w:r>
      <w:bookmarkEnd w:id="79"/>
      <w:bookmarkEnd w:id="80"/>
    </w:p>
    <w:p>
      <w:pPr>
        <w:widowControl/>
        <w:adjustRightInd w:val="0"/>
        <w:snapToGrid w:val="0"/>
        <w:spacing w:line="580" w:lineRule="exact"/>
        <w:ind w:firstLine="640" w:firstLineChars="200"/>
        <w:contextualSpacing/>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2021年度部门财政拨款997.82万元。 年初结转和结余16.05万元。收入总计1013.87万元。</w:t>
      </w:r>
    </w:p>
    <w:p>
      <w:pPr>
        <w:widowControl/>
        <w:numPr>
          <w:ilvl w:val="0"/>
          <w:numId w:val="6"/>
        </w:numPr>
        <w:adjustRightInd w:val="0"/>
        <w:snapToGrid w:val="0"/>
        <w:spacing w:line="580" w:lineRule="exact"/>
        <w:ind w:firstLine="640" w:firstLineChars="200"/>
        <w:contextualSpacing/>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部门财政资金支出情况。</w:t>
      </w:r>
    </w:p>
    <w:p>
      <w:pPr>
        <w:spacing w:line="520" w:lineRule="exact"/>
        <w:ind w:firstLine="640"/>
        <w:rPr>
          <w:rFonts w:ascii="仿宋" w:hAnsi="仿宋" w:eastAsia="仿宋"/>
          <w:b/>
          <w:sz w:val="32"/>
          <w:szCs w:val="32"/>
        </w:rPr>
      </w:pPr>
      <w:r>
        <w:rPr>
          <w:rFonts w:hint="eastAsia" w:ascii="仿宋_GB2312" w:hAnsi="宋体" w:eastAsia="仿宋_GB2312" w:cs="宋体"/>
          <w:color w:val="000000"/>
          <w:kern w:val="0"/>
          <w:sz w:val="32"/>
          <w:szCs w:val="32"/>
          <w:shd w:val="clear" w:color="auto" w:fill="FFFFFF"/>
        </w:rPr>
        <w:t>2021年度部门财政资金支出1013.87万元（其中教育支出839.74万元，占总支出的82.83%；</w:t>
      </w:r>
      <w:r>
        <w:rPr>
          <w:rFonts w:hint="eastAsia" w:ascii="仿宋" w:hAnsi="仿宋" w:eastAsia="仿宋"/>
          <w:b/>
          <w:sz w:val="32"/>
          <w:szCs w:val="32"/>
        </w:rPr>
        <w:t>社会保障和就业（类）</w:t>
      </w:r>
      <w:r>
        <w:rPr>
          <w:rFonts w:hint="eastAsia" w:ascii="仿宋" w:hAnsi="仿宋" w:eastAsia="仿宋"/>
          <w:sz w:val="32"/>
          <w:szCs w:val="32"/>
        </w:rPr>
        <w:t>支出96.94万元，占9.56</w:t>
      </w:r>
      <w:r>
        <w:rPr>
          <w:rFonts w:ascii="仿宋" w:hAnsi="仿宋" w:eastAsia="仿宋"/>
          <w:sz w:val="32"/>
          <w:szCs w:val="32"/>
        </w:rPr>
        <w:t>%</w:t>
      </w:r>
      <w:r>
        <w:rPr>
          <w:rFonts w:hint="eastAsia" w:ascii="仿宋" w:hAnsi="仿宋" w:eastAsia="仿宋"/>
          <w:sz w:val="32"/>
          <w:szCs w:val="32"/>
        </w:rPr>
        <w:t>；住房保障支出77.19万元，占7.61</w:t>
      </w:r>
      <w:r>
        <w:rPr>
          <w:rFonts w:ascii="仿宋" w:hAnsi="仿宋" w:eastAsia="仿宋"/>
          <w:sz w:val="32"/>
          <w:szCs w:val="32"/>
        </w:rPr>
        <w:t>%</w:t>
      </w:r>
      <w:r>
        <w:rPr>
          <w:rFonts w:hint="eastAsia" w:ascii="仿宋" w:hAnsi="仿宋" w:eastAsia="仿宋"/>
          <w:sz w:val="32"/>
          <w:szCs w:val="32"/>
        </w:rPr>
        <w:t>。</w:t>
      </w:r>
    </w:p>
    <w:p>
      <w:pPr>
        <w:widowControl/>
        <w:adjustRightInd w:val="0"/>
        <w:snapToGrid w:val="0"/>
        <w:spacing w:line="580" w:lineRule="exact"/>
        <w:ind w:firstLine="640" w:firstLineChars="200"/>
        <w:contextualSpacing/>
        <w:jc w:val="left"/>
        <w:outlineLvl w:val="1"/>
        <w:rPr>
          <w:rFonts w:ascii="黑体" w:hAnsi="宋体" w:eastAsia="黑体" w:cs="宋体"/>
          <w:color w:val="000000"/>
          <w:kern w:val="0"/>
          <w:sz w:val="32"/>
          <w:szCs w:val="32"/>
          <w:shd w:val="clear" w:color="auto" w:fill="FFFFFF"/>
        </w:rPr>
      </w:pPr>
      <w:bookmarkStart w:id="81" w:name="_Toc29249"/>
      <w:bookmarkStart w:id="82" w:name="_Toc16363"/>
      <w:r>
        <w:rPr>
          <w:rFonts w:hint="eastAsia" w:ascii="黑体" w:hAnsi="宋体" w:eastAsia="黑体" w:cs="宋体"/>
          <w:color w:val="000000"/>
          <w:kern w:val="0"/>
          <w:sz w:val="32"/>
          <w:szCs w:val="32"/>
          <w:shd w:val="clear" w:color="auto" w:fill="FFFFFF"/>
        </w:rPr>
        <w:t>三、部门整体预算绩效管理情况</w:t>
      </w:r>
      <w:bookmarkEnd w:id="81"/>
      <w:bookmarkEnd w:id="82"/>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（一）部门预算管理</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2021年</w:t>
      </w:r>
      <w:r>
        <w:rPr>
          <w:rFonts w:hint="eastAsia" w:ascii="仿宋_GB2312" w:hAnsi="宋体" w:eastAsia="仿宋_GB2312" w:cs="宋体"/>
          <w:color w:val="000000"/>
          <w:kern w:val="0"/>
          <w:sz w:val="32"/>
          <w:szCs w:val="32"/>
          <w:shd w:val="clear" w:color="auto" w:fill="FFFFFF"/>
          <w:lang w:val="zh-CN"/>
        </w:rPr>
        <w:t>边县</w:t>
      </w:r>
      <w:r>
        <w:rPr>
          <w:rFonts w:hint="eastAsia" w:ascii="仿宋_GB2312" w:hAnsi="宋体" w:eastAsia="仿宋_GB2312" w:cs="宋体"/>
          <w:color w:val="000000"/>
          <w:kern w:val="0"/>
          <w:sz w:val="32"/>
          <w:szCs w:val="32"/>
          <w:shd w:val="clear" w:color="auto" w:fill="FFFFFF"/>
        </w:rPr>
        <w:t>盐边县红果彝族乡中心学校</w:t>
      </w:r>
      <w:r>
        <w:rPr>
          <w:rFonts w:hint="eastAsia" w:ascii="仿宋_GB2312" w:hAnsi="宋体" w:eastAsia="仿宋_GB2312" w:cs="宋体"/>
          <w:color w:val="000000"/>
          <w:kern w:val="0"/>
          <w:sz w:val="32"/>
          <w:szCs w:val="32"/>
          <w:shd w:val="clear" w:color="auto" w:fill="FFFFFF"/>
          <w:lang w:val="zh-CN"/>
        </w:rPr>
        <w:t>校部门绩效目标制定、目标实现、预算编制准确、支出控制、预算动态调整、执行进度、预算完成情况均严格按照预算法及上级主管部门流程操作无违规情况发生。</w:t>
      </w:r>
    </w:p>
    <w:p>
      <w:pPr>
        <w:widowControl/>
        <w:adjustRightInd w:val="0"/>
        <w:snapToGrid w:val="0"/>
        <w:spacing w:line="580" w:lineRule="exact"/>
        <w:ind w:firstLine="640" w:firstLineChars="200"/>
        <w:contextualSpacing/>
        <w:jc w:val="left"/>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rPr>
        <w:t>2021年</w:t>
      </w:r>
      <w:r>
        <w:rPr>
          <w:rFonts w:hint="eastAsia" w:ascii="仿宋_GB2312" w:hAnsi="宋体" w:eastAsia="仿宋_GB2312" w:cs="宋体"/>
          <w:color w:val="000000"/>
          <w:kern w:val="0"/>
          <w:sz w:val="32"/>
          <w:szCs w:val="32"/>
          <w:shd w:val="clear" w:color="auto" w:fill="FFFFFF"/>
          <w:lang w:val="zh-CN"/>
        </w:rPr>
        <w:t>边县</w:t>
      </w:r>
      <w:r>
        <w:rPr>
          <w:rFonts w:hint="eastAsia" w:ascii="仿宋_GB2312" w:hAnsi="宋体" w:eastAsia="仿宋_GB2312" w:cs="宋体"/>
          <w:color w:val="000000"/>
          <w:kern w:val="0"/>
          <w:sz w:val="32"/>
          <w:szCs w:val="32"/>
          <w:shd w:val="clear" w:color="auto" w:fill="FFFFFF"/>
        </w:rPr>
        <w:t>盐边县红果彝族乡中心学校</w:t>
      </w:r>
      <w:r>
        <w:rPr>
          <w:rFonts w:hint="eastAsia" w:ascii="仿宋_GB2312" w:hAnsi="宋体" w:eastAsia="仿宋_GB2312" w:cs="宋体"/>
          <w:color w:val="000000"/>
          <w:kern w:val="0"/>
          <w:sz w:val="32"/>
          <w:szCs w:val="32"/>
          <w:shd w:val="clear" w:color="auto" w:fill="FFFFFF"/>
          <w:lang w:val="zh-CN"/>
        </w:rPr>
        <w:t>校绩效自评公开、评价结果整改和应用结果反馈优良。</w:t>
      </w:r>
    </w:p>
    <w:p>
      <w:pPr>
        <w:widowControl/>
        <w:adjustRightInd w:val="0"/>
        <w:snapToGrid w:val="0"/>
        <w:spacing w:line="580" w:lineRule="exact"/>
        <w:ind w:firstLine="640" w:firstLineChars="200"/>
        <w:contextualSpacing/>
        <w:jc w:val="left"/>
        <w:outlineLvl w:val="1"/>
        <w:rPr>
          <w:rFonts w:ascii="黑体" w:hAnsi="宋体" w:eastAsia="黑体" w:cs="宋体"/>
          <w:color w:val="000000"/>
          <w:kern w:val="0"/>
          <w:sz w:val="32"/>
          <w:szCs w:val="32"/>
          <w:shd w:val="clear" w:color="auto" w:fill="FFFFFF"/>
        </w:rPr>
      </w:pPr>
      <w:bookmarkStart w:id="83" w:name="_Toc6732"/>
      <w:bookmarkStart w:id="84" w:name="_Toc6860"/>
      <w:r>
        <w:rPr>
          <w:rFonts w:hint="eastAsia" w:ascii="黑体" w:hAnsi="宋体" w:eastAsia="黑体" w:cs="宋体"/>
          <w:color w:val="000000"/>
          <w:kern w:val="0"/>
          <w:sz w:val="32"/>
          <w:szCs w:val="32"/>
          <w:shd w:val="clear" w:color="auto" w:fill="FFFFFF"/>
        </w:rPr>
        <w:t>四、评价结论及建议</w:t>
      </w:r>
      <w:bookmarkEnd w:id="83"/>
      <w:bookmarkEnd w:id="84"/>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无</w:t>
      </w:r>
    </w:p>
    <w:p>
      <w:pPr>
        <w:spacing w:line="600" w:lineRule="exact"/>
        <w:jc w:val="center"/>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outlineLvl w:val="0"/>
        <w:rPr>
          <w:rFonts w:ascii="仿宋" w:hAnsi="仿宋" w:eastAsia="仿宋"/>
        </w:rPr>
      </w:pPr>
      <w:bookmarkStart w:id="85" w:name="_Toc30993"/>
      <w:r>
        <w:rPr>
          <w:rFonts w:hint="eastAsia" w:ascii="黑体" w:hAnsi="黑体" w:eastAsia="黑体"/>
          <w:sz w:val="44"/>
          <w:szCs w:val="44"/>
        </w:rPr>
        <w:t>第</w:t>
      </w:r>
      <w:r>
        <w:rPr>
          <w:rStyle w:val="24"/>
          <w:rFonts w:hint="eastAsia" w:ascii="黑体" w:hAnsi="黑体" w:eastAsia="黑体"/>
          <w:b w:val="0"/>
        </w:rPr>
        <w:t>五部分 附表</w:t>
      </w:r>
      <w:bookmarkEnd w:id="75"/>
      <w:bookmarkEnd w:id="76"/>
      <w:bookmarkEnd w:id="85"/>
      <w:bookmarkStart w:id="86" w:name="_Toc15396619"/>
    </w:p>
    <w:p>
      <w:pPr>
        <w:pStyle w:val="4"/>
        <w:rPr>
          <w:rFonts w:ascii="仿宋" w:hAnsi="仿宋" w:eastAsia="仿宋"/>
        </w:rPr>
      </w:pPr>
      <w:bookmarkStart w:id="87" w:name="_Toc21369"/>
      <w:r>
        <w:rPr>
          <w:rFonts w:hint="eastAsia" w:ascii="仿宋" w:hAnsi="仿宋" w:eastAsia="仿宋"/>
          <w:b w:val="0"/>
        </w:rPr>
        <w:t>一、收</w:t>
      </w:r>
      <w:r>
        <w:rPr>
          <w:rStyle w:val="25"/>
          <w:rFonts w:hint="eastAsia" w:ascii="仿宋" w:hAnsi="仿宋" w:eastAsia="仿宋"/>
          <w:b w:val="0"/>
          <w:bCs w:val="0"/>
        </w:rPr>
        <w:t>入支出决算总表</w:t>
      </w:r>
      <w:bookmarkEnd w:id="86"/>
      <w:bookmarkEnd w:id="87"/>
    </w:p>
    <w:p>
      <w:pPr>
        <w:pStyle w:val="4"/>
        <w:rPr>
          <w:rFonts w:ascii="仿宋" w:hAnsi="仿宋" w:eastAsia="仿宋"/>
        </w:rPr>
      </w:pPr>
      <w:bookmarkStart w:id="88" w:name="_Toc15396620"/>
      <w:bookmarkStart w:id="89" w:name="_Toc24262"/>
      <w:r>
        <w:rPr>
          <w:rFonts w:hint="eastAsia" w:ascii="仿宋" w:hAnsi="仿宋" w:eastAsia="仿宋"/>
          <w:b w:val="0"/>
        </w:rPr>
        <w:t>二、收</w:t>
      </w:r>
      <w:r>
        <w:rPr>
          <w:rStyle w:val="25"/>
          <w:rFonts w:hint="eastAsia" w:ascii="仿宋" w:hAnsi="仿宋" w:eastAsia="仿宋"/>
          <w:b w:val="0"/>
          <w:bCs w:val="0"/>
        </w:rPr>
        <w:t>入决算表</w:t>
      </w:r>
      <w:bookmarkEnd w:id="88"/>
      <w:bookmarkEnd w:id="89"/>
    </w:p>
    <w:p>
      <w:pPr>
        <w:pStyle w:val="4"/>
        <w:rPr>
          <w:rFonts w:ascii="仿宋" w:hAnsi="仿宋" w:eastAsia="仿宋"/>
        </w:rPr>
      </w:pPr>
      <w:bookmarkStart w:id="90" w:name="_Toc15396621"/>
      <w:bookmarkStart w:id="91" w:name="_Toc16063"/>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90"/>
      <w:bookmarkEnd w:id="91"/>
    </w:p>
    <w:p>
      <w:pPr>
        <w:pStyle w:val="4"/>
        <w:rPr>
          <w:rFonts w:ascii="仿宋" w:hAnsi="仿宋" w:eastAsia="仿宋"/>
          <w:b w:val="0"/>
        </w:rPr>
      </w:pPr>
      <w:bookmarkStart w:id="92" w:name="_Toc15396622"/>
      <w:bookmarkStart w:id="93" w:name="_Toc25830"/>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92"/>
      <w:bookmarkEnd w:id="93"/>
    </w:p>
    <w:p>
      <w:pPr>
        <w:pStyle w:val="4"/>
        <w:rPr>
          <w:rStyle w:val="25"/>
          <w:rFonts w:ascii="仿宋" w:hAnsi="仿宋" w:eastAsia="仿宋"/>
          <w:b w:val="0"/>
          <w:bCs w:val="0"/>
        </w:rPr>
      </w:pPr>
      <w:bookmarkStart w:id="94" w:name="_Toc32041"/>
      <w:bookmarkStart w:id="95"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94"/>
      <w:bookmarkEnd w:id="95"/>
      <w:bookmarkStart w:id="96" w:name="_Toc15396624"/>
    </w:p>
    <w:p>
      <w:pPr>
        <w:pStyle w:val="4"/>
        <w:rPr>
          <w:rFonts w:ascii="仿宋" w:hAnsi="仿宋" w:eastAsia="仿宋"/>
        </w:rPr>
      </w:pPr>
      <w:bookmarkStart w:id="97" w:name="_Toc15720"/>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96"/>
      <w:bookmarkEnd w:id="97"/>
    </w:p>
    <w:p>
      <w:pPr>
        <w:pStyle w:val="4"/>
        <w:rPr>
          <w:rFonts w:ascii="仿宋" w:hAnsi="仿宋" w:eastAsia="仿宋"/>
        </w:rPr>
      </w:pPr>
      <w:bookmarkStart w:id="98" w:name="_Toc15396625"/>
      <w:bookmarkStart w:id="99" w:name="_Toc9736"/>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98"/>
      <w:bookmarkEnd w:id="99"/>
    </w:p>
    <w:p>
      <w:pPr>
        <w:pStyle w:val="4"/>
        <w:rPr>
          <w:rFonts w:ascii="仿宋" w:hAnsi="仿宋" w:eastAsia="仿宋"/>
        </w:rPr>
      </w:pPr>
      <w:bookmarkStart w:id="100" w:name="_Toc15396626"/>
      <w:bookmarkStart w:id="101" w:name="_Toc25281"/>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100"/>
      <w:bookmarkEnd w:id="101"/>
    </w:p>
    <w:p>
      <w:pPr>
        <w:pStyle w:val="4"/>
        <w:rPr>
          <w:rFonts w:ascii="仿宋" w:hAnsi="仿宋" w:eastAsia="仿宋"/>
        </w:rPr>
      </w:pPr>
      <w:bookmarkStart w:id="102" w:name="_Toc12474"/>
      <w:bookmarkStart w:id="103"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02"/>
      <w:bookmarkEnd w:id="103"/>
    </w:p>
    <w:p>
      <w:pPr>
        <w:pStyle w:val="4"/>
        <w:rPr>
          <w:rFonts w:ascii="仿宋" w:hAnsi="仿宋" w:eastAsia="仿宋"/>
        </w:rPr>
      </w:pPr>
      <w:bookmarkStart w:id="104" w:name="_Toc17043"/>
      <w:bookmarkStart w:id="105"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104"/>
      <w:bookmarkEnd w:id="105"/>
    </w:p>
    <w:p>
      <w:pPr>
        <w:pStyle w:val="4"/>
        <w:rPr>
          <w:rFonts w:ascii="仿宋" w:hAnsi="仿宋" w:eastAsia="仿宋"/>
        </w:rPr>
      </w:pPr>
      <w:bookmarkStart w:id="106" w:name="_Toc15396629"/>
      <w:bookmarkStart w:id="107" w:name="_Toc16685"/>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06"/>
      <w:bookmarkEnd w:id="107"/>
    </w:p>
    <w:p>
      <w:pPr>
        <w:pStyle w:val="4"/>
        <w:rPr>
          <w:rFonts w:ascii="仿宋" w:hAnsi="仿宋" w:eastAsia="仿宋"/>
        </w:rPr>
      </w:pPr>
      <w:bookmarkStart w:id="108" w:name="_Toc15396630"/>
      <w:bookmarkStart w:id="109" w:name="_Toc2934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108"/>
      <w:bookmarkEnd w:id="109"/>
    </w:p>
    <w:p>
      <w:pPr>
        <w:pStyle w:val="4"/>
        <w:rPr>
          <w:rStyle w:val="25"/>
          <w:rFonts w:ascii="仿宋" w:hAnsi="仿宋" w:eastAsia="仿宋"/>
          <w:b w:val="0"/>
          <w:bCs w:val="0"/>
        </w:rPr>
      </w:pPr>
      <w:bookmarkStart w:id="110" w:name="_Toc15396631"/>
      <w:bookmarkStart w:id="111" w:name="_Toc14732"/>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10"/>
      <w:bookmarkEnd w:id="111"/>
    </w:p>
    <w:p>
      <w:pPr>
        <w:rPr>
          <w:rFonts w:eastAsia="仿宋"/>
        </w:rPr>
      </w:pPr>
      <w:bookmarkStart w:id="112" w:name="_Toc27191"/>
      <w:r>
        <w:rPr>
          <w:rStyle w:val="25"/>
          <w:rFonts w:hint="eastAsia" w:ascii="仿宋" w:hAnsi="仿宋" w:eastAsia="仿宋"/>
          <w:b w:val="0"/>
          <w:bCs w:val="0"/>
        </w:rPr>
        <w:t>十四、国有资本经营预算财政拨款支出决算表</w:t>
      </w:r>
      <w:bookmarkEnd w:id="112"/>
    </w:p>
    <w:sectPr>
      <w:footerReference r:id="rId8" w:type="firs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952EA8-A851-48D7-A415-B916EA3501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F92ED470-6FCF-457A-B0E8-39BF12EC0AD4}"/>
  </w:font>
  <w:font w:name="仿宋_GB2312">
    <w:panose1 w:val="02010609030101010101"/>
    <w:charset w:val="86"/>
    <w:family w:val="modern"/>
    <w:pitch w:val="default"/>
    <w:sig w:usb0="00000001" w:usb1="080E0000" w:usb2="00000000" w:usb3="00000000" w:csb0="00040000" w:csb1="00000000"/>
    <w:embedRegular r:id="rId3" w:fontKey="{62A3175E-2005-4881-854A-DDE91003E760}"/>
  </w:font>
  <w:font w:name="仿宋">
    <w:panose1 w:val="02010609060101010101"/>
    <w:charset w:val="86"/>
    <w:family w:val="modern"/>
    <w:pitch w:val="default"/>
    <w:sig w:usb0="800002BF" w:usb1="38CF7CFA" w:usb2="00000016" w:usb3="00000000" w:csb0="00040001" w:csb1="00000000"/>
    <w:embedRegular r:id="rId4" w:fontKey="{AF165ED5-D66F-48E3-8014-535001049465}"/>
  </w:font>
  <w:font w:name="楷体_GB2312">
    <w:panose1 w:val="02010609030101010101"/>
    <w:charset w:val="86"/>
    <w:family w:val="modern"/>
    <w:pitch w:val="default"/>
    <w:sig w:usb0="00000001" w:usb1="080E0000" w:usb2="00000000" w:usb3="00000000" w:csb0="00040000" w:csb1="00000000"/>
    <w:embedRegular r:id="rId5" w:fontKey="{9A7573AB-D304-4223-9ABB-19214CCF5A3E}"/>
  </w:font>
  <w:font w:name="方正小标宋简体">
    <w:panose1 w:val="03000509000000000000"/>
    <w:charset w:val="86"/>
    <w:family w:val="script"/>
    <w:pitch w:val="default"/>
    <w:sig w:usb0="00000001" w:usb1="080E0000" w:usb2="00000000" w:usb3="00000000" w:csb0="00040000" w:csb1="00000000"/>
    <w:embedRegular r:id="rId6" w:fontKey="{836A8354-954B-4EE0-9B32-CEE51FAFCC77}"/>
  </w:font>
  <w:font w:name="微软雅黑">
    <w:panose1 w:val="020B0503020204020204"/>
    <w:charset w:val="86"/>
    <w:family w:val="swiss"/>
    <w:pitch w:val="default"/>
    <w:sig w:usb0="80000287" w:usb1="2ACF3C50" w:usb2="00000016" w:usb3="00000000" w:csb0="0004001F" w:csb1="00000000"/>
    <w:embedRegular r:id="rId7" w:fontKey="{25D66EB8-6B70-4464-8ACB-45FCF36C16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658540"/>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p>
    <w:pPr>
      <w:pStyle w:val="8"/>
      <w:jc w:val="center"/>
    </w:pPr>
  </w:p>
  <w:p>
    <w:pPr>
      <w:pStyle w:val="8"/>
    </w:pPr>
    <w:r>
      <mc:AlternateContent>
        <mc:Choice Requires="wps">
          <w:drawing>
            <wp:anchor distT="0" distB="0" distL="114300" distR="114300" simplePos="0" relativeHeight="251659264" behindDoc="0" locked="0" layoutInCell="1" allowOverlap="1">
              <wp:simplePos x="0" y="0"/>
              <wp:positionH relativeFrom="margin">
                <wp:posOffset>3771265</wp:posOffset>
              </wp:positionH>
              <wp:positionV relativeFrom="paragraph">
                <wp:posOffset>240665</wp:posOffset>
              </wp:positionV>
              <wp:extent cx="543560" cy="171450"/>
              <wp:effectExtent l="0" t="254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543560" cy="171450"/>
                      </a:xfrm>
                      <a:prstGeom prst="rect">
                        <a:avLst/>
                      </a:prstGeom>
                      <a:noFill/>
                      <a:ln>
                        <a:noFill/>
                      </a:ln>
                    </wps:spPr>
                    <wps:txbx>
                      <w:txbxContent>
                        <w:p>
                          <w:pPr>
                            <w:pStyle w:val="2"/>
                            <w:spacing w:before="72"/>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6.95pt;margin-top:18.95pt;height:13.5pt;width:42.8pt;mso-position-horizontal-relative:margin;z-index:251659264;mso-width-relative:page;mso-height-relative:page;" filled="f" stroked="f" coordsize="21600,21600" o:gfxdata="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cHRW3YAAAACQEA&#10;AA8AAAAAAAAAAQAgAAAAIgAAAGRycy9kb3ducmV2LnhtbFBLAQIUABQAAAAIAIdO4kA9jqPk4QEA&#10;ALUDAAAOAAAAAAAAAAEAIAAAACcBAABkcnMvZTJvRG9jLnhtbFBLBQYAAAAABgAGAFkBAAB6BQAA&#10;AAA=&#10;">
              <v:fill on="f" focussize="0,0"/>
              <v:stroke on="f"/>
              <v:imagedata o:title=""/>
              <o:lock v:ext="edit" aspectratio="f"/>
              <v:textbox inset="0mm,0mm,0mm,0mm">
                <w:txbxContent>
                  <w:p>
                    <w:pPr>
                      <w:pStyle w:val="2"/>
                      <w:spacing w:before="7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sTYjgNkBAAC1AwAADgAAAAAAAAABACAA&#10;AAAeAQAAZHJzL2Uyb0RvYy54bWxQSwUGAAAAAAYABgBZAQAAa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59948"/>
    <w:multiLevelType w:val="singleLevel"/>
    <w:tmpl w:val="82059948"/>
    <w:lvl w:ilvl="0" w:tentative="0">
      <w:start w:val="2"/>
      <w:numFmt w:val="chineseCounting"/>
      <w:suff w:val="nothing"/>
      <w:lvlText w:val="（%1）"/>
      <w:lvlJc w:val="left"/>
      <w:rPr>
        <w:rFonts w:hint="eastAsia"/>
      </w:rPr>
    </w:lvl>
  </w:abstractNum>
  <w:abstractNum w:abstractNumId="1">
    <w:nsid w:val="AE90FC44"/>
    <w:multiLevelType w:val="singleLevel"/>
    <w:tmpl w:val="AE90FC44"/>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3442E26"/>
    <w:multiLevelType w:val="singleLevel"/>
    <w:tmpl w:val="13442E26"/>
    <w:lvl w:ilvl="0" w:tentative="0">
      <w:start w:val="1"/>
      <w:numFmt w:val="chineseCounting"/>
      <w:suff w:val="nothing"/>
      <w:lvlText w:val="%1、"/>
      <w:lvlJc w:val="left"/>
      <w:rPr>
        <w:rFonts w:hint="eastAsia"/>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mYzYwZmM0Y2FlNDQ1Nzc5MjY5YTRlYjhmZmI2YjgifQ=="/>
  </w:docVars>
  <w:rsids>
    <w:rsidRoot w:val="00F1361C"/>
    <w:rsid w:val="000222C6"/>
    <w:rsid w:val="0002549F"/>
    <w:rsid w:val="000468DB"/>
    <w:rsid w:val="0006487A"/>
    <w:rsid w:val="00065F8F"/>
    <w:rsid w:val="00070A43"/>
    <w:rsid w:val="000768F2"/>
    <w:rsid w:val="0009184B"/>
    <w:rsid w:val="00094236"/>
    <w:rsid w:val="0009593C"/>
    <w:rsid w:val="00097322"/>
    <w:rsid w:val="000A3E4C"/>
    <w:rsid w:val="000A6A92"/>
    <w:rsid w:val="000B047F"/>
    <w:rsid w:val="000B0F08"/>
    <w:rsid w:val="000B5923"/>
    <w:rsid w:val="000B5A48"/>
    <w:rsid w:val="000B6FF3"/>
    <w:rsid w:val="000C3467"/>
    <w:rsid w:val="000C3CA6"/>
    <w:rsid w:val="000D1267"/>
    <w:rsid w:val="000D1D50"/>
    <w:rsid w:val="000D45EF"/>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D7832"/>
    <w:rsid w:val="002F1818"/>
    <w:rsid w:val="002F3F9B"/>
    <w:rsid w:val="002F567B"/>
    <w:rsid w:val="003216A9"/>
    <w:rsid w:val="00335A74"/>
    <w:rsid w:val="0034515C"/>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D7276"/>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6B4D"/>
    <w:rsid w:val="00681A31"/>
    <w:rsid w:val="00683E73"/>
    <w:rsid w:val="006871E9"/>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411"/>
    <w:rsid w:val="008939CD"/>
    <w:rsid w:val="008B768C"/>
    <w:rsid w:val="008C4DB1"/>
    <w:rsid w:val="008C4EAF"/>
    <w:rsid w:val="008C5176"/>
    <w:rsid w:val="008C7FD0"/>
    <w:rsid w:val="008D3520"/>
    <w:rsid w:val="008E1DE7"/>
    <w:rsid w:val="008E5C88"/>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4174"/>
    <w:rsid w:val="009D3447"/>
    <w:rsid w:val="009D4711"/>
    <w:rsid w:val="009D752F"/>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29AE"/>
    <w:rsid w:val="00AF36BB"/>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A98"/>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2CEA"/>
    <w:rsid w:val="00CE44F6"/>
    <w:rsid w:val="00CE49DA"/>
    <w:rsid w:val="00CE7B61"/>
    <w:rsid w:val="00D00095"/>
    <w:rsid w:val="00D114F0"/>
    <w:rsid w:val="00D20620"/>
    <w:rsid w:val="00D254F7"/>
    <w:rsid w:val="00D26091"/>
    <w:rsid w:val="00D2685C"/>
    <w:rsid w:val="00D32C27"/>
    <w:rsid w:val="00D34E7C"/>
    <w:rsid w:val="00D35489"/>
    <w:rsid w:val="00D36AFE"/>
    <w:rsid w:val="00D41E1E"/>
    <w:rsid w:val="00D51276"/>
    <w:rsid w:val="00D7035F"/>
    <w:rsid w:val="00DA634F"/>
    <w:rsid w:val="00DA65AC"/>
    <w:rsid w:val="00DB1913"/>
    <w:rsid w:val="00DC410D"/>
    <w:rsid w:val="00DC5A81"/>
    <w:rsid w:val="00DC68CA"/>
    <w:rsid w:val="00DC7CBA"/>
    <w:rsid w:val="00DD4ACE"/>
    <w:rsid w:val="00DD73B7"/>
    <w:rsid w:val="00DF28BC"/>
    <w:rsid w:val="00DF34B9"/>
    <w:rsid w:val="00E01053"/>
    <w:rsid w:val="00E07ACF"/>
    <w:rsid w:val="00E331A1"/>
    <w:rsid w:val="00E33202"/>
    <w:rsid w:val="00E336A9"/>
    <w:rsid w:val="00E36459"/>
    <w:rsid w:val="00E472B1"/>
    <w:rsid w:val="00E50624"/>
    <w:rsid w:val="00E568DF"/>
    <w:rsid w:val="00E56F9E"/>
    <w:rsid w:val="00E64269"/>
    <w:rsid w:val="00E82267"/>
    <w:rsid w:val="00E82C30"/>
    <w:rsid w:val="00E853CE"/>
    <w:rsid w:val="00E867B6"/>
    <w:rsid w:val="00EA010F"/>
    <w:rsid w:val="00ED1B63"/>
    <w:rsid w:val="00ED3C1F"/>
    <w:rsid w:val="00ED4085"/>
    <w:rsid w:val="00ED420E"/>
    <w:rsid w:val="00ED6FBE"/>
    <w:rsid w:val="00EE271F"/>
    <w:rsid w:val="00EE2F57"/>
    <w:rsid w:val="00EF4C34"/>
    <w:rsid w:val="00EF77C6"/>
    <w:rsid w:val="00F05438"/>
    <w:rsid w:val="00F1361C"/>
    <w:rsid w:val="00F156F0"/>
    <w:rsid w:val="00F160C7"/>
    <w:rsid w:val="00F2408F"/>
    <w:rsid w:val="00F240E9"/>
    <w:rsid w:val="00F350BB"/>
    <w:rsid w:val="00F36D8F"/>
    <w:rsid w:val="00F417B1"/>
    <w:rsid w:val="00F45853"/>
    <w:rsid w:val="00F602DF"/>
    <w:rsid w:val="00F754A1"/>
    <w:rsid w:val="00F81FD9"/>
    <w:rsid w:val="00F841AA"/>
    <w:rsid w:val="00F84A94"/>
    <w:rsid w:val="00F87E96"/>
    <w:rsid w:val="00FA23E8"/>
    <w:rsid w:val="00FC22E2"/>
    <w:rsid w:val="00FD3CC1"/>
    <w:rsid w:val="00FF1E02"/>
    <w:rsid w:val="00FF30B4"/>
    <w:rsid w:val="01906CF1"/>
    <w:rsid w:val="047240E0"/>
    <w:rsid w:val="0A2032A3"/>
    <w:rsid w:val="0B8A37D8"/>
    <w:rsid w:val="0DCB0C10"/>
    <w:rsid w:val="10C055FF"/>
    <w:rsid w:val="118107EC"/>
    <w:rsid w:val="11DD6519"/>
    <w:rsid w:val="16BB723D"/>
    <w:rsid w:val="17CD5A8B"/>
    <w:rsid w:val="18015F3F"/>
    <w:rsid w:val="1BE8440E"/>
    <w:rsid w:val="1D155CEE"/>
    <w:rsid w:val="20F57F95"/>
    <w:rsid w:val="21B225A8"/>
    <w:rsid w:val="240371BF"/>
    <w:rsid w:val="25C741E6"/>
    <w:rsid w:val="27842671"/>
    <w:rsid w:val="29FD04D3"/>
    <w:rsid w:val="2ABE7A3E"/>
    <w:rsid w:val="2EFA178C"/>
    <w:rsid w:val="30B46D73"/>
    <w:rsid w:val="318D26EA"/>
    <w:rsid w:val="319F7F4E"/>
    <w:rsid w:val="32EB1476"/>
    <w:rsid w:val="39AE70AB"/>
    <w:rsid w:val="3C0C0783"/>
    <w:rsid w:val="3F9F3A96"/>
    <w:rsid w:val="493C27E9"/>
    <w:rsid w:val="496F39ED"/>
    <w:rsid w:val="49F4365A"/>
    <w:rsid w:val="49FF41D3"/>
    <w:rsid w:val="4BE068DB"/>
    <w:rsid w:val="4BF6002B"/>
    <w:rsid w:val="4E2F69FD"/>
    <w:rsid w:val="4ECE2238"/>
    <w:rsid w:val="51DB4B86"/>
    <w:rsid w:val="53A07C03"/>
    <w:rsid w:val="55333C3E"/>
    <w:rsid w:val="55D43305"/>
    <w:rsid w:val="5D1E5447"/>
    <w:rsid w:val="64CA39A1"/>
    <w:rsid w:val="6C4A05C8"/>
    <w:rsid w:val="6E2B47D7"/>
    <w:rsid w:val="705029FA"/>
    <w:rsid w:val="72734D90"/>
    <w:rsid w:val="75FC3CFE"/>
    <w:rsid w:val="786E5D5E"/>
    <w:rsid w:val="78B71CCB"/>
    <w:rsid w:val="79E7B28D"/>
    <w:rsid w:val="7C225944"/>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71"/>
    <w:basedOn w:val="13"/>
    <w:qFormat/>
    <w:uiPriority w:val="0"/>
    <w:rPr>
      <w:rFonts w:hint="default" w:ascii="Times New Roman" w:hAnsi="Times New Roman" w:eastAsia="楷体_GB2312" w:cs="Times New Roman"/>
      <w:kern w:val="0"/>
      <w:sz w:val="28"/>
      <w:szCs w:val="24"/>
      <w:lang w:eastAsia="en-US"/>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styleId="33">
    <w:name w:val="No Spacing"/>
    <w:link w:val="34"/>
    <w:qFormat/>
    <w:uiPriority w:val="1"/>
    <w:rPr>
      <w:rFonts w:asciiTheme="minorHAnsi" w:hAnsiTheme="minorHAnsi" w:eastAsiaTheme="minorEastAsia" w:cstheme="minorBidi"/>
      <w:sz w:val="22"/>
      <w:szCs w:val="22"/>
      <w:lang w:val="en-US" w:eastAsia="zh-CN" w:bidi="ar-SA"/>
    </w:rPr>
  </w:style>
  <w:style w:type="character" w:customStyle="1" w:styleId="34">
    <w:name w:val="无间隔 字符"/>
    <w:basedOn w:val="13"/>
    <w:link w:val="33"/>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emf"/><Relationship Id="rId15" Type="http://schemas.openxmlformats.org/officeDocument/2006/relationships/image" Target="media/image2.emf"/><Relationship Id="rId14" Type="http://schemas.openxmlformats.org/officeDocument/2006/relationships/image" Target="media/image1.emf"/><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2&#24180;&#27604;&#20363;&#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收、支决算总计变动情况图</a:t>
            </a:r>
            <a:endParaRPr lang="zh-CN" altLang="en-US" sz="4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0306472491909385"/>
          <c:y val="0.272253258845438"/>
          <c:w val="0.819838187702265"/>
          <c:h val="0.685884543761639"/>
        </c:manualLayout>
      </c:layout>
      <c:barChart>
        <c:barDir val="col"/>
        <c:grouping val="clustered"/>
        <c:varyColors val="0"/>
        <c:ser>
          <c:idx val="0"/>
          <c:order val="0"/>
          <c:spPr>
            <a:solidFill>
              <a:srgbClr val="9999FF">
                <a:alpha val="100000"/>
              </a:srgbClr>
            </a:solidFill>
            <a:ln w="12700">
              <a:solidFill>
                <a:srgbClr val="000000">
                  <a:alpha val="100000"/>
                </a:srgbClr>
              </a:solidFill>
              <a:prstDash val="solid"/>
            </a:ln>
          </c:spPr>
          <c:invertIfNegative val="0"/>
          <c:dLbls>
            <c:delete val="1"/>
          </c:dLbls>
          <c:val>
            <c:numRef>
              <c:f>[2022年比例图.xls]Sheet1!$A$2:$D$2</c:f>
              <c:numCache>
                <c:formatCode>General</c:formatCode>
                <c:ptCount val="4"/>
                <c:pt idx="0">
                  <c:v>0</c:v>
                </c:pt>
                <c:pt idx="1">
                  <c:v>0</c:v>
                </c:pt>
                <c:pt idx="2">
                  <c:v>0</c:v>
                </c:pt>
                <c:pt idx="3" c:formatCode="0%">
                  <c:v>1</c:v>
                </c:pt>
              </c:numCache>
            </c:numRef>
          </c:val>
        </c:ser>
        <c:ser>
          <c:idx val="1"/>
          <c:order val="1"/>
          <c:spPr>
            <a:solidFill>
              <a:srgbClr val="993366">
                <a:alpha val="100000"/>
              </a:srgbClr>
            </a:solidFill>
            <a:ln w="12700">
              <a:solidFill>
                <a:srgbClr val="000000">
                  <a:alpha val="100000"/>
                </a:srgbClr>
              </a:solidFill>
              <a:prstDash val="solid"/>
            </a:ln>
          </c:spPr>
          <c:invertIfNegative val="0"/>
          <c:dLbls>
            <c:delete val="1"/>
          </c:dLbls>
          <c:val>
            <c:numRef>
              <c:f>[2022年比例图.xls]Sheet1!$A$3:$D$3</c:f>
              <c:numCache>
                <c:formatCode>General</c:formatCode>
                <c:ptCount val="4"/>
                <c:pt idx="0">
                  <c:v>939.82</c:v>
                </c:pt>
                <c:pt idx="1" c:formatCode="#,##0.00">
                  <c:v>1013.87</c:v>
                </c:pt>
                <c:pt idx="2">
                  <c:v>49.26</c:v>
                </c:pt>
                <c:pt idx="3">
                  <c:v>4.61</c:v>
                </c:pt>
              </c:numCache>
            </c:numRef>
          </c:val>
        </c:ser>
        <c:dLbls>
          <c:showLegendKey val="0"/>
          <c:showVal val="0"/>
          <c:showCatName val="0"/>
          <c:showSerName val="0"/>
          <c:showPercent val="0"/>
          <c:showBubbleSize val="0"/>
        </c:dLbls>
        <c:gapWidth val="150"/>
        <c:axId val="527080216"/>
        <c:axId val="527076296"/>
      </c:barChart>
      <c:catAx>
        <c:axId val="52708021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27076296"/>
        <c:crosses val="autoZero"/>
        <c:auto val="1"/>
        <c:lblAlgn val="ctr"/>
        <c:lblOffset val="100"/>
        <c:noMultiLvlLbl val="0"/>
      </c:catAx>
      <c:valAx>
        <c:axId val="527076296"/>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2708021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9205"/>
          <c:y val="0.45875"/>
          <c:w val="0.0695"/>
          <c:h val="0.141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4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收入决算结构图</a:t>
            </a:r>
            <a:endParaRPr lang="zh-CN" altLang="en-US" sz="4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Pt>
            <c:idx val="6"/>
            <c:bubble3D val="0"/>
            <c:spPr>
              <a:solidFill>
                <a:srgbClr val="0066CC">
                  <a:alpha val="100000"/>
                </a:srgbClr>
              </a:solidFill>
              <a:ln w="12700">
                <a:solidFill>
                  <a:srgbClr val="000000">
                    <a:alpha val="100000"/>
                  </a:srgbClr>
                </a:solidFill>
                <a:prstDash val="solid"/>
              </a:ln>
            </c:spPr>
          </c:dPt>
          <c:dPt>
            <c:idx val="7"/>
            <c:bubble3D val="0"/>
            <c:spPr>
              <a:solidFill>
                <a:srgbClr val="CCCCFF">
                  <a:alpha val="100000"/>
                </a:srgbClr>
              </a:solidFill>
              <a:ln w="12700">
                <a:solidFill>
                  <a:srgbClr val="000000">
                    <a:alpha val="100000"/>
                  </a:srgbClr>
                </a:solidFill>
                <a:prstDash val="solid"/>
              </a:ln>
            </c:spPr>
          </c:dPt>
          <c:dLbls>
            <c:delete val="1"/>
          </c:dLbls>
          <c:cat>
            <c:strRef>
              <c:f>[2022年比例图.xls]Sheet1!$A$21:$H$21</c:f>
              <c:strCache>
                <c:ptCount val="8"/>
                <c:pt idx="0">
                  <c:v>一、一般公共预算财政拨款收入</c:v>
                </c:pt>
                <c:pt idx="1">
                  <c:v>二、政府性基金预算财政拨款</c:v>
                </c:pt>
                <c:pt idx="2">
                  <c:v>三、国有资本经营预算财政拨款收入</c:v>
                </c:pt>
                <c:pt idx="3">
                  <c:v>四、上级补助收入</c:v>
                </c:pt>
                <c:pt idx="4">
                  <c:v>五、事业收入</c:v>
                </c:pt>
                <c:pt idx="5">
                  <c:v>六、经营收入</c:v>
                </c:pt>
                <c:pt idx="6">
                  <c:v>七、附属单位上缴收入</c:v>
                </c:pt>
                <c:pt idx="7">
                  <c:v>八、其他收入</c:v>
                </c:pt>
              </c:strCache>
            </c:strRef>
          </c:cat>
          <c:val>
            <c:numRef>
              <c:f>[2022年比例图.xls]Sheet1!$A$22:$H$22</c:f>
              <c:numCache>
                <c:formatCode>General</c:formatCode>
                <c:ptCount val="8"/>
                <c:pt idx="0">
                  <c:v>997.82</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475"/>
          <c:y val="0.328"/>
          <c:w val="0.322644261658756"/>
          <c:h val="0.529100529100529"/>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4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multiLvlStrRef>
              <c:f>[2022年比例图.xls]Sheet1!$A$35:$E$36</c:f>
              <c:multiLvlStrCache>
                <c:ptCount val="5"/>
                <c:lvl>
                  <c:pt idx="0">
                    <c:v>基本支出</c:v>
                  </c:pt>
                  <c:pt idx="1">
                    <c:v>项目支出</c:v>
                  </c:pt>
                  <c:pt idx="2">
                    <c:v>经营支出</c:v>
                  </c:pt>
                  <c:pt idx="3">
                    <c:v>附属单位补助支出</c:v>
                  </c:pt>
                  <c:pt idx="4">
                    <c:v>上缴上级支出</c:v>
                  </c:pt>
                </c:lvl>
                <c:lvl>
                  <c:pt idx="0">
                    <c:v>支出决算结构图</c:v>
                  </c:pt>
                </c:lvl>
              </c:multiLvlStrCache>
            </c:multiLvlStrRef>
          </c:cat>
          <c:val>
            <c:numRef>
              <c:f>[2022年比例图.xls]Sheet1!$A$37:$E$37</c:f>
              <c:numCache>
                <c:formatCode>#,##0.00</c:formatCode>
                <c:ptCount val="5"/>
                <c:pt idx="0">
                  <c:v>946.53</c:v>
                </c:pt>
                <c:pt idx="1" c:formatCode="General">
                  <c:v>67.34</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9"/>
          <c:y val="0.1995"/>
          <c:w val="0.319497149693964"/>
          <c:h val="0.576578750573434"/>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收、支决算总计变动情况图</a:t>
            </a:r>
            <a:endParaRPr lang="zh-CN" altLang="en-US" sz="4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0306472491909385"/>
          <c:y val="0.272253258845438"/>
          <c:w val="0.819838187702265"/>
          <c:h val="0.685884543761639"/>
        </c:manualLayout>
      </c:layout>
      <c:barChart>
        <c:barDir val="col"/>
        <c:grouping val="clustered"/>
        <c:varyColors val="0"/>
        <c:ser>
          <c:idx val="0"/>
          <c:order val="0"/>
          <c:spPr>
            <a:solidFill>
              <a:srgbClr val="9999FF">
                <a:alpha val="100000"/>
              </a:srgbClr>
            </a:solidFill>
            <a:ln w="12700">
              <a:solidFill>
                <a:srgbClr val="000000">
                  <a:alpha val="100000"/>
                </a:srgbClr>
              </a:solidFill>
              <a:prstDash val="solid"/>
            </a:ln>
          </c:spPr>
          <c:invertIfNegative val="0"/>
          <c:dLbls>
            <c:delete val="1"/>
          </c:dLbls>
          <c:val>
            <c:numRef>
              <c:f>[2022年比例图.xls]Sheet1!$A$2:$D$2</c:f>
              <c:numCache>
                <c:formatCode>General</c:formatCode>
                <c:ptCount val="4"/>
                <c:pt idx="0">
                  <c:v>0</c:v>
                </c:pt>
                <c:pt idx="1">
                  <c:v>0</c:v>
                </c:pt>
                <c:pt idx="2">
                  <c:v>0</c:v>
                </c:pt>
                <c:pt idx="3" c:formatCode="0%">
                  <c:v>1</c:v>
                </c:pt>
              </c:numCache>
            </c:numRef>
          </c:val>
        </c:ser>
        <c:ser>
          <c:idx val="1"/>
          <c:order val="1"/>
          <c:spPr>
            <a:solidFill>
              <a:srgbClr val="993366">
                <a:alpha val="100000"/>
              </a:srgbClr>
            </a:solidFill>
            <a:ln w="12700">
              <a:solidFill>
                <a:srgbClr val="000000">
                  <a:alpha val="100000"/>
                </a:srgbClr>
              </a:solidFill>
              <a:prstDash val="solid"/>
            </a:ln>
          </c:spPr>
          <c:invertIfNegative val="0"/>
          <c:dLbls>
            <c:delete val="1"/>
          </c:dLbls>
          <c:val>
            <c:numRef>
              <c:f>[2022年比例图.xls]Sheet1!$A$3:$D$3</c:f>
              <c:numCache>
                <c:formatCode>General</c:formatCode>
                <c:ptCount val="4"/>
                <c:pt idx="0">
                  <c:v>939.82</c:v>
                </c:pt>
                <c:pt idx="1" c:formatCode="#,##0.00">
                  <c:v>1013.87</c:v>
                </c:pt>
                <c:pt idx="2">
                  <c:v>49.26</c:v>
                </c:pt>
                <c:pt idx="3">
                  <c:v>4.61</c:v>
                </c:pt>
              </c:numCache>
            </c:numRef>
          </c:val>
        </c:ser>
        <c:dLbls>
          <c:showLegendKey val="0"/>
          <c:showVal val="0"/>
          <c:showCatName val="0"/>
          <c:showSerName val="0"/>
          <c:showPercent val="0"/>
          <c:showBubbleSize val="0"/>
        </c:dLbls>
        <c:gapWidth val="150"/>
        <c:axId val="527079432"/>
        <c:axId val="527080608"/>
      </c:barChart>
      <c:catAx>
        <c:axId val="527079432"/>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27080608"/>
        <c:crosses val="autoZero"/>
        <c:auto val="1"/>
        <c:lblAlgn val="ctr"/>
        <c:lblOffset val="100"/>
        <c:noMultiLvlLbl val="0"/>
      </c:catAx>
      <c:valAx>
        <c:axId val="527080608"/>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4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27079432"/>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9205"/>
          <c:y val="0.45875"/>
          <c:w val="0.0695"/>
          <c:h val="0.141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4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1930</Words>
  <Characters>11002</Characters>
  <Lines>91</Lines>
  <Paragraphs>25</Paragraphs>
  <TotalTime>7</TotalTime>
  <ScaleCrop>false</ScaleCrop>
  <LinksUpToDate>false</LinksUpToDate>
  <CharactersWithSpaces>12907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2024-01-26T05:25:00Z</dcterms:created>
  <dc:creator>曹颖</dc:creator>
  <cp:lastModifiedBy>帅来仪</cp:lastModifiedBy>
  <cp:lastPrinted>2022-08-06T02:23:00Z</cp:lastPrinted>
  <dcterms:modified xsi:type="dcterms:W3CDTF">2024-04-22T09:27:09Z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40DBEA37F4BE4DFB8B8DF17F3D94CD1F</vt:lpwstr>
  </property>
</Properties>
</file>