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4FAA" w14:textId="77777777" w:rsidR="001C1240" w:rsidRDefault="001C1240">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7193"/>
      <w:bookmarkStart w:id="3" w:name="_Toc15396597"/>
      <w:bookmarkStart w:id="4" w:name="_Toc15378441"/>
      <w:bookmarkStart w:id="5" w:name="_Toc15306267"/>
    </w:p>
    <w:p w14:paraId="68B009D1" w14:textId="77777777" w:rsidR="001C1240" w:rsidRDefault="001C1240">
      <w:pPr>
        <w:spacing w:line="600" w:lineRule="exact"/>
        <w:jc w:val="center"/>
        <w:outlineLvl w:val="0"/>
        <w:rPr>
          <w:rFonts w:ascii="方正小标宋简体" w:eastAsia="方正小标宋简体" w:hAnsi="宋体"/>
          <w:sz w:val="72"/>
          <w:szCs w:val="72"/>
        </w:rPr>
      </w:pPr>
    </w:p>
    <w:p w14:paraId="447587B1" w14:textId="77777777" w:rsidR="001C1240" w:rsidRDefault="001C1240">
      <w:pPr>
        <w:spacing w:line="600" w:lineRule="exact"/>
        <w:jc w:val="center"/>
        <w:outlineLvl w:val="0"/>
        <w:rPr>
          <w:rFonts w:ascii="方正小标宋简体" w:eastAsia="方正小标宋简体" w:hAnsi="宋体"/>
          <w:sz w:val="72"/>
          <w:szCs w:val="72"/>
        </w:rPr>
      </w:pPr>
    </w:p>
    <w:p w14:paraId="6BE3794D" w14:textId="77777777" w:rsidR="001C1240" w:rsidRDefault="001C1240">
      <w:pPr>
        <w:spacing w:line="600" w:lineRule="exact"/>
        <w:jc w:val="center"/>
        <w:outlineLvl w:val="0"/>
        <w:rPr>
          <w:rFonts w:ascii="方正小标宋简体" w:eastAsia="方正小标宋简体" w:hAnsi="宋体"/>
          <w:sz w:val="72"/>
          <w:szCs w:val="72"/>
        </w:rPr>
      </w:pPr>
    </w:p>
    <w:p w14:paraId="10B15D50" w14:textId="77777777" w:rsidR="001C1240"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14:paraId="7F556D8C" w14:textId="77777777" w:rsidR="001C1240"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77194"/>
      <w:bookmarkStart w:id="8" w:name="_Toc15396598"/>
      <w:bookmarkStart w:id="9" w:name="_Toc15396476"/>
      <w:bookmarkStart w:id="10" w:name="_Toc15377426"/>
      <w:r>
        <w:rPr>
          <w:rFonts w:ascii="方正小标宋简体" w:eastAsia="方正小标宋简体" w:hAnsi="方正小标宋简体" w:cs="方正小标宋简体" w:hint="eastAsia"/>
          <w:sz w:val="72"/>
          <w:szCs w:val="72"/>
        </w:rPr>
        <w:t>盐边县</w:t>
      </w:r>
      <w:bookmarkStart w:id="11" w:name="_Toc15306268"/>
      <w:bookmarkEnd w:id="5"/>
      <w:r>
        <w:rPr>
          <w:rFonts w:ascii="方正小标宋简体" w:eastAsia="方正小标宋简体" w:hAnsi="方正小标宋简体" w:cs="方正小标宋简体" w:hint="eastAsia"/>
          <w:sz w:val="72"/>
          <w:szCs w:val="72"/>
        </w:rPr>
        <w:t>幼儿园单位决算</w:t>
      </w:r>
      <w:bookmarkEnd w:id="6"/>
      <w:bookmarkEnd w:id="7"/>
      <w:bookmarkEnd w:id="8"/>
      <w:bookmarkEnd w:id="9"/>
      <w:bookmarkEnd w:id="10"/>
      <w:bookmarkEnd w:id="11"/>
    </w:p>
    <w:p w14:paraId="0B588980" w14:textId="77777777" w:rsidR="001C1240" w:rsidRDefault="0000000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5E9FADDE" w14:textId="77777777" w:rsidR="001C1240" w:rsidRDefault="001C1240">
      <w:pPr>
        <w:widowControl/>
        <w:jc w:val="center"/>
        <w:rPr>
          <w:rFonts w:ascii="黑体" w:eastAsia="黑体" w:hAnsi="黑体" w:cstheme="minorBidi"/>
          <w:sz w:val="28"/>
          <w:szCs w:val="28"/>
        </w:rPr>
      </w:pPr>
    </w:p>
    <w:p w14:paraId="2EDE0A98" w14:textId="77777777" w:rsidR="001C1240" w:rsidRDefault="00000000">
      <w:pPr>
        <w:pStyle w:val="TOC1"/>
      </w:pPr>
      <w:r>
        <w:rPr>
          <w:rFonts w:hint="eastAsia"/>
        </w:rPr>
        <w:t>公开时间：2022年10月20日</w:t>
      </w:r>
    </w:p>
    <w:p w14:paraId="1749471B" w14:textId="77777777" w:rsidR="001C1240" w:rsidRDefault="001C1240"/>
    <w:bookmarkStart w:id="12" w:name="_Toc121_WPSOffice_Type2" w:displacedByCustomXml="next"/>
    <w:bookmarkStart w:id="13" w:name="_Toc15377196" w:displacedByCustomXml="next"/>
    <w:bookmarkStart w:id="14" w:name="_Toc15396599" w:displacedByCustomXml="next"/>
    <w:sdt>
      <w:sdtPr>
        <w:rPr>
          <w:rFonts w:ascii="宋体" w:hAnsi="宋体"/>
          <w:kern w:val="0"/>
          <w:sz w:val="20"/>
          <w:szCs w:val="20"/>
        </w:rPr>
        <w:id w:val="-399210467"/>
        <w15:color w:val="DBDBDB"/>
        <w:docPartObj>
          <w:docPartGallery w:val="Table of Contents"/>
          <w:docPartUnique/>
        </w:docPartObj>
      </w:sdtPr>
      <w:sdtEndPr>
        <w:rPr>
          <w:rFonts w:ascii="仿宋" w:eastAsia="仿宋" w:hAnsi="仿宋" w:cs="仿宋" w:hint="eastAsia"/>
          <w:sz w:val="28"/>
          <w:szCs w:val="28"/>
        </w:rPr>
      </w:sdtEndPr>
      <w:sdtContent>
        <w:p w14:paraId="7139A123" w14:textId="77777777" w:rsidR="001C1240" w:rsidRDefault="001C1240">
          <w:pPr>
            <w:jc w:val="center"/>
          </w:pPr>
        </w:p>
        <w:p w14:paraId="4AE79CBF" w14:textId="77777777" w:rsidR="001C1240" w:rsidRDefault="00000000">
          <w:pPr>
            <w:pStyle w:val="WPSOffice1"/>
            <w:tabs>
              <w:tab w:val="right" w:leader="dot" w:pos="8306"/>
            </w:tabs>
            <w:rPr>
              <w:rFonts w:ascii="仿宋" w:eastAsia="仿宋" w:hAnsi="仿宋" w:cs="仿宋"/>
              <w:sz w:val="28"/>
              <w:szCs w:val="28"/>
            </w:rPr>
          </w:pPr>
          <w:hyperlink w:anchor="_Toc7522_WPSOffice_Level1" w:history="1">
            <w:sdt>
              <w:sdtPr>
                <w:rPr>
                  <w:rFonts w:ascii="仿宋" w:eastAsia="仿宋" w:hAnsi="仿宋" w:cs="仿宋" w:hint="eastAsia"/>
                  <w:b/>
                  <w:bCs/>
                  <w:kern w:val="2"/>
                  <w:sz w:val="28"/>
                  <w:szCs w:val="28"/>
                </w:rPr>
                <w:id w:val="147453421"/>
                <w:placeholder>
                  <w:docPart w:val="{55824b27-2898-401e-9192-846946663ad9}"/>
                </w:placeholder>
                <w15:color w:val="509DF3"/>
              </w:sdtPr>
              <w:sdtContent>
                <w:r>
                  <w:rPr>
                    <w:rFonts w:ascii="仿宋" w:eastAsia="仿宋" w:hAnsi="仿宋" w:cs="仿宋" w:hint="eastAsia"/>
                    <w:b/>
                    <w:bCs/>
                    <w:sz w:val="28"/>
                    <w:szCs w:val="28"/>
                  </w:rPr>
                  <w:t>第一部分 部门概况</w:t>
                </w:r>
              </w:sdtContent>
            </w:sdt>
            <w:r>
              <w:rPr>
                <w:rFonts w:ascii="仿宋" w:eastAsia="仿宋" w:hAnsi="仿宋" w:cs="仿宋" w:hint="eastAsia"/>
                <w:b/>
                <w:bCs/>
                <w:sz w:val="28"/>
                <w:szCs w:val="28"/>
              </w:rPr>
              <w:tab/>
            </w:r>
            <w:bookmarkStart w:id="15" w:name="_Toc7522_WPSOffice_Level1Page"/>
            <w:r>
              <w:rPr>
                <w:rFonts w:ascii="仿宋" w:eastAsia="仿宋" w:hAnsi="仿宋" w:cs="仿宋" w:hint="eastAsia"/>
                <w:b/>
                <w:bCs/>
                <w:sz w:val="28"/>
                <w:szCs w:val="28"/>
              </w:rPr>
              <w:t>4</w:t>
            </w:r>
            <w:bookmarkEnd w:id="15"/>
          </w:hyperlink>
        </w:p>
        <w:p w14:paraId="32752DEB" w14:textId="77777777" w:rsidR="001C1240" w:rsidRDefault="00000000">
          <w:pPr>
            <w:pStyle w:val="WPSOffice2"/>
            <w:tabs>
              <w:tab w:val="right" w:leader="dot" w:pos="8306"/>
            </w:tabs>
            <w:ind w:left="420"/>
            <w:rPr>
              <w:rFonts w:ascii="仿宋" w:eastAsia="仿宋" w:hAnsi="仿宋" w:cs="仿宋"/>
              <w:sz w:val="28"/>
              <w:szCs w:val="28"/>
            </w:rPr>
          </w:pPr>
          <w:hyperlink w:anchor="_Toc121_WPSOffice_Level2" w:history="1">
            <w:sdt>
              <w:sdtPr>
                <w:rPr>
                  <w:rFonts w:ascii="仿宋" w:eastAsia="仿宋" w:hAnsi="仿宋" w:cs="仿宋" w:hint="eastAsia"/>
                  <w:kern w:val="2"/>
                  <w:sz w:val="28"/>
                  <w:szCs w:val="28"/>
                </w:rPr>
                <w:id w:val="-1646424189"/>
                <w:placeholder>
                  <w:docPart w:val="{2548d882-64c5-4e01-9bbd-9d8f83638439}"/>
                </w:placeholder>
                <w15:color w:val="509DF3"/>
              </w:sdtPr>
              <w:sdtContent>
                <w:r>
                  <w:rPr>
                    <w:rFonts w:ascii="仿宋" w:eastAsia="仿宋" w:hAnsi="仿宋" w:cs="仿宋" w:hint="eastAsia"/>
                    <w:sz w:val="28"/>
                    <w:szCs w:val="28"/>
                  </w:rPr>
                  <w:t>一、基本职能及主要工作</w:t>
                </w:r>
              </w:sdtContent>
            </w:sdt>
            <w:r>
              <w:rPr>
                <w:rFonts w:ascii="仿宋" w:eastAsia="仿宋" w:hAnsi="仿宋" w:cs="仿宋" w:hint="eastAsia"/>
                <w:sz w:val="28"/>
                <w:szCs w:val="28"/>
              </w:rPr>
              <w:tab/>
            </w:r>
            <w:bookmarkStart w:id="16" w:name="_Toc121_WPSOffice_Level2Page"/>
            <w:r>
              <w:rPr>
                <w:rFonts w:ascii="仿宋" w:eastAsia="仿宋" w:hAnsi="仿宋" w:cs="仿宋" w:hint="eastAsia"/>
                <w:sz w:val="28"/>
                <w:szCs w:val="28"/>
              </w:rPr>
              <w:t>4</w:t>
            </w:r>
            <w:bookmarkEnd w:id="16"/>
          </w:hyperlink>
        </w:p>
        <w:p w14:paraId="546F64BD" w14:textId="77777777" w:rsidR="001C1240" w:rsidRDefault="00000000">
          <w:pPr>
            <w:pStyle w:val="WPSOffice2"/>
            <w:tabs>
              <w:tab w:val="right" w:leader="dot" w:pos="8306"/>
            </w:tabs>
            <w:ind w:left="420"/>
            <w:rPr>
              <w:rFonts w:ascii="仿宋" w:eastAsia="仿宋" w:hAnsi="仿宋" w:cs="仿宋"/>
              <w:sz w:val="28"/>
              <w:szCs w:val="28"/>
            </w:rPr>
          </w:pPr>
          <w:hyperlink w:anchor="_Toc20300_WPSOffice_Level2" w:history="1">
            <w:sdt>
              <w:sdtPr>
                <w:rPr>
                  <w:rFonts w:ascii="仿宋" w:eastAsia="仿宋" w:hAnsi="仿宋" w:cs="仿宋" w:hint="eastAsia"/>
                  <w:kern w:val="2"/>
                  <w:sz w:val="28"/>
                  <w:szCs w:val="28"/>
                </w:rPr>
                <w:id w:val="39563240"/>
                <w:placeholder>
                  <w:docPart w:val="{eb2dcbb0-3dd6-4b76-b60a-a1dce811b5c2}"/>
                </w:placeholder>
                <w15:color w:val="509DF3"/>
              </w:sdtPr>
              <w:sdtContent>
                <w:r>
                  <w:rPr>
                    <w:rFonts w:ascii="仿宋" w:eastAsia="仿宋" w:hAnsi="仿宋" w:cs="仿宋" w:hint="eastAsia"/>
                    <w:sz w:val="28"/>
                    <w:szCs w:val="28"/>
                  </w:rPr>
                  <w:t>二、机构设置</w:t>
                </w:r>
              </w:sdtContent>
            </w:sdt>
            <w:r>
              <w:rPr>
                <w:rFonts w:ascii="仿宋" w:eastAsia="仿宋" w:hAnsi="仿宋" w:cs="仿宋" w:hint="eastAsia"/>
                <w:sz w:val="28"/>
                <w:szCs w:val="28"/>
              </w:rPr>
              <w:tab/>
            </w:r>
            <w:bookmarkStart w:id="17" w:name="_Toc20300_WPSOffice_Level2Page"/>
            <w:r>
              <w:rPr>
                <w:rFonts w:ascii="仿宋" w:eastAsia="仿宋" w:hAnsi="仿宋" w:cs="仿宋" w:hint="eastAsia"/>
                <w:sz w:val="28"/>
                <w:szCs w:val="28"/>
              </w:rPr>
              <w:t>10</w:t>
            </w:r>
            <w:bookmarkEnd w:id="17"/>
          </w:hyperlink>
        </w:p>
        <w:p w14:paraId="507894BB" w14:textId="77777777" w:rsidR="001C1240" w:rsidRDefault="00000000">
          <w:pPr>
            <w:pStyle w:val="WPSOffice1"/>
            <w:tabs>
              <w:tab w:val="right" w:leader="dot" w:pos="8306"/>
            </w:tabs>
            <w:rPr>
              <w:rFonts w:ascii="仿宋" w:eastAsia="仿宋" w:hAnsi="仿宋" w:cs="仿宋"/>
              <w:sz w:val="28"/>
              <w:szCs w:val="28"/>
            </w:rPr>
          </w:pPr>
          <w:hyperlink w:anchor="_Toc121_WPSOffice_Level1" w:history="1">
            <w:sdt>
              <w:sdtPr>
                <w:rPr>
                  <w:rFonts w:ascii="仿宋" w:eastAsia="仿宋" w:hAnsi="仿宋" w:cs="仿宋" w:hint="eastAsia"/>
                  <w:b/>
                  <w:bCs/>
                  <w:kern w:val="2"/>
                  <w:sz w:val="28"/>
                  <w:szCs w:val="28"/>
                </w:rPr>
                <w:id w:val="-1440835849"/>
                <w:placeholder>
                  <w:docPart w:val="{0605f78c-cdef-46fd-af31-ef10b0ce254b}"/>
                </w:placeholder>
                <w15:color w:val="509DF3"/>
              </w:sdtPr>
              <w:sdtContent>
                <w:r>
                  <w:rPr>
                    <w:rFonts w:ascii="仿宋" w:eastAsia="仿宋" w:hAnsi="仿宋" w:cs="仿宋" w:hint="eastAsia"/>
                    <w:b/>
                    <w:bCs/>
                    <w:sz w:val="28"/>
                    <w:szCs w:val="28"/>
                  </w:rPr>
                  <w:t>第二部分 2021年度部门决算情况说明</w:t>
                </w:r>
              </w:sdtContent>
            </w:sdt>
            <w:r>
              <w:rPr>
                <w:rFonts w:ascii="仿宋" w:eastAsia="仿宋" w:hAnsi="仿宋" w:cs="仿宋" w:hint="eastAsia"/>
                <w:b/>
                <w:bCs/>
                <w:sz w:val="28"/>
                <w:szCs w:val="28"/>
              </w:rPr>
              <w:tab/>
            </w:r>
            <w:bookmarkStart w:id="18" w:name="_Toc121_WPSOffice_Level1Page"/>
            <w:r>
              <w:rPr>
                <w:rFonts w:ascii="仿宋" w:eastAsia="仿宋" w:hAnsi="仿宋" w:cs="仿宋" w:hint="eastAsia"/>
                <w:b/>
                <w:bCs/>
                <w:sz w:val="28"/>
                <w:szCs w:val="28"/>
              </w:rPr>
              <w:t>11</w:t>
            </w:r>
            <w:bookmarkEnd w:id="18"/>
          </w:hyperlink>
        </w:p>
        <w:p w14:paraId="3CEE9D41" w14:textId="77777777" w:rsidR="001C1240" w:rsidRDefault="00000000">
          <w:pPr>
            <w:pStyle w:val="WPSOffice2"/>
            <w:tabs>
              <w:tab w:val="right" w:leader="dot" w:pos="8306"/>
            </w:tabs>
            <w:ind w:left="420"/>
            <w:rPr>
              <w:rFonts w:ascii="仿宋" w:eastAsia="仿宋" w:hAnsi="仿宋" w:cs="仿宋"/>
              <w:sz w:val="28"/>
              <w:szCs w:val="28"/>
            </w:rPr>
          </w:pPr>
          <w:hyperlink w:anchor="_Toc7151_WPSOffice_Level2" w:history="1">
            <w:sdt>
              <w:sdtPr>
                <w:rPr>
                  <w:rFonts w:ascii="仿宋" w:eastAsia="仿宋" w:hAnsi="仿宋" w:cs="仿宋" w:hint="eastAsia"/>
                  <w:kern w:val="2"/>
                  <w:sz w:val="28"/>
                  <w:szCs w:val="28"/>
                </w:rPr>
                <w:id w:val="-434911678"/>
                <w:placeholder>
                  <w:docPart w:val="{a6e2606d-5c26-4708-b32c-d7e7875d55f1}"/>
                </w:placeholder>
                <w15:color w:val="509DF3"/>
              </w:sdtPr>
              <w:sdtContent>
                <w:r>
                  <w:rPr>
                    <w:rFonts w:ascii="仿宋" w:eastAsia="仿宋" w:hAnsi="仿宋" w:cs="仿宋" w:hint="eastAsia"/>
                    <w:sz w:val="28"/>
                    <w:szCs w:val="28"/>
                  </w:rPr>
                  <w:t>一、 收入支出决算总体情况说明</w:t>
                </w:r>
              </w:sdtContent>
            </w:sdt>
            <w:r>
              <w:rPr>
                <w:rFonts w:ascii="仿宋" w:eastAsia="仿宋" w:hAnsi="仿宋" w:cs="仿宋" w:hint="eastAsia"/>
                <w:sz w:val="28"/>
                <w:szCs w:val="28"/>
              </w:rPr>
              <w:tab/>
            </w:r>
            <w:bookmarkStart w:id="19" w:name="_Toc7151_WPSOffice_Level2Page"/>
            <w:r>
              <w:rPr>
                <w:rFonts w:ascii="仿宋" w:eastAsia="仿宋" w:hAnsi="仿宋" w:cs="仿宋" w:hint="eastAsia"/>
                <w:sz w:val="28"/>
                <w:szCs w:val="28"/>
              </w:rPr>
              <w:t>11</w:t>
            </w:r>
            <w:bookmarkEnd w:id="19"/>
          </w:hyperlink>
        </w:p>
        <w:p w14:paraId="29139FDB" w14:textId="77777777" w:rsidR="001C1240" w:rsidRDefault="00000000">
          <w:pPr>
            <w:pStyle w:val="WPSOffice2"/>
            <w:tabs>
              <w:tab w:val="right" w:leader="dot" w:pos="8306"/>
            </w:tabs>
            <w:ind w:left="420"/>
            <w:rPr>
              <w:rFonts w:ascii="仿宋" w:eastAsia="仿宋" w:hAnsi="仿宋" w:cs="仿宋"/>
              <w:sz w:val="28"/>
              <w:szCs w:val="28"/>
            </w:rPr>
          </w:pPr>
          <w:hyperlink w:anchor="_Toc16676_WPSOffice_Level2" w:history="1">
            <w:sdt>
              <w:sdtPr>
                <w:rPr>
                  <w:rFonts w:ascii="仿宋" w:eastAsia="仿宋" w:hAnsi="仿宋" w:cs="仿宋" w:hint="eastAsia"/>
                  <w:kern w:val="2"/>
                  <w:sz w:val="28"/>
                  <w:szCs w:val="28"/>
                </w:rPr>
                <w:id w:val="802968142"/>
                <w:placeholder>
                  <w:docPart w:val="{91b2bbf6-dcda-46a5-9983-f8290a984a46}"/>
                </w:placeholder>
                <w15:color w:val="509DF3"/>
              </w:sdtPr>
              <w:sdtContent>
                <w:r>
                  <w:rPr>
                    <w:rFonts w:ascii="仿宋" w:eastAsia="仿宋" w:hAnsi="仿宋" w:cs="仿宋" w:hint="eastAsia"/>
                    <w:sz w:val="28"/>
                    <w:szCs w:val="28"/>
                  </w:rPr>
                  <w:t>二、 收入决算情况说明</w:t>
                </w:r>
              </w:sdtContent>
            </w:sdt>
            <w:r>
              <w:rPr>
                <w:rFonts w:ascii="仿宋" w:eastAsia="仿宋" w:hAnsi="仿宋" w:cs="仿宋" w:hint="eastAsia"/>
                <w:sz w:val="28"/>
                <w:szCs w:val="28"/>
              </w:rPr>
              <w:tab/>
            </w:r>
            <w:bookmarkStart w:id="20" w:name="_Toc16676_WPSOffice_Level2Page"/>
            <w:r>
              <w:rPr>
                <w:rFonts w:ascii="仿宋" w:eastAsia="仿宋" w:hAnsi="仿宋" w:cs="仿宋" w:hint="eastAsia"/>
                <w:sz w:val="28"/>
                <w:szCs w:val="28"/>
              </w:rPr>
              <w:t>11</w:t>
            </w:r>
            <w:bookmarkEnd w:id="20"/>
          </w:hyperlink>
        </w:p>
        <w:p w14:paraId="70E854D8" w14:textId="77777777" w:rsidR="001C1240" w:rsidRDefault="00000000">
          <w:pPr>
            <w:pStyle w:val="WPSOffice2"/>
            <w:tabs>
              <w:tab w:val="right" w:leader="dot" w:pos="8306"/>
            </w:tabs>
            <w:ind w:left="420"/>
            <w:rPr>
              <w:rFonts w:ascii="仿宋" w:eastAsia="仿宋" w:hAnsi="仿宋" w:cs="仿宋"/>
              <w:sz w:val="28"/>
              <w:szCs w:val="28"/>
            </w:rPr>
          </w:pPr>
          <w:hyperlink w:anchor="_Toc19671_WPSOffice_Level2" w:history="1">
            <w:sdt>
              <w:sdtPr>
                <w:rPr>
                  <w:rFonts w:ascii="仿宋" w:eastAsia="仿宋" w:hAnsi="仿宋" w:cs="仿宋" w:hint="eastAsia"/>
                  <w:kern w:val="2"/>
                  <w:sz w:val="28"/>
                  <w:szCs w:val="28"/>
                </w:rPr>
                <w:id w:val="-747968063"/>
                <w:placeholder>
                  <w:docPart w:val="{7db4d32c-2b69-48cd-905d-f6a939fb2cfb}"/>
                </w:placeholder>
                <w15:color w:val="509DF3"/>
              </w:sdtPr>
              <w:sdtContent>
                <w:r>
                  <w:rPr>
                    <w:rFonts w:ascii="仿宋" w:eastAsia="仿宋" w:hAnsi="仿宋" w:cs="仿宋" w:hint="eastAsia"/>
                    <w:sz w:val="28"/>
                    <w:szCs w:val="28"/>
                  </w:rPr>
                  <w:t>三、 支出决算情况说明</w:t>
                </w:r>
              </w:sdtContent>
            </w:sdt>
            <w:r>
              <w:rPr>
                <w:rFonts w:ascii="仿宋" w:eastAsia="仿宋" w:hAnsi="仿宋" w:cs="仿宋" w:hint="eastAsia"/>
                <w:sz w:val="28"/>
                <w:szCs w:val="28"/>
              </w:rPr>
              <w:tab/>
            </w:r>
            <w:bookmarkStart w:id="21" w:name="_Toc19671_WPSOffice_Level2Page"/>
            <w:r>
              <w:rPr>
                <w:rFonts w:ascii="仿宋" w:eastAsia="仿宋" w:hAnsi="仿宋" w:cs="仿宋" w:hint="eastAsia"/>
                <w:sz w:val="28"/>
                <w:szCs w:val="28"/>
              </w:rPr>
              <w:t>12</w:t>
            </w:r>
            <w:bookmarkEnd w:id="21"/>
          </w:hyperlink>
        </w:p>
        <w:p w14:paraId="1C0BDCD4" w14:textId="77777777" w:rsidR="001C1240" w:rsidRDefault="00000000">
          <w:pPr>
            <w:pStyle w:val="WPSOffice2"/>
            <w:tabs>
              <w:tab w:val="right" w:leader="dot" w:pos="8306"/>
            </w:tabs>
            <w:ind w:left="420"/>
            <w:rPr>
              <w:rFonts w:ascii="仿宋" w:eastAsia="仿宋" w:hAnsi="仿宋" w:cs="仿宋"/>
              <w:sz w:val="28"/>
              <w:szCs w:val="28"/>
            </w:rPr>
          </w:pPr>
          <w:hyperlink w:anchor="_Toc8632_WPSOffice_Level2" w:history="1">
            <w:sdt>
              <w:sdtPr>
                <w:rPr>
                  <w:rFonts w:ascii="仿宋" w:eastAsia="仿宋" w:hAnsi="仿宋" w:cs="仿宋" w:hint="eastAsia"/>
                  <w:kern w:val="2"/>
                  <w:sz w:val="28"/>
                  <w:szCs w:val="28"/>
                </w:rPr>
                <w:id w:val="-137034805"/>
                <w:placeholder>
                  <w:docPart w:val="{e9c2165f-2a9c-4d45-a0c5-04f1ea3b26fd}"/>
                </w:placeholder>
                <w15:color w:val="509DF3"/>
              </w:sdtPr>
              <w:sdtContent>
                <w:r>
                  <w:rPr>
                    <w:rFonts w:ascii="仿宋" w:eastAsia="仿宋" w:hAnsi="仿宋" w:cs="仿宋" w:hint="eastAsia"/>
                    <w:sz w:val="28"/>
                    <w:szCs w:val="28"/>
                  </w:rPr>
                  <w:t>四、财政拨款收入支出决算总体情况说明</w:t>
                </w:r>
              </w:sdtContent>
            </w:sdt>
            <w:r>
              <w:rPr>
                <w:rFonts w:ascii="仿宋" w:eastAsia="仿宋" w:hAnsi="仿宋" w:cs="仿宋" w:hint="eastAsia"/>
                <w:sz w:val="28"/>
                <w:szCs w:val="28"/>
              </w:rPr>
              <w:tab/>
            </w:r>
            <w:bookmarkStart w:id="22" w:name="_Toc8632_WPSOffice_Level2Page"/>
            <w:r>
              <w:rPr>
                <w:rFonts w:ascii="仿宋" w:eastAsia="仿宋" w:hAnsi="仿宋" w:cs="仿宋" w:hint="eastAsia"/>
                <w:sz w:val="28"/>
                <w:szCs w:val="28"/>
              </w:rPr>
              <w:t>12</w:t>
            </w:r>
            <w:bookmarkEnd w:id="22"/>
          </w:hyperlink>
        </w:p>
        <w:p w14:paraId="0E237C52" w14:textId="77777777" w:rsidR="001C1240" w:rsidRDefault="00000000">
          <w:pPr>
            <w:pStyle w:val="WPSOffice2"/>
            <w:tabs>
              <w:tab w:val="right" w:leader="dot" w:pos="8306"/>
            </w:tabs>
            <w:ind w:left="420"/>
            <w:rPr>
              <w:rFonts w:ascii="仿宋" w:eastAsia="仿宋" w:hAnsi="仿宋" w:cs="仿宋"/>
              <w:sz w:val="28"/>
              <w:szCs w:val="28"/>
            </w:rPr>
          </w:pPr>
          <w:hyperlink w:anchor="_Toc15701_WPSOffice_Level2" w:history="1">
            <w:sdt>
              <w:sdtPr>
                <w:rPr>
                  <w:rFonts w:ascii="仿宋" w:eastAsia="仿宋" w:hAnsi="仿宋" w:cs="仿宋" w:hint="eastAsia"/>
                  <w:kern w:val="2"/>
                  <w:sz w:val="28"/>
                  <w:szCs w:val="28"/>
                </w:rPr>
                <w:id w:val="-730464584"/>
                <w:placeholder>
                  <w:docPart w:val="{a9056bf5-713b-42b8-93f4-add23ae3a32c}"/>
                </w:placeholder>
                <w15:color w:val="509DF3"/>
              </w:sdtPr>
              <w:sdtContent>
                <w:r>
                  <w:rPr>
                    <w:rFonts w:ascii="仿宋" w:eastAsia="仿宋" w:hAnsi="仿宋" w:cs="仿宋" w:hint="eastAsia"/>
                    <w:sz w:val="28"/>
                    <w:szCs w:val="28"/>
                  </w:rPr>
                  <w:t>五、一般公共预算财政拨款支出决算情况说明</w:t>
                </w:r>
              </w:sdtContent>
            </w:sdt>
            <w:r>
              <w:rPr>
                <w:rFonts w:ascii="仿宋" w:eastAsia="仿宋" w:hAnsi="仿宋" w:cs="仿宋" w:hint="eastAsia"/>
                <w:sz w:val="28"/>
                <w:szCs w:val="28"/>
              </w:rPr>
              <w:tab/>
            </w:r>
            <w:bookmarkStart w:id="23" w:name="_Toc15701_WPSOffice_Level2Page"/>
            <w:r>
              <w:rPr>
                <w:rFonts w:ascii="仿宋" w:eastAsia="仿宋" w:hAnsi="仿宋" w:cs="仿宋" w:hint="eastAsia"/>
                <w:sz w:val="28"/>
                <w:szCs w:val="28"/>
              </w:rPr>
              <w:t>13</w:t>
            </w:r>
            <w:bookmarkEnd w:id="23"/>
          </w:hyperlink>
        </w:p>
        <w:p w14:paraId="02651E53" w14:textId="77777777" w:rsidR="001C1240" w:rsidRDefault="00000000">
          <w:pPr>
            <w:pStyle w:val="WPSOffice2"/>
            <w:tabs>
              <w:tab w:val="right" w:leader="dot" w:pos="8306"/>
            </w:tabs>
            <w:ind w:left="420"/>
            <w:rPr>
              <w:rFonts w:ascii="仿宋" w:eastAsia="仿宋" w:hAnsi="仿宋" w:cs="仿宋"/>
              <w:sz w:val="28"/>
              <w:szCs w:val="28"/>
            </w:rPr>
          </w:pPr>
          <w:hyperlink w:anchor="_Toc21808_WPSOffice_Level2" w:history="1">
            <w:sdt>
              <w:sdtPr>
                <w:rPr>
                  <w:rFonts w:ascii="仿宋" w:eastAsia="仿宋" w:hAnsi="仿宋" w:cs="仿宋" w:hint="eastAsia"/>
                  <w:kern w:val="2"/>
                  <w:sz w:val="28"/>
                  <w:szCs w:val="28"/>
                </w:rPr>
                <w:id w:val="1014188056"/>
                <w:placeholder>
                  <w:docPart w:val="{77a0c007-5061-433a-8b92-32225974ad65}"/>
                </w:placeholder>
                <w15:color w:val="509DF3"/>
              </w:sdtPr>
              <w:sdtContent>
                <w:r>
                  <w:rPr>
                    <w:rFonts w:ascii="仿宋" w:eastAsia="仿宋" w:hAnsi="仿宋" w:cs="仿宋" w:hint="eastAsia"/>
                    <w:sz w:val="28"/>
                    <w:szCs w:val="28"/>
                  </w:rPr>
                  <w:t>六、一般公共预算财政拨款基本支出决算情况说明</w:t>
                </w:r>
              </w:sdtContent>
            </w:sdt>
            <w:r>
              <w:rPr>
                <w:rFonts w:ascii="仿宋" w:eastAsia="仿宋" w:hAnsi="仿宋" w:cs="仿宋" w:hint="eastAsia"/>
                <w:sz w:val="28"/>
                <w:szCs w:val="28"/>
              </w:rPr>
              <w:tab/>
            </w:r>
            <w:bookmarkStart w:id="24" w:name="_Toc21808_WPSOffice_Level2Page"/>
            <w:r>
              <w:rPr>
                <w:rFonts w:ascii="仿宋" w:eastAsia="仿宋" w:hAnsi="仿宋" w:cs="仿宋" w:hint="eastAsia"/>
                <w:sz w:val="28"/>
                <w:szCs w:val="28"/>
              </w:rPr>
              <w:t>15</w:t>
            </w:r>
            <w:bookmarkEnd w:id="24"/>
          </w:hyperlink>
        </w:p>
        <w:p w14:paraId="7C490308" w14:textId="77777777" w:rsidR="001C1240" w:rsidRDefault="00000000">
          <w:pPr>
            <w:pStyle w:val="WPSOffice2"/>
            <w:tabs>
              <w:tab w:val="right" w:leader="dot" w:pos="8306"/>
            </w:tabs>
            <w:ind w:left="420"/>
            <w:rPr>
              <w:rFonts w:ascii="仿宋" w:eastAsia="仿宋" w:hAnsi="仿宋" w:cs="仿宋"/>
              <w:sz w:val="28"/>
              <w:szCs w:val="28"/>
            </w:rPr>
          </w:pPr>
          <w:hyperlink w:anchor="_Toc24892_WPSOffice_Level2" w:history="1">
            <w:sdt>
              <w:sdtPr>
                <w:rPr>
                  <w:rFonts w:ascii="仿宋" w:eastAsia="仿宋" w:hAnsi="仿宋" w:cs="仿宋" w:hint="eastAsia"/>
                  <w:kern w:val="2"/>
                  <w:sz w:val="28"/>
                  <w:szCs w:val="28"/>
                </w:rPr>
                <w:id w:val="101377576"/>
                <w:placeholder>
                  <w:docPart w:val="{40161692-9326-400e-ae17-c6a205cdd70a}"/>
                </w:placeholder>
                <w15:color w:val="509DF3"/>
              </w:sdtPr>
              <w:sdtContent>
                <w:r>
                  <w:rPr>
                    <w:rFonts w:ascii="仿宋" w:eastAsia="仿宋" w:hAnsi="仿宋" w:cs="仿宋" w:hint="eastAsia"/>
                    <w:sz w:val="28"/>
                    <w:szCs w:val="28"/>
                  </w:rPr>
                  <w:t>七、“三公”经费财政拨款支出决算情况说明</w:t>
                </w:r>
              </w:sdtContent>
            </w:sdt>
            <w:r>
              <w:rPr>
                <w:rFonts w:ascii="仿宋" w:eastAsia="仿宋" w:hAnsi="仿宋" w:cs="仿宋" w:hint="eastAsia"/>
                <w:sz w:val="28"/>
                <w:szCs w:val="28"/>
              </w:rPr>
              <w:tab/>
            </w:r>
            <w:bookmarkStart w:id="25" w:name="_Toc24892_WPSOffice_Level2Page"/>
            <w:r>
              <w:rPr>
                <w:rFonts w:ascii="仿宋" w:eastAsia="仿宋" w:hAnsi="仿宋" w:cs="仿宋" w:hint="eastAsia"/>
                <w:sz w:val="28"/>
                <w:szCs w:val="28"/>
              </w:rPr>
              <w:t>15</w:t>
            </w:r>
            <w:bookmarkEnd w:id="25"/>
          </w:hyperlink>
        </w:p>
        <w:p w14:paraId="1806428C" w14:textId="77777777" w:rsidR="001C1240" w:rsidRDefault="00000000">
          <w:pPr>
            <w:pStyle w:val="WPSOffice2"/>
            <w:tabs>
              <w:tab w:val="right" w:leader="dot" w:pos="8306"/>
            </w:tabs>
            <w:ind w:left="420"/>
            <w:rPr>
              <w:rFonts w:ascii="仿宋" w:eastAsia="仿宋" w:hAnsi="仿宋" w:cs="仿宋"/>
              <w:sz w:val="28"/>
              <w:szCs w:val="28"/>
            </w:rPr>
          </w:pPr>
          <w:hyperlink w:anchor="_Toc18227_WPSOffice_Level2" w:history="1">
            <w:sdt>
              <w:sdtPr>
                <w:rPr>
                  <w:rFonts w:ascii="仿宋" w:eastAsia="仿宋" w:hAnsi="仿宋" w:cs="仿宋" w:hint="eastAsia"/>
                  <w:kern w:val="2"/>
                  <w:sz w:val="28"/>
                  <w:szCs w:val="28"/>
                </w:rPr>
                <w:id w:val="186102997"/>
                <w:placeholder>
                  <w:docPart w:val="{7bb14df5-6cb8-487c-8388-72ba044aebd9}"/>
                </w:placeholder>
                <w15:color w:val="509DF3"/>
              </w:sdtPr>
              <w:sdtContent>
                <w:r>
                  <w:rPr>
                    <w:rFonts w:ascii="仿宋" w:eastAsia="仿宋" w:hAnsi="仿宋" w:cs="仿宋" w:hint="eastAsia"/>
                    <w:sz w:val="28"/>
                    <w:szCs w:val="28"/>
                  </w:rPr>
                  <w:t>八、政府性基金预算支出决算情况说明</w:t>
                </w:r>
              </w:sdtContent>
            </w:sdt>
            <w:r>
              <w:rPr>
                <w:rFonts w:ascii="仿宋" w:eastAsia="仿宋" w:hAnsi="仿宋" w:cs="仿宋" w:hint="eastAsia"/>
                <w:sz w:val="28"/>
                <w:szCs w:val="28"/>
              </w:rPr>
              <w:tab/>
            </w:r>
            <w:bookmarkStart w:id="26" w:name="_Toc18227_WPSOffice_Level2Page"/>
            <w:r>
              <w:rPr>
                <w:rFonts w:ascii="仿宋" w:eastAsia="仿宋" w:hAnsi="仿宋" w:cs="仿宋" w:hint="eastAsia"/>
                <w:sz w:val="28"/>
                <w:szCs w:val="28"/>
              </w:rPr>
              <w:t>17</w:t>
            </w:r>
            <w:bookmarkEnd w:id="26"/>
          </w:hyperlink>
        </w:p>
        <w:p w14:paraId="4333A9FC" w14:textId="77777777" w:rsidR="001C1240" w:rsidRDefault="00000000">
          <w:pPr>
            <w:pStyle w:val="WPSOffice2"/>
            <w:tabs>
              <w:tab w:val="right" w:leader="dot" w:pos="8306"/>
            </w:tabs>
            <w:ind w:left="420"/>
            <w:rPr>
              <w:rFonts w:ascii="仿宋" w:eastAsia="仿宋" w:hAnsi="仿宋" w:cs="仿宋"/>
              <w:sz w:val="28"/>
              <w:szCs w:val="28"/>
            </w:rPr>
          </w:pPr>
          <w:hyperlink w:anchor="_Toc10286_WPSOffice_Level2" w:history="1">
            <w:sdt>
              <w:sdtPr>
                <w:rPr>
                  <w:rFonts w:ascii="仿宋" w:eastAsia="仿宋" w:hAnsi="仿宋" w:cs="仿宋" w:hint="eastAsia"/>
                  <w:kern w:val="2"/>
                  <w:sz w:val="28"/>
                  <w:szCs w:val="28"/>
                </w:rPr>
                <w:id w:val="-1368824651"/>
                <w:placeholder>
                  <w:docPart w:val="{630eaa46-804f-44b4-9a06-fe5e35c88646}"/>
                </w:placeholder>
                <w15:color w:val="509DF3"/>
              </w:sdtPr>
              <w:sdtContent>
                <w:r>
                  <w:rPr>
                    <w:rFonts w:ascii="仿宋" w:eastAsia="仿宋" w:hAnsi="仿宋" w:cs="仿宋" w:hint="eastAsia"/>
                    <w:sz w:val="28"/>
                    <w:szCs w:val="28"/>
                  </w:rPr>
                  <w:t>九、 国有资本经营预算支出决算情况说明</w:t>
                </w:r>
              </w:sdtContent>
            </w:sdt>
            <w:r>
              <w:rPr>
                <w:rFonts w:ascii="仿宋" w:eastAsia="仿宋" w:hAnsi="仿宋" w:cs="仿宋" w:hint="eastAsia"/>
                <w:sz w:val="28"/>
                <w:szCs w:val="28"/>
              </w:rPr>
              <w:tab/>
            </w:r>
            <w:bookmarkStart w:id="27" w:name="_Toc10286_WPSOffice_Level2Page"/>
            <w:r>
              <w:rPr>
                <w:rFonts w:ascii="仿宋" w:eastAsia="仿宋" w:hAnsi="仿宋" w:cs="仿宋" w:hint="eastAsia"/>
                <w:sz w:val="28"/>
                <w:szCs w:val="28"/>
              </w:rPr>
              <w:t>17</w:t>
            </w:r>
            <w:bookmarkEnd w:id="27"/>
          </w:hyperlink>
        </w:p>
        <w:p w14:paraId="300CFA12" w14:textId="77777777" w:rsidR="001C1240" w:rsidRDefault="00000000">
          <w:pPr>
            <w:pStyle w:val="WPSOffice2"/>
            <w:tabs>
              <w:tab w:val="right" w:leader="dot" w:pos="8306"/>
            </w:tabs>
            <w:ind w:left="420"/>
            <w:rPr>
              <w:rFonts w:ascii="仿宋" w:eastAsia="仿宋" w:hAnsi="仿宋" w:cs="仿宋"/>
              <w:sz w:val="28"/>
              <w:szCs w:val="28"/>
            </w:rPr>
          </w:pPr>
          <w:hyperlink w:anchor="_Toc30988_WPSOffice_Level2" w:history="1">
            <w:sdt>
              <w:sdtPr>
                <w:rPr>
                  <w:rFonts w:ascii="仿宋" w:eastAsia="仿宋" w:hAnsi="仿宋" w:cs="仿宋" w:hint="eastAsia"/>
                  <w:kern w:val="2"/>
                  <w:sz w:val="28"/>
                  <w:szCs w:val="28"/>
                </w:rPr>
                <w:id w:val="-945534071"/>
                <w:placeholder>
                  <w:docPart w:val="{61cd357f-619d-4a86-99eb-4b1f701c1ed5}"/>
                </w:placeholder>
                <w15:color w:val="509DF3"/>
              </w:sdtPr>
              <w:sdtContent>
                <w:r>
                  <w:rPr>
                    <w:rFonts w:ascii="仿宋" w:eastAsia="仿宋" w:hAnsi="仿宋" w:cs="仿宋" w:hint="eastAsia"/>
                    <w:sz w:val="28"/>
                    <w:szCs w:val="28"/>
                  </w:rPr>
                  <w:t>十、 其他重要事项的情况说明</w:t>
                </w:r>
              </w:sdtContent>
            </w:sdt>
            <w:r>
              <w:rPr>
                <w:rFonts w:ascii="仿宋" w:eastAsia="仿宋" w:hAnsi="仿宋" w:cs="仿宋" w:hint="eastAsia"/>
                <w:sz w:val="28"/>
                <w:szCs w:val="28"/>
              </w:rPr>
              <w:tab/>
            </w:r>
            <w:bookmarkStart w:id="28" w:name="_Toc30988_WPSOffice_Level2Page"/>
            <w:r>
              <w:rPr>
                <w:rFonts w:ascii="仿宋" w:eastAsia="仿宋" w:hAnsi="仿宋" w:cs="仿宋" w:hint="eastAsia"/>
                <w:sz w:val="28"/>
                <w:szCs w:val="28"/>
              </w:rPr>
              <w:t>17</w:t>
            </w:r>
            <w:bookmarkEnd w:id="28"/>
          </w:hyperlink>
        </w:p>
        <w:p w14:paraId="7CE24FFD" w14:textId="77777777" w:rsidR="001C1240" w:rsidRDefault="00000000">
          <w:pPr>
            <w:pStyle w:val="WPSOffice1"/>
            <w:tabs>
              <w:tab w:val="right" w:leader="dot" w:pos="8306"/>
            </w:tabs>
            <w:rPr>
              <w:rFonts w:ascii="仿宋" w:eastAsia="仿宋" w:hAnsi="仿宋" w:cs="仿宋"/>
              <w:sz w:val="28"/>
              <w:szCs w:val="28"/>
            </w:rPr>
          </w:pPr>
          <w:hyperlink w:anchor="_Toc20300_WPSOffice_Level1" w:history="1">
            <w:sdt>
              <w:sdtPr>
                <w:rPr>
                  <w:rFonts w:ascii="仿宋" w:eastAsia="仿宋" w:hAnsi="仿宋" w:cs="仿宋" w:hint="eastAsia"/>
                  <w:b/>
                  <w:bCs/>
                  <w:kern w:val="2"/>
                  <w:sz w:val="28"/>
                  <w:szCs w:val="28"/>
                </w:rPr>
                <w:id w:val="458150003"/>
                <w:placeholder>
                  <w:docPart w:val="{c0d835c5-72c6-44e1-9a6d-73557d30af21}"/>
                </w:placeholder>
                <w15:color w:val="509DF3"/>
              </w:sdtPr>
              <w:sdtContent>
                <w:r>
                  <w:rPr>
                    <w:rFonts w:ascii="仿宋" w:eastAsia="仿宋" w:hAnsi="仿宋" w:cs="仿宋" w:hint="eastAsia"/>
                    <w:b/>
                    <w:bCs/>
                    <w:sz w:val="28"/>
                    <w:szCs w:val="28"/>
                  </w:rPr>
                  <w:t>第三部分 名词解释</w:t>
                </w:r>
              </w:sdtContent>
            </w:sdt>
            <w:r>
              <w:rPr>
                <w:rFonts w:ascii="仿宋" w:eastAsia="仿宋" w:hAnsi="仿宋" w:cs="仿宋" w:hint="eastAsia"/>
                <w:b/>
                <w:bCs/>
                <w:sz w:val="28"/>
                <w:szCs w:val="28"/>
              </w:rPr>
              <w:tab/>
            </w:r>
            <w:bookmarkStart w:id="29" w:name="_Toc20300_WPSOffice_Level1Page"/>
            <w:r>
              <w:rPr>
                <w:rFonts w:ascii="仿宋" w:eastAsia="仿宋" w:hAnsi="仿宋" w:cs="仿宋" w:hint="eastAsia"/>
                <w:b/>
                <w:bCs/>
                <w:sz w:val="28"/>
                <w:szCs w:val="28"/>
              </w:rPr>
              <w:t>19</w:t>
            </w:r>
            <w:bookmarkEnd w:id="29"/>
          </w:hyperlink>
        </w:p>
        <w:p w14:paraId="112399BE" w14:textId="77777777" w:rsidR="001C1240" w:rsidRDefault="00000000">
          <w:pPr>
            <w:pStyle w:val="WPSOffice1"/>
            <w:tabs>
              <w:tab w:val="right" w:leader="dot" w:pos="8306"/>
            </w:tabs>
            <w:rPr>
              <w:rFonts w:ascii="仿宋" w:eastAsia="仿宋" w:hAnsi="仿宋" w:cs="仿宋"/>
              <w:sz w:val="28"/>
              <w:szCs w:val="28"/>
            </w:rPr>
          </w:pPr>
          <w:hyperlink w:anchor="_Toc7151_WPSOffice_Level1" w:history="1">
            <w:sdt>
              <w:sdtPr>
                <w:rPr>
                  <w:rFonts w:ascii="仿宋" w:eastAsia="仿宋" w:hAnsi="仿宋" w:cs="仿宋" w:hint="eastAsia"/>
                  <w:b/>
                  <w:bCs/>
                  <w:kern w:val="2"/>
                  <w:sz w:val="28"/>
                  <w:szCs w:val="28"/>
                </w:rPr>
                <w:id w:val="694969540"/>
                <w:placeholder>
                  <w:docPart w:val="{b4697408-842c-4e0e-80fc-47e018b4227a}"/>
                </w:placeholder>
                <w15:color w:val="509DF3"/>
              </w:sdtPr>
              <w:sdtContent>
                <w:r>
                  <w:rPr>
                    <w:rFonts w:ascii="仿宋" w:eastAsia="仿宋" w:hAnsi="仿宋" w:cs="仿宋" w:hint="eastAsia"/>
                    <w:b/>
                    <w:bCs/>
                    <w:sz w:val="28"/>
                    <w:szCs w:val="28"/>
                  </w:rPr>
                  <w:t>第四部分 附件</w:t>
                </w:r>
              </w:sdtContent>
            </w:sdt>
            <w:r>
              <w:rPr>
                <w:rFonts w:ascii="仿宋" w:eastAsia="仿宋" w:hAnsi="仿宋" w:cs="仿宋" w:hint="eastAsia"/>
                <w:b/>
                <w:bCs/>
                <w:sz w:val="28"/>
                <w:szCs w:val="28"/>
              </w:rPr>
              <w:tab/>
            </w:r>
            <w:bookmarkStart w:id="30" w:name="_Toc7151_WPSOffice_Level1Page"/>
            <w:r>
              <w:rPr>
                <w:rFonts w:ascii="仿宋" w:eastAsia="仿宋" w:hAnsi="仿宋" w:cs="仿宋" w:hint="eastAsia"/>
                <w:b/>
                <w:bCs/>
                <w:sz w:val="28"/>
                <w:szCs w:val="28"/>
              </w:rPr>
              <w:t>22</w:t>
            </w:r>
            <w:bookmarkEnd w:id="30"/>
          </w:hyperlink>
        </w:p>
        <w:p w14:paraId="1DCDD92E" w14:textId="77777777" w:rsidR="001C1240" w:rsidRDefault="00000000">
          <w:pPr>
            <w:pStyle w:val="WPSOffice1"/>
            <w:tabs>
              <w:tab w:val="right" w:leader="dot" w:pos="8306"/>
            </w:tabs>
            <w:rPr>
              <w:rFonts w:ascii="仿宋" w:eastAsia="仿宋" w:hAnsi="仿宋" w:cs="仿宋"/>
              <w:sz w:val="28"/>
              <w:szCs w:val="28"/>
            </w:rPr>
          </w:pPr>
          <w:hyperlink w:anchor="_Toc16676_WPSOffice_Level1" w:history="1">
            <w:sdt>
              <w:sdtPr>
                <w:rPr>
                  <w:rFonts w:ascii="仿宋" w:eastAsia="仿宋" w:hAnsi="仿宋" w:cs="仿宋" w:hint="eastAsia"/>
                  <w:b/>
                  <w:bCs/>
                  <w:kern w:val="2"/>
                  <w:sz w:val="28"/>
                  <w:szCs w:val="28"/>
                </w:rPr>
                <w:id w:val="-35820532"/>
                <w:placeholder>
                  <w:docPart w:val="{cc1e27cc-73e9-42d2-9fee-4963d0b90cc1}"/>
                </w:placeholder>
                <w15:color w:val="509DF3"/>
              </w:sdtPr>
              <w:sdtContent>
                <w:r>
                  <w:rPr>
                    <w:rFonts w:ascii="仿宋" w:eastAsia="仿宋" w:hAnsi="仿宋" w:cs="仿宋" w:hint="eastAsia"/>
                    <w:b/>
                    <w:bCs/>
                    <w:sz w:val="28"/>
                    <w:szCs w:val="28"/>
                  </w:rPr>
                  <w:t>第五部分 附表</w:t>
                </w:r>
              </w:sdtContent>
            </w:sdt>
            <w:r>
              <w:rPr>
                <w:rFonts w:ascii="仿宋" w:eastAsia="仿宋" w:hAnsi="仿宋" w:cs="仿宋" w:hint="eastAsia"/>
                <w:b/>
                <w:bCs/>
                <w:sz w:val="28"/>
                <w:szCs w:val="28"/>
              </w:rPr>
              <w:tab/>
            </w:r>
            <w:bookmarkStart w:id="31" w:name="_Toc16676_WPSOffice_Level1Page"/>
            <w:r>
              <w:rPr>
                <w:rFonts w:ascii="仿宋" w:eastAsia="仿宋" w:hAnsi="仿宋" w:cs="仿宋" w:hint="eastAsia"/>
                <w:b/>
                <w:bCs/>
                <w:sz w:val="28"/>
                <w:szCs w:val="28"/>
              </w:rPr>
              <w:t>34</w:t>
            </w:r>
            <w:bookmarkEnd w:id="31"/>
          </w:hyperlink>
        </w:p>
        <w:p w14:paraId="7D11744D" w14:textId="77777777" w:rsidR="001C1240" w:rsidRDefault="00000000">
          <w:pPr>
            <w:pStyle w:val="WPSOffice2"/>
            <w:tabs>
              <w:tab w:val="right" w:leader="dot" w:pos="8306"/>
            </w:tabs>
            <w:ind w:left="420"/>
            <w:rPr>
              <w:rFonts w:ascii="仿宋" w:eastAsia="仿宋" w:hAnsi="仿宋" w:cs="仿宋"/>
              <w:sz w:val="28"/>
              <w:szCs w:val="28"/>
            </w:rPr>
          </w:pPr>
          <w:hyperlink w:anchor="_Toc12104_WPSOffice_Level2" w:history="1">
            <w:sdt>
              <w:sdtPr>
                <w:rPr>
                  <w:rFonts w:ascii="仿宋" w:eastAsia="仿宋" w:hAnsi="仿宋" w:cs="仿宋" w:hint="eastAsia"/>
                  <w:kern w:val="2"/>
                  <w:sz w:val="28"/>
                  <w:szCs w:val="28"/>
                </w:rPr>
                <w:id w:val="1345975253"/>
                <w:placeholder>
                  <w:docPart w:val="{12a96336-642f-48f7-96a1-b6bfb5a9f92e}"/>
                </w:placeholder>
                <w15:color w:val="509DF3"/>
              </w:sdtPr>
              <w:sdtContent>
                <w:r>
                  <w:rPr>
                    <w:rFonts w:ascii="仿宋" w:eastAsia="仿宋" w:hAnsi="仿宋" w:cs="仿宋" w:hint="eastAsia"/>
                    <w:sz w:val="28"/>
                    <w:szCs w:val="28"/>
                  </w:rPr>
                  <w:t>一、收入支出决算总表</w:t>
                </w:r>
              </w:sdtContent>
            </w:sdt>
            <w:r>
              <w:rPr>
                <w:rFonts w:ascii="仿宋" w:eastAsia="仿宋" w:hAnsi="仿宋" w:cs="仿宋" w:hint="eastAsia"/>
                <w:sz w:val="28"/>
                <w:szCs w:val="28"/>
              </w:rPr>
              <w:tab/>
            </w:r>
            <w:bookmarkStart w:id="32" w:name="_Toc12104_WPSOffice_Level2Page"/>
            <w:r>
              <w:rPr>
                <w:rFonts w:ascii="仿宋" w:eastAsia="仿宋" w:hAnsi="仿宋" w:cs="仿宋" w:hint="eastAsia"/>
                <w:sz w:val="28"/>
                <w:szCs w:val="28"/>
              </w:rPr>
              <w:t>34</w:t>
            </w:r>
            <w:bookmarkEnd w:id="32"/>
          </w:hyperlink>
        </w:p>
        <w:p w14:paraId="21A7AFD3" w14:textId="77777777" w:rsidR="001C1240" w:rsidRDefault="00000000">
          <w:pPr>
            <w:pStyle w:val="WPSOffice2"/>
            <w:tabs>
              <w:tab w:val="right" w:leader="dot" w:pos="8306"/>
            </w:tabs>
            <w:ind w:left="420"/>
            <w:rPr>
              <w:rFonts w:ascii="仿宋" w:eastAsia="仿宋" w:hAnsi="仿宋" w:cs="仿宋"/>
              <w:sz w:val="28"/>
              <w:szCs w:val="28"/>
            </w:rPr>
          </w:pPr>
          <w:hyperlink w:anchor="_Toc25924_WPSOffice_Level2" w:history="1">
            <w:sdt>
              <w:sdtPr>
                <w:rPr>
                  <w:rFonts w:ascii="仿宋" w:eastAsia="仿宋" w:hAnsi="仿宋" w:cs="仿宋" w:hint="eastAsia"/>
                  <w:kern w:val="2"/>
                  <w:sz w:val="28"/>
                  <w:szCs w:val="28"/>
                </w:rPr>
                <w:id w:val="-1866823719"/>
                <w:placeholder>
                  <w:docPart w:val="{6209984e-3088-4b23-9068-f529fe43b9a2}"/>
                </w:placeholder>
                <w15:color w:val="509DF3"/>
              </w:sdtPr>
              <w:sdtContent>
                <w:r>
                  <w:rPr>
                    <w:rFonts w:ascii="仿宋" w:eastAsia="仿宋" w:hAnsi="仿宋" w:cs="仿宋" w:hint="eastAsia"/>
                    <w:sz w:val="28"/>
                    <w:szCs w:val="28"/>
                  </w:rPr>
                  <w:t>二、收入决算表</w:t>
                </w:r>
              </w:sdtContent>
            </w:sdt>
            <w:r>
              <w:rPr>
                <w:rFonts w:ascii="仿宋" w:eastAsia="仿宋" w:hAnsi="仿宋" w:cs="仿宋" w:hint="eastAsia"/>
                <w:sz w:val="28"/>
                <w:szCs w:val="28"/>
              </w:rPr>
              <w:tab/>
            </w:r>
            <w:bookmarkStart w:id="33" w:name="_Toc25924_WPSOffice_Level2Page"/>
            <w:r>
              <w:rPr>
                <w:rFonts w:ascii="仿宋" w:eastAsia="仿宋" w:hAnsi="仿宋" w:cs="仿宋" w:hint="eastAsia"/>
                <w:sz w:val="28"/>
                <w:szCs w:val="28"/>
              </w:rPr>
              <w:t>34</w:t>
            </w:r>
            <w:bookmarkEnd w:id="33"/>
          </w:hyperlink>
        </w:p>
        <w:p w14:paraId="39110340" w14:textId="77777777" w:rsidR="001C1240" w:rsidRDefault="00000000">
          <w:pPr>
            <w:pStyle w:val="WPSOffice2"/>
            <w:tabs>
              <w:tab w:val="right" w:leader="dot" w:pos="8306"/>
            </w:tabs>
            <w:ind w:left="420"/>
            <w:rPr>
              <w:rFonts w:ascii="仿宋" w:eastAsia="仿宋" w:hAnsi="仿宋" w:cs="仿宋"/>
              <w:sz w:val="28"/>
              <w:szCs w:val="28"/>
            </w:rPr>
          </w:pPr>
          <w:hyperlink w:anchor="_Toc757_WPSOffice_Level2" w:history="1">
            <w:sdt>
              <w:sdtPr>
                <w:rPr>
                  <w:rFonts w:ascii="仿宋" w:eastAsia="仿宋" w:hAnsi="仿宋" w:cs="仿宋" w:hint="eastAsia"/>
                  <w:kern w:val="2"/>
                  <w:sz w:val="28"/>
                  <w:szCs w:val="28"/>
                </w:rPr>
                <w:id w:val="-485785479"/>
                <w:placeholder>
                  <w:docPart w:val="{dbadbabe-cc35-4a65-8e1f-440e4fda40eb}"/>
                </w:placeholder>
                <w15:color w:val="509DF3"/>
              </w:sdtPr>
              <w:sdtContent>
                <w:r>
                  <w:rPr>
                    <w:rFonts w:ascii="仿宋" w:eastAsia="仿宋" w:hAnsi="仿宋" w:cs="仿宋" w:hint="eastAsia"/>
                    <w:sz w:val="28"/>
                    <w:szCs w:val="28"/>
                  </w:rPr>
                  <w:t>三、支出决算表</w:t>
                </w:r>
              </w:sdtContent>
            </w:sdt>
            <w:r>
              <w:rPr>
                <w:rFonts w:ascii="仿宋" w:eastAsia="仿宋" w:hAnsi="仿宋" w:cs="仿宋" w:hint="eastAsia"/>
                <w:sz w:val="28"/>
                <w:szCs w:val="28"/>
              </w:rPr>
              <w:tab/>
            </w:r>
            <w:bookmarkStart w:id="34" w:name="_Toc757_WPSOffice_Level2Page"/>
            <w:r>
              <w:rPr>
                <w:rFonts w:ascii="仿宋" w:eastAsia="仿宋" w:hAnsi="仿宋" w:cs="仿宋" w:hint="eastAsia"/>
                <w:sz w:val="28"/>
                <w:szCs w:val="28"/>
              </w:rPr>
              <w:t>34</w:t>
            </w:r>
            <w:bookmarkEnd w:id="34"/>
          </w:hyperlink>
        </w:p>
        <w:p w14:paraId="5CB680AB" w14:textId="77777777" w:rsidR="001C1240" w:rsidRDefault="00000000">
          <w:pPr>
            <w:pStyle w:val="WPSOffice2"/>
            <w:tabs>
              <w:tab w:val="right" w:leader="dot" w:pos="8306"/>
            </w:tabs>
            <w:ind w:left="420"/>
            <w:rPr>
              <w:rFonts w:ascii="仿宋" w:eastAsia="仿宋" w:hAnsi="仿宋" w:cs="仿宋"/>
              <w:sz w:val="28"/>
              <w:szCs w:val="28"/>
            </w:rPr>
          </w:pPr>
          <w:hyperlink w:anchor="_Toc24803_WPSOffice_Level2" w:history="1">
            <w:sdt>
              <w:sdtPr>
                <w:rPr>
                  <w:rFonts w:ascii="仿宋" w:eastAsia="仿宋" w:hAnsi="仿宋" w:cs="仿宋" w:hint="eastAsia"/>
                  <w:kern w:val="2"/>
                  <w:sz w:val="28"/>
                  <w:szCs w:val="28"/>
                </w:rPr>
                <w:id w:val="177551210"/>
                <w:placeholder>
                  <w:docPart w:val="{52c2642a-6e6e-45a0-8956-fe2768f81ebc}"/>
                </w:placeholder>
                <w15:color w:val="509DF3"/>
              </w:sdtPr>
              <w:sdtContent>
                <w:r>
                  <w:rPr>
                    <w:rFonts w:ascii="仿宋" w:eastAsia="仿宋" w:hAnsi="仿宋" w:cs="仿宋" w:hint="eastAsia"/>
                    <w:sz w:val="28"/>
                    <w:szCs w:val="28"/>
                  </w:rPr>
                  <w:t>四、财政拨款收入支出决算总表</w:t>
                </w:r>
              </w:sdtContent>
            </w:sdt>
            <w:r>
              <w:rPr>
                <w:rFonts w:ascii="仿宋" w:eastAsia="仿宋" w:hAnsi="仿宋" w:cs="仿宋" w:hint="eastAsia"/>
                <w:sz w:val="28"/>
                <w:szCs w:val="28"/>
              </w:rPr>
              <w:tab/>
            </w:r>
            <w:bookmarkStart w:id="35" w:name="_Toc24803_WPSOffice_Level2Page"/>
            <w:r>
              <w:rPr>
                <w:rFonts w:ascii="仿宋" w:eastAsia="仿宋" w:hAnsi="仿宋" w:cs="仿宋" w:hint="eastAsia"/>
                <w:sz w:val="28"/>
                <w:szCs w:val="28"/>
              </w:rPr>
              <w:t>34</w:t>
            </w:r>
            <w:bookmarkEnd w:id="35"/>
          </w:hyperlink>
        </w:p>
        <w:p w14:paraId="607318D4" w14:textId="77777777" w:rsidR="001C1240" w:rsidRDefault="00000000">
          <w:pPr>
            <w:pStyle w:val="WPSOffice2"/>
            <w:tabs>
              <w:tab w:val="right" w:leader="dot" w:pos="8306"/>
            </w:tabs>
            <w:ind w:left="420"/>
            <w:rPr>
              <w:rFonts w:ascii="仿宋" w:eastAsia="仿宋" w:hAnsi="仿宋" w:cs="仿宋"/>
              <w:sz w:val="28"/>
              <w:szCs w:val="28"/>
            </w:rPr>
          </w:pPr>
          <w:hyperlink w:anchor="_Toc69_WPSOffice_Level2" w:history="1">
            <w:sdt>
              <w:sdtPr>
                <w:rPr>
                  <w:rFonts w:ascii="仿宋" w:eastAsia="仿宋" w:hAnsi="仿宋" w:cs="仿宋" w:hint="eastAsia"/>
                  <w:kern w:val="2"/>
                  <w:sz w:val="28"/>
                  <w:szCs w:val="28"/>
                </w:rPr>
                <w:id w:val="1100684301"/>
                <w:placeholder>
                  <w:docPart w:val="{e0fbc6d2-279a-42a4-9f76-7acb745f6f19}"/>
                </w:placeholder>
                <w15:color w:val="509DF3"/>
              </w:sdtPr>
              <w:sdtContent>
                <w:r>
                  <w:rPr>
                    <w:rFonts w:ascii="仿宋" w:eastAsia="仿宋" w:hAnsi="仿宋" w:cs="仿宋" w:hint="eastAsia"/>
                    <w:sz w:val="28"/>
                    <w:szCs w:val="28"/>
                  </w:rPr>
                  <w:t>五、财政拨款支出决算明细表</w:t>
                </w:r>
              </w:sdtContent>
            </w:sdt>
            <w:r>
              <w:rPr>
                <w:rFonts w:ascii="仿宋" w:eastAsia="仿宋" w:hAnsi="仿宋" w:cs="仿宋" w:hint="eastAsia"/>
                <w:sz w:val="28"/>
                <w:szCs w:val="28"/>
              </w:rPr>
              <w:tab/>
            </w:r>
            <w:bookmarkStart w:id="36" w:name="_Toc69_WPSOffice_Level2Page"/>
            <w:r>
              <w:rPr>
                <w:rFonts w:ascii="仿宋" w:eastAsia="仿宋" w:hAnsi="仿宋" w:cs="仿宋" w:hint="eastAsia"/>
                <w:sz w:val="28"/>
                <w:szCs w:val="28"/>
              </w:rPr>
              <w:t>34</w:t>
            </w:r>
            <w:bookmarkEnd w:id="36"/>
          </w:hyperlink>
        </w:p>
        <w:p w14:paraId="3A8C6EC2" w14:textId="77777777" w:rsidR="001C1240" w:rsidRDefault="00000000">
          <w:pPr>
            <w:pStyle w:val="WPSOffice2"/>
            <w:tabs>
              <w:tab w:val="right" w:leader="dot" w:pos="8306"/>
            </w:tabs>
            <w:ind w:left="420"/>
            <w:rPr>
              <w:rFonts w:ascii="仿宋" w:eastAsia="仿宋" w:hAnsi="仿宋" w:cs="仿宋"/>
              <w:sz w:val="28"/>
              <w:szCs w:val="28"/>
            </w:rPr>
          </w:pPr>
          <w:hyperlink w:anchor="_Toc7184_WPSOffice_Level2" w:history="1">
            <w:sdt>
              <w:sdtPr>
                <w:rPr>
                  <w:rFonts w:ascii="仿宋" w:eastAsia="仿宋" w:hAnsi="仿宋" w:cs="仿宋" w:hint="eastAsia"/>
                  <w:kern w:val="2"/>
                  <w:sz w:val="28"/>
                  <w:szCs w:val="28"/>
                </w:rPr>
                <w:id w:val="2048785940"/>
                <w:placeholder>
                  <w:docPart w:val="{d78176a8-c811-4582-b885-30cd14ae8df7}"/>
                </w:placeholder>
                <w15:color w:val="509DF3"/>
              </w:sdtPr>
              <w:sdtContent>
                <w:r>
                  <w:rPr>
                    <w:rFonts w:ascii="仿宋" w:eastAsia="仿宋" w:hAnsi="仿宋" w:cs="仿宋" w:hint="eastAsia"/>
                    <w:sz w:val="28"/>
                    <w:szCs w:val="28"/>
                  </w:rPr>
                  <w:t>六、一般公共预算财政拨款支出决算表</w:t>
                </w:r>
              </w:sdtContent>
            </w:sdt>
            <w:r>
              <w:rPr>
                <w:rFonts w:ascii="仿宋" w:eastAsia="仿宋" w:hAnsi="仿宋" w:cs="仿宋" w:hint="eastAsia"/>
                <w:sz w:val="28"/>
                <w:szCs w:val="28"/>
              </w:rPr>
              <w:tab/>
            </w:r>
            <w:bookmarkStart w:id="37" w:name="_Toc7184_WPSOffice_Level2Page"/>
            <w:r>
              <w:rPr>
                <w:rFonts w:ascii="仿宋" w:eastAsia="仿宋" w:hAnsi="仿宋" w:cs="仿宋" w:hint="eastAsia"/>
                <w:sz w:val="28"/>
                <w:szCs w:val="28"/>
              </w:rPr>
              <w:t>34</w:t>
            </w:r>
            <w:bookmarkEnd w:id="37"/>
          </w:hyperlink>
        </w:p>
        <w:p w14:paraId="3881D7FA" w14:textId="77777777" w:rsidR="001C1240" w:rsidRDefault="00000000">
          <w:pPr>
            <w:pStyle w:val="WPSOffice2"/>
            <w:tabs>
              <w:tab w:val="right" w:leader="dot" w:pos="8306"/>
            </w:tabs>
            <w:ind w:left="420"/>
            <w:rPr>
              <w:rFonts w:ascii="仿宋" w:eastAsia="仿宋" w:hAnsi="仿宋" w:cs="仿宋"/>
              <w:sz w:val="28"/>
              <w:szCs w:val="28"/>
            </w:rPr>
          </w:pPr>
          <w:hyperlink w:anchor="_Toc10893_WPSOffice_Level2" w:history="1">
            <w:sdt>
              <w:sdtPr>
                <w:rPr>
                  <w:rFonts w:ascii="仿宋" w:eastAsia="仿宋" w:hAnsi="仿宋" w:cs="仿宋" w:hint="eastAsia"/>
                  <w:kern w:val="2"/>
                  <w:sz w:val="28"/>
                  <w:szCs w:val="28"/>
                </w:rPr>
                <w:id w:val="-1549605056"/>
                <w:placeholder>
                  <w:docPart w:val="{62f0d464-f813-4aea-9dba-c6868a63684f}"/>
                </w:placeholder>
                <w15:color w:val="509DF3"/>
              </w:sdtPr>
              <w:sdtContent>
                <w:r>
                  <w:rPr>
                    <w:rFonts w:ascii="仿宋" w:eastAsia="仿宋" w:hAnsi="仿宋" w:cs="仿宋" w:hint="eastAsia"/>
                    <w:sz w:val="28"/>
                    <w:szCs w:val="28"/>
                  </w:rPr>
                  <w:t>七、一般公共预算财政拨款支出决算明细表</w:t>
                </w:r>
              </w:sdtContent>
            </w:sdt>
            <w:r>
              <w:rPr>
                <w:rFonts w:ascii="仿宋" w:eastAsia="仿宋" w:hAnsi="仿宋" w:cs="仿宋" w:hint="eastAsia"/>
                <w:sz w:val="28"/>
                <w:szCs w:val="28"/>
              </w:rPr>
              <w:tab/>
            </w:r>
            <w:bookmarkStart w:id="38" w:name="_Toc10893_WPSOffice_Level2Page"/>
            <w:r>
              <w:rPr>
                <w:rFonts w:ascii="仿宋" w:eastAsia="仿宋" w:hAnsi="仿宋" w:cs="仿宋" w:hint="eastAsia"/>
                <w:sz w:val="28"/>
                <w:szCs w:val="28"/>
              </w:rPr>
              <w:t>34</w:t>
            </w:r>
            <w:bookmarkEnd w:id="38"/>
          </w:hyperlink>
        </w:p>
        <w:p w14:paraId="684760F1" w14:textId="77777777" w:rsidR="001C1240" w:rsidRDefault="00000000">
          <w:pPr>
            <w:pStyle w:val="WPSOffice2"/>
            <w:tabs>
              <w:tab w:val="right" w:leader="dot" w:pos="8306"/>
            </w:tabs>
            <w:ind w:left="420"/>
            <w:rPr>
              <w:rFonts w:ascii="仿宋" w:eastAsia="仿宋" w:hAnsi="仿宋" w:cs="仿宋"/>
              <w:sz w:val="28"/>
              <w:szCs w:val="28"/>
            </w:rPr>
          </w:pPr>
          <w:hyperlink w:anchor="_Toc10856_WPSOffice_Level2" w:history="1">
            <w:sdt>
              <w:sdtPr>
                <w:rPr>
                  <w:rFonts w:ascii="仿宋" w:eastAsia="仿宋" w:hAnsi="仿宋" w:cs="仿宋" w:hint="eastAsia"/>
                  <w:kern w:val="2"/>
                  <w:sz w:val="28"/>
                  <w:szCs w:val="28"/>
                </w:rPr>
                <w:id w:val="-327683602"/>
                <w:placeholder>
                  <w:docPart w:val="{f12c2982-c6cb-4223-ba86-6e9f0c8aafca}"/>
                </w:placeholder>
                <w15:color w:val="509DF3"/>
              </w:sdtPr>
              <w:sdtContent>
                <w:r>
                  <w:rPr>
                    <w:rFonts w:ascii="仿宋" w:eastAsia="仿宋" w:hAnsi="仿宋" w:cs="仿宋" w:hint="eastAsia"/>
                    <w:sz w:val="28"/>
                    <w:szCs w:val="28"/>
                  </w:rPr>
                  <w:t>八、一般公共预算财政拨款基本支出决算表</w:t>
                </w:r>
              </w:sdtContent>
            </w:sdt>
            <w:r>
              <w:rPr>
                <w:rFonts w:ascii="仿宋" w:eastAsia="仿宋" w:hAnsi="仿宋" w:cs="仿宋" w:hint="eastAsia"/>
                <w:sz w:val="28"/>
                <w:szCs w:val="28"/>
              </w:rPr>
              <w:tab/>
            </w:r>
            <w:bookmarkStart w:id="39" w:name="_Toc10856_WPSOffice_Level2Page"/>
            <w:r>
              <w:rPr>
                <w:rFonts w:ascii="仿宋" w:eastAsia="仿宋" w:hAnsi="仿宋" w:cs="仿宋" w:hint="eastAsia"/>
                <w:sz w:val="28"/>
                <w:szCs w:val="28"/>
              </w:rPr>
              <w:t>34</w:t>
            </w:r>
            <w:bookmarkEnd w:id="39"/>
          </w:hyperlink>
        </w:p>
        <w:p w14:paraId="155EF690" w14:textId="77777777" w:rsidR="001C1240" w:rsidRDefault="00000000">
          <w:pPr>
            <w:pStyle w:val="WPSOffice2"/>
            <w:tabs>
              <w:tab w:val="right" w:leader="dot" w:pos="8306"/>
            </w:tabs>
            <w:ind w:left="420"/>
            <w:rPr>
              <w:rFonts w:ascii="仿宋" w:eastAsia="仿宋" w:hAnsi="仿宋" w:cs="仿宋"/>
              <w:sz w:val="28"/>
              <w:szCs w:val="28"/>
            </w:rPr>
          </w:pPr>
          <w:hyperlink w:anchor="_Toc30225_WPSOffice_Level2" w:history="1">
            <w:sdt>
              <w:sdtPr>
                <w:rPr>
                  <w:rFonts w:ascii="仿宋" w:eastAsia="仿宋" w:hAnsi="仿宋" w:cs="仿宋" w:hint="eastAsia"/>
                  <w:kern w:val="2"/>
                  <w:sz w:val="28"/>
                  <w:szCs w:val="28"/>
                </w:rPr>
                <w:id w:val="-1776703030"/>
                <w:placeholder>
                  <w:docPart w:val="{9eb562e9-bb6c-4f43-a952-66c08e3885c3}"/>
                </w:placeholder>
                <w15:color w:val="509DF3"/>
              </w:sdtPr>
              <w:sdtContent>
                <w:r>
                  <w:rPr>
                    <w:rFonts w:ascii="仿宋" w:eastAsia="仿宋" w:hAnsi="仿宋" w:cs="仿宋" w:hint="eastAsia"/>
                    <w:sz w:val="28"/>
                    <w:szCs w:val="28"/>
                  </w:rPr>
                  <w:t>九、一般公共预算财政拨款项目支出决算表</w:t>
                </w:r>
              </w:sdtContent>
            </w:sdt>
            <w:r>
              <w:rPr>
                <w:rFonts w:ascii="仿宋" w:eastAsia="仿宋" w:hAnsi="仿宋" w:cs="仿宋" w:hint="eastAsia"/>
                <w:sz w:val="28"/>
                <w:szCs w:val="28"/>
              </w:rPr>
              <w:tab/>
            </w:r>
            <w:bookmarkStart w:id="40" w:name="_Toc30225_WPSOffice_Level2Page"/>
            <w:r>
              <w:rPr>
                <w:rFonts w:ascii="仿宋" w:eastAsia="仿宋" w:hAnsi="仿宋" w:cs="仿宋" w:hint="eastAsia"/>
                <w:sz w:val="28"/>
                <w:szCs w:val="28"/>
              </w:rPr>
              <w:t>34</w:t>
            </w:r>
            <w:bookmarkEnd w:id="40"/>
          </w:hyperlink>
        </w:p>
        <w:p w14:paraId="7725B333" w14:textId="77777777" w:rsidR="001C1240" w:rsidRDefault="00000000">
          <w:pPr>
            <w:pStyle w:val="WPSOffice2"/>
            <w:tabs>
              <w:tab w:val="right" w:leader="dot" w:pos="8306"/>
            </w:tabs>
            <w:ind w:left="420"/>
            <w:rPr>
              <w:rFonts w:ascii="仿宋" w:eastAsia="仿宋" w:hAnsi="仿宋" w:cs="仿宋"/>
              <w:sz w:val="28"/>
              <w:szCs w:val="28"/>
            </w:rPr>
          </w:pPr>
          <w:hyperlink w:anchor="_Toc2517_WPSOffice_Level2" w:history="1">
            <w:sdt>
              <w:sdtPr>
                <w:rPr>
                  <w:rFonts w:ascii="仿宋" w:eastAsia="仿宋" w:hAnsi="仿宋" w:cs="仿宋" w:hint="eastAsia"/>
                  <w:kern w:val="2"/>
                  <w:sz w:val="28"/>
                  <w:szCs w:val="28"/>
                </w:rPr>
                <w:id w:val="189575205"/>
                <w:placeholder>
                  <w:docPart w:val="{7125954a-bcd3-4800-ae75-f04bb510bd25}"/>
                </w:placeholder>
                <w15:color w:val="509DF3"/>
              </w:sdtPr>
              <w:sdtContent>
                <w:r>
                  <w:rPr>
                    <w:rFonts w:ascii="仿宋" w:eastAsia="仿宋" w:hAnsi="仿宋" w:cs="仿宋" w:hint="eastAsia"/>
                    <w:sz w:val="28"/>
                    <w:szCs w:val="28"/>
                  </w:rPr>
                  <w:t>十、一般公共预算财政拨款“三公”经费支出决算表</w:t>
                </w:r>
              </w:sdtContent>
            </w:sdt>
            <w:r>
              <w:rPr>
                <w:rFonts w:ascii="仿宋" w:eastAsia="仿宋" w:hAnsi="仿宋" w:cs="仿宋" w:hint="eastAsia"/>
                <w:sz w:val="28"/>
                <w:szCs w:val="28"/>
              </w:rPr>
              <w:tab/>
            </w:r>
            <w:bookmarkStart w:id="41" w:name="_Toc2517_WPSOffice_Level2Page"/>
            <w:r>
              <w:rPr>
                <w:rFonts w:ascii="仿宋" w:eastAsia="仿宋" w:hAnsi="仿宋" w:cs="仿宋" w:hint="eastAsia"/>
                <w:sz w:val="28"/>
                <w:szCs w:val="28"/>
              </w:rPr>
              <w:t>34</w:t>
            </w:r>
            <w:bookmarkEnd w:id="41"/>
          </w:hyperlink>
        </w:p>
        <w:p w14:paraId="7C5890E7" w14:textId="77777777" w:rsidR="001C1240" w:rsidRDefault="00000000">
          <w:pPr>
            <w:pStyle w:val="WPSOffice2"/>
            <w:tabs>
              <w:tab w:val="right" w:leader="dot" w:pos="8306"/>
            </w:tabs>
            <w:ind w:left="420"/>
            <w:rPr>
              <w:rFonts w:ascii="仿宋" w:eastAsia="仿宋" w:hAnsi="仿宋" w:cs="仿宋"/>
              <w:sz w:val="28"/>
              <w:szCs w:val="28"/>
            </w:rPr>
          </w:pPr>
          <w:hyperlink w:anchor="_Toc8449_WPSOffice_Level2" w:history="1">
            <w:sdt>
              <w:sdtPr>
                <w:rPr>
                  <w:rFonts w:ascii="仿宋" w:eastAsia="仿宋" w:hAnsi="仿宋" w:cs="仿宋" w:hint="eastAsia"/>
                  <w:kern w:val="2"/>
                  <w:sz w:val="28"/>
                  <w:szCs w:val="28"/>
                </w:rPr>
                <w:id w:val="-342855393"/>
                <w:placeholder>
                  <w:docPart w:val="{244d823e-0c9d-43ed-988a-359a6fb28a5b}"/>
                </w:placeholder>
                <w15:color w:val="509DF3"/>
              </w:sdtPr>
              <w:sdtContent>
                <w:r>
                  <w:rPr>
                    <w:rFonts w:ascii="仿宋" w:eastAsia="仿宋" w:hAnsi="仿宋" w:cs="仿宋" w:hint="eastAsia"/>
                    <w:sz w:val="28"/>
                    <w:szCs w:val="28"/>
                  </w:rPr>
                  <w:t>十一、政府性基金预算财政拨款收入支出决算表</w:t>
                </w:r>
              </w:sdtContent>
            </w:sdt>
            <w:r>
              <w:rPr>
                <w:rFonts w:ascii="仿宋" w:eastAsia="仿宋" w:hAnsi="仿宋" w:cs="仿宋" w:hint="eastAsia"/>
                <w:sz w:val="28"/>
                <w:szCs w:val="28"/>
              </w:rPr>
              <w:tab/>
            </w:r>
            <w:bookmarkStart w:id="42" w:name="_Toc8449_WPSOffice_Level2Page"/>
            <w:r>
              <w:rPr>
                <w:rFonts w:ascii="仿宋" w:eastAsia="仿宋" w:hAnsi="仿宋" w:cs="仿宋" w:hint="eastAsia"/>
                <w:sz w:val="28"/>
                <w:szCs w:val="28"/>
              </w:rPr>
              <w:t>34</w:t>
            </w:r>
            <w:bookmarkEnd w:id="42"/>
          </w:hyperlink>
        </w:p>
        <w:p w14:paraId="6CBBE4FA" w14:textId="77777777" w:rsidR="001C1240" w:rsidRDefault="00000000">
          <w:pPr>
            <w:pStyle w:val="WPSOffice2"/>
            <w:tabs>
              <w:tab w:val="right" w:leader="dot" w:pos="8306"/>
            </w:tabs>
            <w:ind w:left="420"/>
            <w:rPr>
              <w:rFonts w:ascii="仿宋" w:eastAsia="仿宋" w:hAnsi="仿宋" w:cs="仿宋"/>
              <w:sz w:val="28"/>
              <w:szCs w:val="28"/>
            </w:rPr>
          </w:pPr>
          <w:hyperlink w:anchor="_Toc9_WPSOffice_Level2" w:history="1">
            <w:sdt>
              <w:sdtPr>
                <w:rPr>
                  <w:rFonts w:ascii="仿宋" w:eastAsia="仿宋" w:hAnsi="仿宋" w:cs="仿宋" w:hint="eastAsia"/>
                  <w:kern w:val="2"/>
                  <w:sz w:val="28"/>
                  <w:szCs w:val="28"/>
                </w:rPr>
                <w:id w:val="-48313371"/>
                <w:placeholder>
                  <w:docPart w:val="{08ddbc36-7dfe-4fe3-b4d8-8900d75fcaa7}"/>
                </w:placeholder>
                <w15:color w:val="509DF3"/>
              </w:sdtPr>
              <w:sdtContent>
                <w:r>
                  <w:rPr>
                    <w:rFonts w:ascii="仿宋" w:eastAsia="仿宋" w:hAnsi="仿宋" w:cs="仿宋" w:hint="eastAsia"/>
                    <w:sz w:val="28"/>
                    <w:szCs w:val="28"/>
                  </w:rPr>
                  <w:t>十二、政府性基金预算财政拨款“三公”经费支出决算表</w:t>
                </w:r>
              </w:sdtContent>
            </w:sdt>
            <w:r>
              <w:rPr>
                <w:rFonts w:ascii="仿宋" w:eastAsia="仿宋" w:hAnsi="仿宋" w:cs="仿宋" w:hint="eastAsia"/>
                <w:sz w:val="28"/>
                <w:szCs w:val="28"/>
              </w:rPr>
              <w:tab/>
            </w:r>
            <w:bookmarkStart w:id="43" w:name="_Toc9_WPSOffice_Level2Page"/>
            <w:r>
              <w:rPr>
                <w:rFonts w:ascii="仿宋" w:eastAsia="仿宋" w:hAnsi="仿宋" w:cs="仿宋" w:hint="eastAsia"/>
                <w:sz w:val="28"/>
                <w:szCs w:val="28"/>
              </w:rPr>
              <w:t>34</w:t>
            </w:r>
            <w:bookmarkEnd w:id="43"/>
          </w:hyperlink>
        </w:p>
        <w:p w14:paraId="7F4C3CC8" w14:textId="77777777" w:rsidR="001C1240" w:rsidRDefault="00000000">
          <w:pPr>
            <w:pStyle w:val="WPSOffice2"/>
            <w:tabs>
              <w:tab w:val="right" w:leader="dot" w:pos="8306"/>
            </w:tabs>
            <w:ind w:left="420"/>
            <w:rPr>
              <w:rFonts w:ascii="仿宋" w:eastAsia="仿宋" w:hAnsi="仿宋" w:cs="仿宋"/>
              <w:sz w:val="28"/>
              <w:szCs w:val="28"/>
            </w:rPr>
          </w:pPr>
          <w:hyperlink w:anchor="_Toc24952_WPSOffice_Level2" w:history="1">
            <w:sdt>
              <w:sdtPr>
                <w:rPr>
                  <w:rFonts w:ascii="仿宋" w:eastAsia="仿宋" w:hAnsi="仿宋" w:cs="仿宋" w:hint="eastAsia"/>
                  <w:kern w:val="2"/>
                  <w:sz w:val="28"/>
                  <w:szCs w:val="28"/>
                </w:rPr>
                <w:id w:val="1789238552"/>
                <w:placeholder>
                  <w:docPart w:val="{4f7329cc-8072-4607-b47f-66b08fbbee2b}"/>
                </w:placeholder>
                <w15:color w:val="509DF3"/>
              </w:sdtPr>
              <w:sdtContent>
                <w:r>
                  <w:rPr>
                    <w:rFonts w:ascii="仿宋" w:eastAsia="仿宋" w:hAnsi="仿宋" w:cs="仿宋" w:hint="eastAsia"/>
                    <w:sz w:val="28"/>
                    <w:szCs w:val="28"/>
                  </w:rPr>
                  <w:t>十三、国有资本经营预算财政拨款收入支出决算表</w:t>
                </w:r>
              </w:sdtContent>
            </w:sdt>
            <w:r>
              <w:rPr>
                <w:rFonts w:ascii="仿宋" w:eastAsia="仿宋" w:hAnsi="仿宋" w:cs="仿宋" w:hint="eastAsia"/>
                <w:sz w:val="28"/>
                <w:szCs w:val="28"/>
              </w:rPr>
              <w:tab/>
            </w:r>
            <w:bookmarkStart w:id="44" w:name="_Toc24952_WPSOffice_Level2Page"/>
            <w:r>
              <w:rPr>
                <w:rFonts w:ascii="仿宋" w:eastAsia="仿宋" w:hAnsi="仿宋" w:cs="仿宋" w:hint="eastAsia"/>
                <w:sz w:val="28"/>
                <w:szCs w:val="28"/>
              </w:rPr>
              <w:t>34</w:t>
            </w:r>
            <w:bookmarkEnd w:id="44"/>
          </w:hyperlink>
        </w:p>
        <w:p w14:paraId="2AC4CF80" w14:textId="77777777" w:rsidR="001C1240" w:rsidRDefault="00000000">
          <w:pPr>
            <w:pStyle w:val="WPSOffice2"/>
            <w:tabs>
              <w:tab w:val="right" w:leader="dot" w:pos="8306"/>
            </w:tabs>
            <w:ind w:left="420"/>
            <w:rPr>
              <w:rFonts w:ascii="仿宋" w:eastAsia="仿宋" w:hAnsi="仿宋" w:cs="仿宋"/>
              <w:sz w:val="28"/>
              <w:szCs w:val="28"/>
            </w:rPr>
          </w:pPr>
          <w:hyperlink w:anchor="_Toc15619_WPSOffice_Level2" w:history="1">
            <w:sdt>
              <w:sdtPr>
                <w:rPr>
                  <w:rFonts w:ascii="仿宋" w:eastAsia="仿宋" w:hAnsi="仿宋" w:cs="仿宋" w:hint="eastAsia"/>
                  <w:kern w:val="2"/>
                  <w:sz w:val="28"/>
                  <w:szCs w:val="28"/>
                </w:rPr>
                <w:id w:val="83031973"/>
                <w:placeholder>
                  <w:docPart w:val="{7b463e84-23ed-4767-b0d3-d5948966e723}"/>
                </w:placeholder>
                <w15:color w:val="509DF3"/>
              </w:sdtPr>
              <w:sdtContent>
                <w:r>
                  <w:rPr>
                    <w:rFonts w:ascii="仿宋" w:eastAsia="仿宋" w:hAnsi="仿宋" w:cs="仿宋" w:hint="eastAsia"/>
                    <w:sz w:val="28"/>
                    <w:szCs w:val="28"/>
                  </w:rPr>
                  <w:t>十四、国有资本经营预算财政拨款支出决算表</w:t>
                </w:r>
              </w:sdtContent>
            </w:sdt>
            <w:r>
              <w:rPr>
                <w:rFonts w:ascii="仿宋" w:eastAsia="仿宋" w:hAnsi="仿宋" w:cs="仿宋" w:hint="eastAsia"/>
                <w:sz w:val="28"/>
                <w:szCs w:val="28"/>
              </w:rPr>
              <w:tab/>
            </w:r>
            <w:bookmarkStart w:id="45" w:name="_Toc15619_WPSOffice_Level2Page"/>
            <w:r>
              <w:rPr>
                <w:rFonts w:ascii="仿宋" w:eastAsia="仿宋" w:hAnsi="仿宋" w:cs="仿宋" w:hint="eastAsia"/>
                <w:sz w:val="28"/>
                <w:szCs w:val="28"/>
              </w:rPr>
              <w:t>34</w:t>
            </w:r>
            <w:bookmarkEnd w:id="45"/>
          </w:hyperlink>
        </w:p>
        <w:bookmarkEnd w:id="12" w:displacedByCustomXml="next"/>
      </w:sdtContent>
    </w:sdt>
    <w:p w14:paraId="5B592B4E" w14:textId="77777777" w:rsidR="001C1240" w:rsidRDefault="00000000">
      <w:pPr>
        <w:widowControl/>
        <w:spacing w:line="440" w:lineRule="exact"/>
        <w:jc w:val="left"/>
        <w:rPr>
          <w:rFonts w:ascii="仿宋" w:eastAsia="仿宋" w:hAnsi="仿宋"/>
          <w:bCs/>
          <w:kern w:val="44"/>
          <w:sz w:val="24"/>
        </w:rPr>
      </w:pPr>
      <w:r>
        <w:rPr>
          <w:rFonts w:ascii="仿宋" w:eastAsia="仿宋" w:hAnsi="仿宋"/>
          <w:b/>
          <w:sz w:val="24"/>
        </w:rPr>
        <w:br w:type="page"/>
      </w:r>
    </w:p>
    <w:p w14:paraId="06DF25F5" w14:textId="77777777" w:rsidR="001C1240" w:rsidRDefault="00000000">
      <w:pPr>
        <w:pStyle w:val="1"/>
        <w:jc w:val="center"/>
        <w:rPr>
          <w:rFonts w:ascii="黑体" w:eastAsia="黑体"/>
          <w:sz w:val="32"/>
          <w:szCs w:val="32"/>
        </w:rPr>
      </w:pPr>
      <w:bookmarkStart w:id="46" w:name="_Toc7522_WPSOffice_Level1"/>
      <w:r>
        <w:rPr>
          <w:rFonts w:ascii="黑体" w:eastAsia="黑体" w:hAnsi="黑体" w:hint="eastAsia"/>
          <w:b w:val="0"/>
        </w:rPr>
        <w:lastRenderedPageBreak/>
        <w:t xml:space="preserve">第一部分 </w:t>
      </w:r>
      <w:r>
        <w:rPr>
          <w:rStyle w:val="10"/>
          <w:rFonts w:ascii="黑体" w:eastAsia="黑体" w:hAnsi="黑体" w:hint="eastAsia"/>
        </w:rPr>
        <w:t>部门概况</w:t>
      </w:r>
      <w:bookmarkEnd w:id="14"/>
      <w:bookmarkEnd w:id="13"/>
      <w:bookmarkEnd w:id="46"/>
    </w:p>
    <w:p w14:paraId="39BFDA95" w14:textId="77777777" w:rsidR="001C1240" w:rsidRDefault="00000000">
      <w:pPr>
        <w:pStyle w:val="2"/>
        <w:rPr>
          <w:rStyle w:val="20"/>
          <w:rFonts w:ascii="仿宋" w:eastAsia="仿宋" w:hAnsi="仿宋"/>
        </w:rPr>
      </w:pPr>
      <w:bookmarkStart w:id="47" w:name="_Toc15396600"/>
      <w:bookmarkStart w:id="48" w:name="_Toc15377197"/>
      <w:bookmarkStart w:id="49" w:name="_Toc121_WPSOffice_Level2"/>
      <w:r>
        <w:rPr>
          <w:rFonts w:ascii="黑体" w:eastAsia="黑体" w:hAnsi="黑体" w:hint="eastAsia"/>
          <w:b w:val="0"/>
        </w:rPr>
        <w:t>一、基</w:t>
      </w:r>
      <w:r>
        <w:rPr>
          <w:rStyle w:val="20"/>
          <w:rFonts w:ascii="黑体" w:eastAsia="黑体" w:hAnsi="黑体" w:hint="eastAsia"/>
        </w:rPr>
        <w:t>本职能及主要工作</w:t>
      </w:r>
      <w:bookmarkEnd w:id="47"/>
      <w:bookmarkEnd w:id="48"/>
      <w:bookmarkEnd w:id="49"/>
    </w:p>
    <w:p w14:paraId="103150E9" w14:textId="77777777" w:rsidR="001C1240" w:rsidRDefault="00000000">
      <w:pPr>
        <w:pStyle w:val="a4"/>
        <w:adjustRightInd w:val="0"/>
        <w:snapToGrid w:val="0"/>
        <w:spacing w:before="93" w:line="600" w:lineRule="exact"/>
        <w:ind w:firstLineChars="210" w:firstLine="672"/>
        <w:outlineLvl w:val="2"/>
        <w:rPr>
          <w:rFonts w:ascii="仿宋" w:eastAsia="仿宋" w:hAnsi="仿宋"/>
          <w:bCs/>
          <w:sz w:val="32"/>
          <w:szCs w:val="32"/>
        </w:rPr>
      </w:pPr>
      <w:bookmarkStart w:id="50" w:name="_Toc15378445"/>
      <w:bookmarkStart w:id="51" w:name="_Toc15377198"/>
      <w:r>
        <w:rPr>
          <w:rFonts w:ascii="仿宋" w:eastAsia="仿宋" w:hAnsi="仿宋" w:hint="eastAsia"/>
          <w:bCs/>
          <w:sz w:val="32"/>
          <w:szCs w:val="32"/>
        </w:rPr>
        <w:t>（一）主要职能。</w:t>
      </w:r>
      <w:bookmarkEnd w:id="50"/>
      <w:bookmarkEnd w:id="51"/>
    </w:p>
    <w:p w14:paraId="4EF9B8C2" w14:textId="77777777" w:rsidR="001C1240" w:rsidRDefault="00000000">
      <w:pPr>
        <w:spacing w:line="600" w:lineRule="exact"/>
        <w:ind w:firstLineChars="200" w:firstLine="640"/>
        <w:jc w:val="left"/>
        <w:rPr>
          <w:rFonts w:ascii="仿宋" w:eastAsia="仿宋" w:hAnsi="仿宋" w:cs="仿宋"/>
          <w:bCs/>
          <w:sz w:val="32"/>
          <w:szCs w:val="32"/>
        </w:rPr>
      </w:pPr>
      <w:r>
        <w:rPr>
          <w:rFonts w:ascii="仿宋" w:eastAsia="仿宋" w:hAnsi="仿宋" w:cs="仿宋" w:hint="eastAsia"/>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D31DA91" w14:textId="77777777" w:rsidR="001C1240" w:rsidRDefault="00000000">
      <w:pPr>
        <w:pStyle w:val="a4"/>
        <w:adjustRightInd w:val="0"/>
        <w:snapToGrid w:val="0"/>
        <w:spacing w:before="93" w:line="600" w:lineRule="exact"/>
        <w:ind w:firstLineChars="210" w:firstLine="672"/>
        <w:outlineLvl w:val="2"/>
        <w:rPr>
          <w:rFonts w:ascii="仿宋" w:eastAsia="仿宋" w:hAnsi="仿宋"/>
          <w:bCs/>
          <w:sz w:val="32"/>
          <w:szCs w:val="32"/>
        </w:rPr>
      </w:pPr>
      <w:bookmarkStart w:id="52" w:name="_Toc15378446"/>
      <w:bookmarkStart w:id="53" w:name="_Toc15377199"/>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52"/>
      <w:bookmarkEnd w:id="53"/>
    </w:p>
    <w:p w14:paraId="5C9AE2B0" w14:textId="77777777" w:rsidR="001C1240" w:rsidRDefault="00000000">
      <w:pPr>
        <w:widowControl/>
        <w:spacing w:line="600" w:lineRule="exact"/>
        <w:ind w:firstLineChars="200" w:firstLine="640"/>
        <w:jc w:val="left"/>
        <w:rPr>
          <w:rFonts w:ascii="仿宋" w:eastAsia="仿宋" w:hAnsi="仿宋" w:cs="仿宋"/>
          <w:sz w:val="32"/>
          <w:szCs w:val="32"/>
        </w:rPr>
      </w:pPr>
      <w:bookmarkStart w:id="54" w:name="_Toc15396601"/>
      <w:bookmarkStart w:id="55" w:name="_Toc15377200"/>
      <w:r>
        <w:rPr>
          <w:rFonts w:ascii="仿宋" w:eastAsia="仿宋" w:hAnsi="仿宋" w:cs="仿宋" w:hint="eastAsia"/>
          <w:sz w:val="32"/>
          <w:szCs w:val="32"/>
        </w:rPr>
        <w:t>1、指导思想</w:t>
      </w:r>
    </w:p>
    <w:p w14:paraId="3CF75700" w14:textId="617EE004"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思想上，认真贯彻落实科学发展观，领导班子各司其职，带领全体教职员工</w:t>
      </w:r>
      <w:r w:rsidR="00566590" w:rsidRPr="00566590">
        <w:rPr>
          <w:rFonts w:ascii="仿宋" w:eastAsia="仿宋" w:hAnsi="仿宋" w:cs="仿宋" w:hint="eastAsia"/>
          <w:sz w:val="32"/>
          <w:szCs w:val="32"/>
        </w:rPr>
        <w:t>以习近平新时代中国特色社会主义思想为指导</w:t>
      </w:r>
      <w:r>
        <w:rPr>
          <w:rFonts w:ascii="仿宋" w:eastAsia="仿宋" w:hAnsi="仿宋" w:cs="仿宋" w:hint="eastAsia"/>
          <w:sz w:val="32"/>
          <w:szCs w:val="32"/>
        </w:rPr>
        <w:t>，认真开展学党史，强信念活动，认真履行职责，充分发挥班子的整体效能， 紧紧围绕上级各类决策部署，以《纲要》《指南》为准绳，以“规范管理，彰显特色，优质发展”为目标，以贯彻落实“党史学习”主题教育增强“四个意识”、坚定“四个自信”、做到“两个维</w:t>
      </w:r>
      <w:r>
        <w:rPr>
          <w:rFonts w:ascii="仿宋" w:eastAsia="仿宋" w:hAnsi="仿宋" w:cs="仿宋" w:hint="eastAsia"/>
          <w:sz w:val="32"/>
          <w:szCs w:val="32"/>
        </w:rPr>
        <w:lastRenderedPageBreak/>
        <w:t>护”为重点，着力推进师资队伍建设和特色教育，推动幼儿园取得新的成绩和发展。</w:t>
      </w:r>
    </w:p>
    <w:p w14:paraId="77D16567"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372C086B"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2、加强党风廉政建设</w:t>
      </w:r>
    </w:p>
    <w:p w14:paraId="2F4BCF35" w14:textId="331DF556"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按照关于增强领导干部作风建设的相关要求，联系思想和工作实际，认真学习了习</w:t>
      </w:r>
      <w:r w:rsidR="00F436F5">
        <w:rPr>
          <w:rFonts w:ascii="仿宋" w:eastAsia="仿宋" w:hAnsi="仿宋" w:cs="仿宋" w:hint="eastAsia"/>
          <w:sz w:val="32"/>
          <w:szCs w:val="32"/>
        </w:rPr>
        <w:t>近平</w:t>
      </w:r>
      <w:r>
        <w:rPr>
          <w:rFonts w:ascii="仿宋" w:eastAsia="仿宋" w:hAnsi="仿宋" w:cs="仿宋" w:hint="eastAsia"/>
          <w:sz w:val="32"/>
          <w:szCs w:val="32"/>
        </w:rPr>
        <w:t>总书记在庆祝中国共产党成立100周年大会上的“七一”重要讲话精神；深入贯彻落实十九届六中全会精神；通过集中学习、自学、主题教育等多种形式组织师幼开展学党史活动；集中组织学习《中国共产党发展史》《中国共产党党员领导干部廉洁从政若干准则》等党纪条规。认真组织广大教职工学习党的上级各部关于防治腐败相关文件、各种警示教育，增强了自己及教职工自身廉政意识，提高拒腐防变能力。</w:t>
      </w:r>
    </w:p>
    <w:p w14:paraId="0A58F208"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1149E537"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3、规范财经管理</w:t>
      </w:r>
    </w:p>
    <w:p w14:paraId="5AEB2D52"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年度召开全园职工一起拟定了《幼儿园考勤制度（试行）》《盐边县幼儿园教师职称岗位补缺聘用方案》《盐边县幼儿园三重一大制度》《盐边县幼儿园幼儿资助管理办法》等制度；对教职工考核、绩效奖金发放、教职工评级晋职等工作，均依据相关制度进行，严格按制度办事，所有考核评定均让职工信服。不因人设岗，不因人定事。</w:t>
      </w:r>
    </w:p>
    <w:p w14:paraId="0B36816D"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积怨。</w:t>
      </w:r>
    </w:p>
    <w:p w14:paraId="450FF5E2"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4、特色重点亮点工作</w:t>
      </w:r>
    </w:p>
    <w:p w14:paraId="1058BD4A"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w:t>
      </w:r>
      <w:proofErr w:type="gramStart"/>
      <w:r>
        <w:rPr>
          <w:rFonts w:ascii="仿宋" w:eastAsia="仿宋" w:hAnsi="仿宋" w:cs="仿宋" w:hint="eastAsia"/>
          <w:sz w:val="32"/>
          <w:szCs w:val="32"/>
        </w:rPr>
        <w:t>党建促园所</w:t>
      </w:r>
      <w:proofErr w:type="gramEnd"/>
      <w:r>
        <w:rPr>
          <w:rFonts w:ascii="仿宋" w:eastAsia="仿宋" w:hAnsi="仿宋" w:cs="仿宋" w:hint="eastAsia"/>
          <w:sz w:val="32"/>
          <w:szCs w:val="32"/>
        </w:rPr>
        <w:t>发展，取得新成效</w:t>
      </w:r>
    </w:p>
    <w:p w14:paraId="37627FB9"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w:t>
      </w:r>
      <w:r>
        <w:rPr>
          <w:rFonts w:ascii="仿宋" w:eastAsia="仿宋" w:hAnsi="仿宋" w:cs="仿宋" w:hint="eastAsia"/>
          <w:sz w:val="32"/>
          <w:szCs w:val="32"/>
        </w:rPr>
        <w:lastRenderedPageBreak/>
        <w:t>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58CAACC1"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全面加强师德师风建设</w:t>
      </w:r>
    </w:p>
    <w:p w14:paraId="72524C11"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5A3D0DDA"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教师方面通过学习《新时代幼儿教师职业行为十项准则》等文件精神、签订《师德师风承诺书》、 开展师德师风警示教育、举办教职工法制讲座等方式，加强教职工师德师</w:t>
      </w:r>
      <w:proofErr w:type="gramStart"/>
      <w:r>
        <w:rPr>
          <w:rFonts w:ascii="仿宋" w:eastAsia="仿宋" w:hAnsi="仿宋" w:cs="仿宋" w:hint="eastAsia"/>
          <w:sz w:val="32"/>
          <w:szCs w:val="32"/>
        </w:rPr>
        <w:t>风思想</w:t>
      </w:r>
      <w:proofErr w:type="gramEnd"/>
      <w:r>
        <w:rPr>
          <w:rFonts w:ascii="仿宋" w:eastAsia="仿宋" w:hAnsi="仿宋" w:cs="仿宋" w:hint="eastAsia"/>
          <w:sz w:val="32"/>
          <w:szCs w:val="32"/>
        </w:rPr>
        <w:t>意识； 通过每周开展会前学法，在建党节、教师节等节日开展师德师</w:t>
      </w:r>
      <w:proofErr w:type="gramStart"/>
      <w:r>
        <w:rPr>
          <w:rFonts w:ascii="仿宋" w:eastAsia="仿宋" w:hAnsi="仿宋" w:cs="仿宋" w:hint="eastAsia"/>
          <w:sz w:val="32"/>
          <w:szCs w:val="32"/>
        </w:rPr>
        <w:t>风主题</w:t>
      </w:r>
      <w:proofErr w:type="gramEnd"/>
      <w:r>
        <w:rPr>
          <w:rFonts w:ascii="仿宋" w:eastAsia="仿宋" w:hAnsi="仿宋" w:cs="仿宋" w:hint="eastAsia"/>
          <w:sz w:val="32"/>
          <w:szCs w:val="32"/>
        </w:rPr>
        <w:t>活动、“抗击疫情、 爱在行动”班级主题墙、游戏</w:t>
      </w:r>
      <w:proofErr w:type="gramStart"/>
      <w:r>
        <w:rPr>
          <w:rFonts w:ascii="仿宋" w:eastAsia="仿宋" w:hAnsi="仿宋" w:cs="仿宋" w:hint="eastAsia"/>
          <w:sz w:val="32"/>
          <w:szCs w:val="32"/>
        </w:rPr>
        <w:t>区角比赛</w:t>
      </w:r>
      <w:proofErr w:type="gramEnd"/>
      <w:r>
        <w:rPr>
          <w:rFonts w:ascii="仿宋" w:eastAsia="仿宋" w:hAnsi="仿宋" w:cs="仿宋" w:hint="eastAsia"/>
          <w:sz w:val="32"/>
          <w:szCs w:val="32"/>
        </w:rPr>
        <w:t>等活动，努力丰富师德师风教育形式:通过建立健全师德师风长效机制，通过民主评议考核、学期及年度个人考核，以及评优评选、岗位评聘、各类荣誉称号推评等工作，加大师德师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力度，有力促进师德师风建设巩固成效。</w:t>
      </w:r>
    </w:p>
    <w:p w14:paraId="734950C3" w14:textId="77777777" w:rsidR="001C1240" w:rsidRDefault="00000000">
      <w:pPr>
        <w:widowControl/>
        <w:spacing w:line="600" w:lineRule="exact"/>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lastRenderedPageBreak/>
        <w:t>特色园本</w:t>
      </w:r>
      <w:proofErr w:type="gramEnd"/>
      <w:r>
        <w:rPr>
          <w:rFonts w:ascii="仿宋" w:eastAsia="仿宋" w:hAnsi="仿宋" w:cs="仿宋" w:hint="eastAsia"/>
          <w:sz w:val="32"/>
          <w:szCs w:val="32"/>
        </w:rPr>
        <w:t>课程初显成效</w:t>
      </w:r>
    </w:p>
    <w:p w14:paraId="5EAC509C"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一所学校发展到一定阶段，必然需要形成具有自身特色的学校文化沉淀。一年来非常注</w:t>
      </w:r>
      <w:proofErr w:type="gramStart"/>
      <w:r>
        <w:rPr>
          <w:rFonts w:ascii="仿宋" w:eastAsia="仿宋" w:hAnsi="仿宋" w:cs="仿宋" w:hint="eastAsia"/>
          <w:sz w:val="32"/>
          <w:szCs w:val="32"/>
        </w:rPr>
        <w:t>重园本特色</w:t>
      </w:r>
      <w:proofErr w:type="gramEnd"/>
      <w:r>
        <w:rPr>
          <w:rFonts w:ascii="仿宋" w:eastAsia="仿宋" w:hAnsi="仿宋" w:cs="仿宋" w:hint="eastAsia"/>
          <w:sz w:val="32"/>
          <w:szCs w:val="32"/>
        </w:rPr>
        <w:t>课程建设，结合本土实际，初步定位园所发展特色：“自然、传承、运动、阳光”，育“健</w:t>
      </w:r>
      <w:proofErr w:type="gramStart"/>
      <w:r>
        <w:rPr>
          <w:rFonts w:ascii="仿宋" w:eastAsia="仿宋" w:hAnsi="仿宋" w:cs="仿宋" w:hint="eastAsia"/>
          <w:sz w:val="32"/>
          <w:szCs w:val="32"/>
        </w:rPr>
        <w:t>怡</w:t>
      </w:r>
      <w:proofErr w:type="gramEnd"/>
      <w:r>
        <w:rPr>
          <w:rFonts w:ascii="仿宋" w:eastAsia="仿宋" w:hAnsi="仿宋" w:cs="仿宋" w:hint="eastAsia"/>
          <w:sz w:val="32"/>
          <w:szCs w:val="32"/>
        </w:rPr>
        <w:t>（身体强壮、心理阳光、乐观自信、积极向上）、善思、储善、尚美”的幼儿的教育目标的办学特色。</w:t>
      </w:r>
    </w:p>
    <w:p w14:paraId="139D4F9C" w14:textId="3D8EC596"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将德育工作有效融入教育教学活动中，以符合幼儿年龄特点的活动，通过开展“每周国旗下表演”、“ 书香阅读”读书角、“</w:t>
      </w:r>
      <w:r w:rsidR="002E25C2" w:rsidRPr="002E25C2">
        <w:rPr>
          <w:rFonts w:ascii="仿宋" w:eastAsia="仿宋" w:hAnsi="仿宋" w:cs="仿宋" w:hint="eastAsia"/>
          <w:sz w:val="32"/>
          <w:szCs w:val="32"/>
        </w:rPr>
        <w:t>党史学习教育</w:t>
      </w:r>
      <w:r>
        <w:rPr>
          <w:rFonts w:ascii="仿宋" w:eastAsia="仿宋" w:hAnsi="仿宋" w:cs="仿宋" w:hint="eastAsia"/>
          <w:sz w:val="32"/>
          <w:szCs w:val="32"/>
        </w:rPr>
        <w:t>”、一起打败“冠小毒”等特色主题活动，在幼儿教育教学活动中贯彻落实新冠肺炎常态化防控工作要求，让小朋友们认识新冠病毒，初步了解国家大事，认识和感恩疫情防控英雄，从小坚定爱党爱国理想信念，从小培养爱家乡、爱祖国的情怀。</w:t>
      </w:r>
    </w:p>
    <w:p w14:paraId="1503CC78"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5、家园、社区共育成果</w:t>
      </w:r>
    </w:p>
    <w:p w14:paraId="4DC7E54B"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w:t>
      </w:r>
      <w:proofErr w:type="gramStart"/>
      <w:r>
        <w:rPr>
          <w:rFonts w:ascii="仿宋" w:eastAsia="仿宋" w:hAnsi="仿宋" w:cs="仿宋" w:hint="eastAsia"/>
          <w:sz w:val="32"/>
          <w:szCs w:val="32"/>
        </w:rPr>
        <w:t>融汇</w:t>
      </w:r>
      <w:proofErr w:type="gramEnd"/>
      <w:r>
        <w:rPr>
          <w:rFonts w:ascii="仿宋" w:eastAsia="仿宋" w:hAnsi="仿宋" w:cs="仿宋" w:hint="eastAsia"/>
          <w:sz w:val="32"/>
          <w:szCs w:val="32"/>
        </w:rPr>
        <w:t>，形成社会与家园合力，培养幼儿成为健康活泼、好奇探究、亲近自然、爱护环境、勇敢自信、有初步责任感的幼儿，家园同步、协调地提高孩子的综合素质。</w:t>
      </w:r>
    </w:p>
    <w:p w14:paraId="08B455F3"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6、加强意识形态工作和民族团结工作</w:t>
      </w:r>
    </w:p>
    <w:p w14:paraId="09520DBE"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2BE5E9EC"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7、健全运行机制，强化幼儿园安全工作</w:t>
      </w:r>
    </w:p>
    <w:p w14:paraId="2E4BC98B"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牢固树立“安全第一”的大局意识，把安全责任落实到人，实行一岗双责，建立学校安全管理工作档案。在传染病防控方面，坚持做到预防为主、防治结合的原则。扎实开展各项安全防范工作，有效保障幼儿园财产和师幼生命的安全，维护了正常的教学秩序和幼儿园的稳定。</w:t>
      </w:r>
    </w:p>
    <w:p w14:paraId="2C7FA5ED"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380D3310"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完善了重大安全事故应急处理预案，定期开展对师生开展各种安全教育和模拟演练，增强教师和幼儿面对突发事件时自救的能力。</w:t>
      </w:r>
    </w:p>
    <w:p w14:paraId="6D6CCEF7" w14:textId="77777777" w:rsidR="001C1240" w:rsidRDefault="00000000">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优化了对食品安全的管理。为了保证幼儿膳食科学合理、保证食物的多样性、丰富性，每周由分管园长、保健医师、食堂管理人员制定科学合理的食谱。贯彻落实“制</w:t>
      </w:r>
      <w:r>
        <w:rPr>
          <w:rFonts w:ascii="仿宋" w:eastAsia="仿宋" w:hAnsi="仿宋" w:cs="仿宋" w:hint="eastAsia"/>
          <w:sz w:val="32"/>
          <w:szCs w:val="32"/>
        </w:rPr>
        <w:lastRenderedPageBreak/>
        <w:t>止餐饮浪费”“三爱三节”教育、“光盘行动”主题教育，让孩子们从小就养成爱惜粮食，厉行节约的好习惯。</w:t>
      </w:r>
    </w:p>
    <w:p w14:paraId="024CD7FD" w14:textId="77777777" w:rsidR="001C1240" w:rsidRDefault="00000000">
      <w:pPr>
        <w:pStyle w:val="2"/>
        <w:rPr>
          <w:rStyle w:val="20"/>
        </w:rPr>
      </w:pPr>
      <w:bookmarkStart w:id="56" w:name="_Toc20300_WPSOffice_Level2"/>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54"/>
      <w:bookmarkEnd w:id="55"/>
      <w:bookmarkEnd w:id="56"/>
    </w:p>
    <w:p w14:paraId="5906BAEF" w14:textId="77777777" w:rsidR="001C1240" w:rsidRDefault="00000000">
      <w:pPr>
        <w:widowControl/>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sz w:val="32"/>
          <w:szCs w:val="32"/>
        </w:rPr>
        <w:t xml:space="preserve">2021年设大中小教学班12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，有在园幼儿392人，在编教职工28人，（长病4人，带病坚持上岗4人，借出1人），另有在岗</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在编6人；本科学历14人，大专13人，学历达标率100%。有高级教师职称4人，中级职称14人，初级职称9人，技术工1人，市县级骨干教师学科带头人6名。</w:t>
      </w:r>
    </w:p>
    <w:p w14:paraId="723E3B3D" w14:textId="77777777" w:rsidR="001C1240" w:rsidRDefault="00000000">
      <w:pPr>
        <w:ind w:firstLineChars="250" w:firstLine="800"/>
        <w:rPr>
          <w:rFonts w:ascii="仿宋" w:eastAsia="仿宋" w:hAnsi="仿宋"/>
          <w:kern w:val="0"/>
          <w:sz w:val="32"/>
          <w:szCs w:val="32"/>
        </w:rPr>
      </w:pPr>
      <w:r>
        <w:rPr>
          <w:rFonts w:ascii="仿宋" w:eastAsia="仿宋" w:hAnsi="仿宋"/>
          <w:sz w:val="32"/>
          <w:szCs w:val="32"/>
        </w:rPr>
        <w:br w:type="page"/>
      </w:r>
    </w:p>
    <w:p w14:paraId="587390E4" w14:textId="77777777" w:rsidR="001C1240" w:rsidRDefault="00000000">
      <w:pPr>
        <w:pStyle w:val="1"/>
        <w:ind w:right="440"/>
        <w:jc w:val="center"/>
        <w:rPr>
          <w:rStyle w:val="10"/>
          <w:rFonts w:ascii="黑体" w:eastAsia="黑体" w:hAnsi="黑体"/>
          <w:bCs/>
        </w:rPr>
      </w:pPr>
      <w:bookmarkStart w:id="57" w:name="_Toc15377204"/>
      <w:bookmarkStart w:id="58" w:name="_Toc15396602"/>
      <w:bookmarkStart w:id="59" w:name="_Toc121_WPSOffice_Level1"/>
      <w:r>
        <w:rPr>
          <w:rFonts w:ascii="黑体" w:eastAsia="黑体" w:hAnsi="黑体" w:hint="eastAsia"/>
          <w:b w:val="0"/>
        </w:rPr>
        <w:lastRenderedPageBreak/>
        <w:t>第二部分 2021年度</w:t>
      </w:r>
      <w:r>
        <w:rPr>
          <w:rStyle w:val="10"/>
          <w:rFonts w:ascii="黑体" w:eastAsia="黑体" w:hAnsi="黑体" w:hint="eastAsia"/>
          <w:bCs/>
        </w:rPr>
        <w:t>部门决算情况说明</w:t>
      </w:r>
      <w:bookmarkEnd w:id="57"/>
      <w:bookmarkEnd w:id="58"/>
      <w:bookmarkEnd w:id="59"/>
    </w:p>
    <w:p w14:paraId="648A4CDF" w14:textId="77777777" w:rsidR="001C1240" w:rsidRDefault="001C1240"/>
    <w:p w14:paraId="28B4033F" w14:textId="77777777" w:rsidR="001C1240" w:rsidRDefault="00000000">
      <w:pPr>
        <w:pStyle w:val="af0"/>
        <w:numPr>
          <w:ilvl w:val="0"/>
          <w:numId w:val="1"/>
        </w:numPr>
        <w:spacing w:line="600" w:lineRule="exact"/>
        <w:ind w:firstLineChars="0"/>
        <w:outlineLvl w:val="1"/>
        <w:rPr>
          <w:rStyle w:val="20"/>
          <w:rFonts w:ascii="黑体" w:eastAsia="黑体" w:hAnsi="黑体"/>
          <w:b w:val="0"/>
        </w:rPr>
      </w:pPr>
      <w:bookmarkStart w:id="60" w:name="_Toc15396603"/>
      <w:bookmarkStart w:id="61" w:name="_Toc15377205"/>
      <w:bookmarkStart w:id="62" w:name="_Toc7151_WPSOffice_Level2"/>
      <w:r>
        <w:rPr>
          <w:rFonts w:ascii="黑体" w:eastAsia="黑体" w:hAnsi="黑体" w:hint="eastAsia"/>
          <w:sz w:val="32"/>
          <w:szCs w:val="32"/>
        </w:rPr>
        <w:t>收</w:t>
      </w:r>
      <w:r>
        <w:rPr>
          <w:rStyle w:val="20"/>
          <w:rFonts w:ascii="黑体" w:eastAsia="黑体" w:hAnsi="黑体" w:hint="eastAsia"/>
          <w:b w:val="0"/>
        </w:rPr>
        <w:t>入支出决算总体情况说明</w:t>
      </w:r>
      <w:bookmarkEnd w:id="60"/>
      <w:bookmarkEnd w:id="61"/>
      <w:bookmarkEnd w:id="62"/>
    </w:p>
    <w:p w14:paraId="1CED4182" w14:textId="77777777" w:rsidR="001C1240"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2021年度收、支总计578.41万元。与2020年相比，收、支总计增加50.02万元，增长9.46</w:t>
      </w:r>
      <w:r>
        <w:rPr>
          <w:rFonts w:ascii="仿宋" w:eastAsia="仿宋" w:hAnsi="仿宋"/>
          <w:sz w:val="32"/>
          <w:szCs w:val="32"/>
        </w:rPr>
        <w:t>%</w:t>
      </w:r>
      <w:r>
        <w:rPr>
          <w:rFonts w:ascii="仿宋" w:eastAsia="仿宋" w:hAnsi="仿宋" w:hint="eastAsia"/>
          <w:sz w:val="32"/>
          <w:szCs w:val="32"/>
        </w:rPr>
        <w:t>。主要变动原因是教学任务加重各项业务支出增加。</w:t>
      </w:r>
    </w:p>
    <w:p w14:paraId="54F6E5DA" w14:textId="77777777" w:rsidR="001C1240" w:rsidRDefault="00000000">
      <w:pPr>
        <w:pStyle w:val="a4"/>
        <w:spacing w:before="93"/>
        <w:rPr>
          <w:sz w:val="32"/>
          <w:szCs w:val="32"/>
        </w:rPr>
      </w:pPr>
      <w:r>
        <w:rPr>
          <w:noProof/>
        </w:rPr>
        <w:drawing>
          <wp:inline distT="0" distB="0" distL="114300" distR="114300" wp14:anchorId="6E1A0C32" wp14:editId="7852BCD7">
            <wp:extent cx="5271135" cy="3058160"/>
            <wp:effectExtent l="4445" t="4445" r="20320" b="23495"/>
            <wp:docPr id="23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DCBCEE" w14:textId="77777777" w:rsidR="001C1240" w:rsidRDefault="00000000">
      <w:pPr>
        <w:pStyle w:val="af0"/>
        <w:numPr>
          <w:ilvl w:val="0"/>
          <w:numId w:val="1"/>
        </w:numPr>
        <w:spacing w:line="600" w:lineRule="exact"/>
        <w:ind w:firstLineChars="0"/>
        <w:outlineLvl w:val="1"/>
        <w:rPr>
          <w:rStyle w:val="20"/>
          <w:rFonts w:ascii="黑体" w:eastAsia="黑体" w:hAnsi="黑体"/>
          <w:b w:val="0"/>
        </w:rPr>
      </w:pPr>
      <w:bookmarkStart w:id="63" w:name="_Toc15377206"/>
      <w:bookmarkStart w:id="64" w:name="_Toc15396604"/>
      <w:bookmarkStart w:id="65" w:name="_Toc16676_WPSOffice_Level2"/>
      <w:r>
        <w:rPr>
          <w:rFonts w:ascii="黑体" w:eastAsia="黑体" w:hAnsi="黑体" w:hint="eastAsia"/>
          <w:sz w:val="32"/>
          <w:szCs w:val="32"/>
        </w:rPr>
        <w:t>收</w:t>
      </w:r>
      <w:r>
        <w:rPr>
          <w:rStyle w:val="20"/>
          <w:rFonts w:ascii="黑体" w:eastAsia="黑体" w:hAnsi="黑体" w:hint="eastAsia"/>
          <w:b w:val="0"/>
        </w:rPr>
        <w:t>入决算情况说明</w:t>
      </w:r>
      <w:bookmarkEnd w:id="63"/>
      <w:bookmarkEnd w:id="64"/>
      <w:bookmarkEnd w:id="65"/>
    </w:p>
    <w:p w14:paraId="1548BD0C" w14:textId="77777777" w:rsidR="001C1240" w:rsidRDefault="0000000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21年本年收入合计570.74万元，其中：一般公共预算财政拨款收入549.56万元，占96.29</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；事业收入21.18万元，占3.71</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14:paraId="22892CE2" w14:textId="77777777" w:rsidR="001C1240" w:rsidRDefault="001C1240">
      <w:pPr>
        <w:pStyle w:val="a4"/>
        <w:spacing w:before="93"/>
        <w:rPr>
          <w:sz w:val="32"/>
          <w:szCs w:val="32"/>
        </w:rPr>
      </w:pPr>
    </w:p>
    <w:p w14:paraId="038BA46F" w14:textId="77777777" w:rsidR="001C1240" w:rsidRDefault="00000000">
      <w:pPr>
        <w:pStyle w:val="a4"/>
        <w:spacing w:before="93"/>
        <w:rPr>
          <w:sz w:val="32"/>
          <w:szCs w:val="32"/>
        </w:rPr>
      </w:pPr>
      <w:r>
        <w:rPr>
          <w:noProof/>
        </w:rPr>
        <w:lastRenderedPageBreak/>
        <w:drawing>
          <wp:inline distT="0" distB="0" distL="114300" distR="114300" wp14:anchorId="19238CDA" wp14:editId="03DF4DB5">
            <wp:extent cx="5269865" cy="2668270"/>
            <wp:effectExtent l="4445" t="4445" r="21590" b="13335"/>
            <wp:docPr id="23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2FF0FF" w14:textId="77777777" w:rsidR="001C1240" w:rsidRDefault="00000000">
      <w:pPr>
        <w:pStyle w:val="af0"/>
        <w:numPr>
          <w:ilvl w:val="0"/>
          <w:numId w:val="1"/>
        </w:numPr>
        <w:spacing w:line="600" w:lineRule="exact"/>
        <w:ind w:firstLineChars="0"/>
        <w:outlineLvl w:val="1"/>
        <w:rPr>
          <w:rStyle w:val="20"/>
          <w:rFonts w:ascii="黑体" w:eastAsia="黑体" w:hAnsi="黑体"/>
          <w:b w:val="0"/>
        </w:rPr>
      </w:pPr>
      <w:bookmarkStart w:id="66" w:name="_Toc15377207"/>
      <w:bookmarkStart w:id="67" w:name="_Toc15396605"/>
      <w:bookmarkStart w:id="68" w:name="_Toc19671_WPSOffice_Level2"/>
      <w:r>
        <w:rPr>
          <w:rFonts w:ascii="黑体" w:eastAsia="黑体" w:hAnsi="黑体" w:hint="eastAsia"/>
          <w:sz w:val="32"/>
          <w:szCs w:val="32"/>
        </w:rPr>
        <w:t>支</w:t>
      </w:r>
      <w:r>
        <w:rPr>
          <w:rStyle w:val="20"/>
          <w:rFonts w:ascii="黑体" w:eastAsia="黑体" w:hAnsi="黑体" w:hint="eastAsia"/>
          <w:b w:val="0"/>
        </w:rPr>
        <w:t>出决算情况说明</w:t>
      </w:r>
      <w:bookmarkEnd w:id="66"/>
      <w:bookmarkEnd w:id="67"/>
      <w:bookmarkEnd w:id="68"/>
    </w:p>
    <w:p w14:paraId="0D3D22BC" w14:textId="77777777" w:rsidR="001C1240" w:rsidRDefault="00000000">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21年本年支出合计578.41万元，其中：基本支出514.82万元，占89.01</w:t>
      </w:r>
      <w:r>
        <w:rPr>
          <w:rFonts w:ascii="仿宋" w:eastAsia="仿宋" w:hAnsi="仿宋"/>
          <w:sz w:val="32"/>
          <w:szCs w:val="32"/>
        </w:rPr>
        <w:t>%</w:t>
      </w:r>
      <w:r>
        <w:rPr>
          <w:rFonts w:ascii="仿宋" w:eastAsia="仿宋" w:hAnsi="仿宋" w:hint="eastAsia"/>
          <w:sz w:val="32"/>
          <w:szCs w:val="32"/>
        </w:rPr>
        <w:t>；项目支出63.59万元，占10.99</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14:paraId="7D6A2D55" w14:textId="77777777" w:rsidR="001C1240" w:rsidRDefault="00000000">
      <w:pPr>
        <w:pStyle w:val="a4"/>
        <w:spacing w:before="93"/>
        <w:rPr>
          <w:sz w:val="32"/>
          <w:szCs w:val="32"/>
        </w:rPr>
      </w:pPr>
      <w:r>
        <w:rPr>
          <w:noProof/>
        </w:rPr>
        <w:drawing>
          <wp:inline distT="0" distB="0" distL="114300" distR="114300" wp14:anchorId="28B4C94F" wp14:editId="3A9BAA26">
            <wp:extent cx="5272405" cy="2654300"/>
            <wp:effectExtent l="4445" t="4445" r="19050" b="8255"/>
            <wp:docPr id="23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5A0811" w14:textId="77777777" w:rsidR="001C1240" w:rsidRDefault="00000000">
      <w:pPr>
        <w:spacing w:line="600" w:lineRule="exact"/>
        <w:ind w:firstLineChars="200" w:firstLine="640"/>
        <w:outlineLvl w:val="1"/>
        <w:rPr>
          <w:rStyle w:val="20"/>
          <w:rFonts w:ascii="黑体" w:eastAsia="黑体" w:hAnsi="黑体"/>
          <w:b w:val="0"/>
        </w:rPr>
      </w:pPr>
      <w:bookmarkStart w:id="69" w:name="_Toc15396606"/>
      <w:bookmarkStart w:id="70" w:name="_Toc15377208"/>
      <w:bookmarkStart w:id="71" w:name="_Toc8632_WPSOffice_Level2"/>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69"/>
      <w:bookmarkEnd w:id="70"/>
      <w:bookmarkEnd w:id="71"/>
    </w:p>
    <w:p w14:paraId="31F46D7C" w14:textId="77777777" w:rsidR="001C1240"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21年财政拨款收、支总计557.23万元。与</w:t>
      </w:r>
      <w:r>
        <w:rPr>
          <w:rFonts w:ascii="仿宋" w:eastAsia="仿宋" w:hAnsi="仿宋"/>
          <w:sz w:val="32"/>
          <w:szCs w:val="32"/>
        </w:rPr>
        <w:t>20</w:t>
      </w:r>
      <w:r>
        <w:rPr>
          <w:rFonts w:ascii="仿宋" w:eastAsia="仿宋" w:hAnsi="仿宋" w:hint="eastAsia"/>
          <w:sz w:val="32"/>
          <w:szCs w:val="32"/>
        </w:rPr>
        <w:t>20年相比，财政拨款收、支总计增加84.5万元，增长17.87</w:t>
      </w:r>
      <w:r>
        <w:rPr>
          <w:rFonts w:ascii="仿宋" w:eastAsia="仿宋" w:hAnsi="仿宋"/>
          <w:sz w:val="32"/>
          <w:szCs w:val="32"/>
        </w:rPr>
        <w:t>%</w:t>
      </w:r>
      <w:r>
        <w:rPr>
          <w:rFonts w:ascii="仿宋" w:eastAsia="仿宋" w:hAnsi="仿宋" w:hint="eastAsia"/>
          <w:sz w:val="32"/>
          <w:szCs w:val="32"/>
        </w:rPr>
        <w:t>。主</w:t>
      </w:r>
      <w:r>
        <w:rPr>
          <w:rFonts w:ascii="仿宋" w:eastAsia="仿宋" w:hAnsi="仿宋" w:hint="eastAsia"/>
          <w:sz w:val="32"/>
          <w:szCs w:val="32"/>
        </w:rPr>
        <w:lastRenderedPageBreak/>
        <w:t>要变动原因是教学任务加重各项业务支出增加。</w:t>
      </w:r>
    </w:p>
    <w:p w14:paraId="09190AE3" w14:textId="77777777" w:rsidR="001C1240" w:rsidRDefault="00000000">
      <w:pPr>
        <w:pStyle w:val="a4"/>
        <w:spacing w:before="93"/>
        <w:rPr>
          <w:rFonts w:ascii="仿宋" w:eastAsia="仿宋" w:hAnsi="仿宋"/>
          <w:sz w:val="32"/>
          <w:szCs w:val="32"/>
        </w:rPr>
      </w:pPr>
      <w:r>
        <w:rPr>
          <w:noProof/>
        </w:rPr>
        <w:drawing>
          <wp:inline distT="0" distB="0" distL="114300" distR="114300" wp14:anchorId="00DB5477" wp14:editId="794418D7">
            <wp:extent cx="5269230" cy="2743835"/>
            <wp:effectExtent l="4445" t="4445" r="22225" b="13970"/>
            <wp:docPr id="233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C35BF7" w14:textId="77777777" w:rsidR="001C1240" w:rsidRDefault="00000000">
      <w:pPr>
        <w:spacing w:line="600" w:lineRule="exact"/>
        <w:ind w:firstLineChars="200" w:firstLine="640"/>
        <w:outlineLvl w:val="1"/>
        <w:rPr>
          <w:rStyle w:val="20"/>
          <w:rFonts w:ascii="黑体" w:eastAsia="黑体" w:hAnsi="黑体"/>
          <w:b w:val="0"/>
        </w:rPr>
      </w:pPr>
      <w:bookmarkStart w:id="72" w:name="_Toc15377209"/>
      <w:bookmarkStart w:id="73" w:name="_Toc15396607"/>
      <w:bookmarkStart w:id="74" w:name="_Toc15701_WPSOffice_Level2"/>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72"/>
      <w:bookmarkEnd w:id="73"/>
      <w:bookmarkEnd w:id="74"/>
    </w:p>
    <w:p w14:paraId="01ABE0BC" w14:textId="77777777" w:rsidR="001C1240" w:rsidRDefault="00000000">
      <w:pPr>
        <w:spacing w:line="600" w:lineRule="exact"/>
        <w:ind w:firstLineChars="200" w:firstLine="643"/>
        <w:outlineLvl w:val="2"/>
        <w:rPr>
          <w:rFonts w:ascii="仿宋" w:eastAsia="仿宋" w:hAnsi="仿宋"/>
          <w:b/>
          <w:sz w:val="32"/>
          <w:szCs w:val="32"/>
        </w:rPr>
      </w:pPr>
      <w:bookmarkStart w:id="75" w:name="_Toc15377210"/>
      <w:r>
        <w:rPr>
          <w:rFonts w:ascii="仿宋" w:eastAsia="仿宋" w:hAnsi="仿宋" w:hint="eastAsia"/>
          <w:b/>
          <w:sz w:val="32"/>
          <w:szCs w:val="32"/>
        </w:rPr>
        <w:t>（一）一般公共预算财政拨款支出决算总体情况</w:t>
      </w:r>
      <w:bookmarkEnd w:id="75"/>
    </w:p>
    <w:p w14:paraId="39D94325" w14:textId="77777777" w:rsidR="001C1240"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21年一般公共预算财政拨款支出557.23万元，占本年支出合计的96.34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w:t>
      </w:r>
      <w:proofErr w:type="gramStart"/>
      <w:r>
        <w:rPr>
          <w:rFonts w:ascii="仿宋" w:eastAsia="仿宋" w:hAnsi="仿宋" w:hint="eastAsia"/>
          <w:sz w:val="32"/>
          <w:szCs w:val="32"/>
        </w:rPr>
        <w:t>增加增加</w:t>
      </w:r>
      <w:proofErr w:type="gramEnd"/>
      <w:r>
        <w:rPr>
          <w:rFonts w:ascii="仿宋" w:eastAsia="仿宋" w:hAnsi="仿宋" w:hint="eastAsia"/>
          <w:sz w:val="32"/>
          <w:szCs w:val="32"/>
        </w:rPr>
        <w:t>84.5万元，增长17.87</w:t>
      </w:r>
      <w:r>
        <w:rPr>
          <w:rFonts w:ascii="仿宋" w:eastAsia="仿宋" w:hAnsi="仿宋"/>
          <w:sz w:val="32"/>
          <w:szCs w:val="32"/>
        </w:rPr>
        <w:t>%</w:t>
      </w:r>
      <w:r>
        <w:rPr>
          <w:rFonts w:ascii="仿宋" w:eastAsia="仿宋" w:hAnsi="仿宋" w:hint="eastAsia"/>
          <w:sz w:val="32"/>
          <w:szCs w:val="32"/>
        </w:rPr>
        <w:t>。主要变动原因是教学任务加重各项业务支出增加。</w:t>
      </w:r>
    </w:p>
    <w:p w14:paraId="5EF1BAC8" w14:textId="77777777" w:rsidR="001C1240" w:rsidRDefault="00000000">
      <w:pPr>
        <w:pStyle w:val="a4"/>
        <w:spacing w:before="93"/>
        <w:rPr>
          <w:rFonts w:ascii="仿宋" w:eastAsia="仿宋" w:hAnsi="仿宋"/>
          <w:sz w:val="32"/>
          <w:szCs w:val="32"/>
        </w:rPr>
      </w:pPr>
      <w:r>
        <w:rPr>
          <w:noProof/>
        </w:rPr>
        <w:drawing>
          <wp:inline distT="0" distB="0" distL="114300" distR="114300" wp14:anchorId="4479F87A" wp14:editId="163E35D1">
            <wp:extent cx="5271135" cy="2699385"/>
            <wp:effectExtent l="4445" t="4445" r="20320" b="20320"/>
            <wp:docPr id="23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7816A" w14:textId="77777777" w:rsidR="001C1240" w:rsidRDefault="001C1240">
      <w:pPr>
        <w:pStyle w:val="a4"/>
        <w:spacing w:before="93"/>
        <w:rPr>
          <w:rFonts w:ascii="仿宋" w:eastAsia="仿宋" w:hAnsi="仿宋"/>
          <w:sz w:val="32"/>
          <w:szCs w:val="32"/>
        </w:rPr>
      </w:pPr>
    </w:p>
    <w:p w14:paraId="214CBBE4" w14:textId="77777777" w:rsidR="001C1240" w:rsidRDefault="00000000">
      <w:pPr>
        <w:spacing w:line="600" w:lineRule="exact"/>
        <w:ind w:firstLineChars="200" w:firstLine="643"/>
        <w:outlineLvl w:val="2"/>
        <w:rPr>
          <w:rFonts w:ascii="仿宋" w:eastAsia="仿宋" w:hAnsi="仿宋"/>
          <w:b/>
          <w:sz w:val="32"/>
          <w:szCs w:val="32"/>
        </w:rPr>
      </w:pPr>
      <w:bookmarkStart w:id="76" w:name="_Toc15377211"/>
      <w:r>
        <w:rPr>
          <w:rFonts w:ascii="仿宋" w:eastAsia="仿宋" w:hAnsi="仿宋" w:hint="eastAsia"/>
          <w:b/>
          <w:sz w:val="32"/>
          <w:szCs w:val="32"/>
        </w:rPr>
        <w:lastRenderedPageBreak/>
        <w:t>（二）一般公共预算财政拨款支出决算结构情况</w:t>
      </w:r>
      <w:bookmarkEnd w:id="76"/>
    </w:p>
    <w:p w14:paraId="17D0E163" w14:textId="77777777" w:rsidR="001C1240"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21年一般公共预算财政拨款支出557.23万元，主要用于以下方面</w:t>
      </w:r>
      <w:r>
        <w:rPr>
          <w:rFonts w:ascii="仿宋" w:eastAsia="仿宋" w:hAnsi="仿宋"/>
          <w:sz w:val="32"/>
          <w:szCs w:val="32"/>
        </w:rPr>
        <w:t>:</w:t>
      </w:r>
      <w:r>
        <w:rPr>
          <w:rFonts w:ascii="仿宋" w:eastAsia="仿宋" w:hAnsi="仿宋" w:hint="eastAsia"/>
          <w:b/>
          <w:sz w:val="32"/>
          <w:szCs w:val="32"/>
        </w:rPr>
        <w:t>教育支出（类）</w:t>
      </w:r>
      <w:r>
        <w:rPr>
          <w:rFonts w:ascii="仿宋" w:eastAsia="仿宋" w:hAnsi="仿宋" w:hint="eastAsia"/>
          <w:sz w:val="32"/>
          <w:szCs w:val="32"/>
        </w:rPr>
        <w:t>467.46万元，占83.88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支出48.69万元，占8.74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住房保障支出（类）</w:t>
      </w:r>
      <w:r>
        <w:rPr>
          <w:rFonts w:ascii="仿宋" w:eastAsia="仿宋" w:hAnsi="仿宋" w:hint="eastAsia"/>
          <w:sz w:val="32"/>
          <w:szCs w:val="32"/>
        </w:rPr>
        <w:t>41.08万元，占7.38</w:t>
      </w:r>
      <w:r>
        <w:rPr>
          <w:rFonts w:ascii="仿宋" w:eastAsia="仿宋" w:hAnsi="仿宋"/>
          <w:sz w:val="32"/>
          <w:szCs w:val="32"/>
        </w:rPr>
        <w:t>%</w:t>
      </w:r>
      <w:r>
        <w:rPr>
          <w:rFonts w:ascii="仿宋" w:eastAsia="仿宋" w:hAnsi="仿宋" w:hint="eastAsia"/>
          <w:sz w:val="32"/>
          <w:szCs w:val="32"/>
        </w:rPr>
        <w:t>。</w:t>
      </w:r>
    </w:p>
    <w:p w14:paraId="43635859" w14:textId="77777777" w:rsidR="001C1240" w:rsidRDefault="00000000">
      <w:pPr>
        <w:pStyle w:val="a4"/>
        <w:spacing w:before="93"/>
        <w:rPr>
          <w:rFonts w:ascii="仿宋" w:eastAsia="仿宋" w:hAnsi="仿宋"/>
          <w:sz w:val="32"/>
          <w:szCs w:val="32"/>
        </w:rPr>
      </w:pPr>
      <w:r>
        <w:rPr>
          <w:noProof/>
        </w:rPr>
        <w:drawing>
          <wp:inline distT="0" distB="0" distL="114300" distR="114300" wp14:anchorId="6BA35011" wp14:editId="73437E67">
            <wp:extent cx="5268595" cy="2823210"/>
            <wp:effectExtent l="4445" t="4445" r="22860" b="10795"/>
            <wp:docPr id="23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412FD0" w14:textId="77777777" w:rsidR="001C1240" w:rsidRDefault="00000000">
      <w:pPr>
        <w:spacing w:line="600" w:lineRule="exact"/>
        <w:ind w:firstLineChars="200" w:firstLine="643"/>
        <w:outlineLvl w:val="2"/>
        <w:rPr>
          <w:rFonts w:ascii="仿宋" w:eastAsia="仿宋" w:hAnsi="仿宋"/>
          <w:b/>
          <w:sz w:val="32"/>
          <w:szCs w:val="32"/>
        </w:rPr>
      </w:pPr>
      <w:bookmarkStart w:id="77" w:name="_Toc15377212"/>
      <w:r>
        <w:rPr>
          <w:rFonts w:ascii="仿宋" w:eastAsia="仿宋" w:hAnsi="仿宋" w:hint="eastAsia"/>
          <w:b/>
          <w:sz w:val="32"/>
          <w:szCs w:val="32"/>
        </w:rPr>
        <w:t>（三）一般公共预算财政拨款支出决算具体情况</w:t>
      </w:r>
      <w:bookmarkEnd w:id="77"/>
    </w:p>
    <w:p w14:paraId="40D42477" w14:textId="77777777" w:rsidR="001C1240" w:rsidRDefault="00000000">
      <w:pPr>
        <w:spacing w:line="600" w:lineRule="exact"/>
        <w:ind w:firstLineChars="200" w:firstLine="643"/>
        <w:outlineLvl w:val="2"/>
        <w:rPr>
          <w:rFonts w:ascii="仿宋" w:eastAsia="仿宋" w:hAnsi="仿宋"/>
          <w:sz w:val="32"/>
          <w:szCs w:val="32"/>
        </w:rPr>
      </w:pPr>
      <w:bookmarkStart w:id="78" w:name="_Toc15377444"/>
      <w:bookmarkStart w:id="79" w:name="_Toc15378460"/>
      <w:bookmarkStart w:id="80" w:name="_Toc15377213"/>
      <w:r>
        <w:rPr>
          <w:rFonts w:ascii="仿宋" w:eastAsia="仿宋" w:hAnsi="仿宋" w:hint="eastAsia"/>
          <w:b/>
          <w:sz w:val="32"/>
          <w:szCs w:val="32"/>
        </w:rPr>
        <w:t>2021年一般公共预算支出决算数为557.23万元</w:t>
      </w:r>
      <w:r>
        <w:rPr>
          <w:rFonts w:ascii="仿宋" w:eastAsia="仿宋" w:hAnsi="仿宋" w:hint="eastAsia"/>
          <w:sz w:val="32"/>
          <w:szCs w:val="32"/>
        </w:rPr>
        <w:t>，</w:t>
      </w:r>
      <w:r>
        <w:rPr>
          <w:rStyle w:val="ae"/>
          <w:rFonts w:ascii="仿宋" w:eastAsia="仿宋" w:hAnsi="仿宋" w:hint="eastAsia"/>
          <w:bCs/>
          <w:sz w:val="32"/>
          <w:szCs w:val="32"/>
        </w:rPr>
        <w:t>完成预算100</w:t>
      </w:r>
      <w:r>
        <w:rPr>
          <w:rStyle w:val="ae"/>
          <w:rFonts w:ascii="仿宋" w:eastAsia="仿宋" w:hAnsi="仿宋"/>
          <w:bCs/>
          <w:sz w:val="32"/>
          <w:szCs w:val="32"/>
        </w:rPr>
        <w:t>%</w:t>
      </w:r>
      <w:r>
        <w:rPr>
          <w:rStyle w:val="ae"/>
          <w:rFonts w:ascii="仿宋" w:eastAsia="仿宋" w:hAnsi="仿宋" w:hint="eastAsia"/>
          <w:bCs/>
          <w:sz w:val="32"/>
          <w:szCs w:val="32"/>
        </w:rPr>
        <w:t>。其中：</w:t>
      </w:r>
      <w:bookmarkEnd w:id="78"/>
      <w:bookmarkEnd w:id="79"/>
      <w:bookmarkEnd w:id="80"/>
    </w:p>
    <w:p w14:paraId="2587C445" w14:textId="77777777" w:rsidR="001C1240" w:rsidRDefault="00000000">
      <w:pPr>
        <w:spacing w:line="600" w:lineRule="exact"/>
        <w:ind w:firstLineChars="200" w:firstLine="643"/>
      </w:pPr>
      <w:r>
        <w:rPr>
          <w:rStyle w:val="ae"/>
          <w:rFonts w:ascii="仿宋" w:eastAsia="仿宋" w:hAnsi="仿宋" w:hint="eastAsia"/>
          <w:bCs/>
          <w:sz w:val="32"/>
          <w:szCs w:val="32"/>
        </w:rPr>
        <w:t>1</w:t>
      </w:r>
      <w:r>
        <w:rPr>
          <w:rStyle w:val="ae"/>
          <w:rFonts w:ascii="仿宋" w:eastAsia="仿宋" w:hAnsi="仿宋"/>
          <w:bCs/>
          <w:sz w:val="32"/>
          <w:szCs w:val="32"/>
        </w:rPr>
        <w:t>.</w:t>
      </w:r>
      <w:r>
        <w:rPr>
          <w:rStyle w:val="ae"/>
          <w:rFonts w:ascii="仿宋" w:eastAsia="仿宋" w:hAnsi="仿宋" w:hint="eastAsia"/>
          <w:bCs/>
          <w:sz w:val="32"/>
          <w:szCs w:val="32"/>
        </w:rPr>
        <w:t>教育（类）普通教育（款）学期教育（项）</w:t>
      </w:r>
      <w:r>
        <w:rPr>
          <w:rStyle w:val="ae"/>
          <w:rFonts w:ascii="仿宋" w:eastAsia="仿宋" w:hAnsi="仿宋"/>
          <w:bCs/>
          <w:sz w:val="32"/>
          <w:szCs w:val="32"/>
        </w:rPr>
        <w:t>:</w:t>
      </w:r>
      <w:r>
        <w:rPr>
          <w:rStyle w:val="ae"/>
          <w:rFonts w:ascii="仿宋" w:eastAsia="仿宋" w:hAnsi="仿宋" w:hint="eastAsia"/>
          <w:b w:val="0"/>
          <w:bCs/>
          <w:sz w:val="32"/>
          <w:szCs w:val="32"/>
        </w:rPr>
        <w:t>支出决算为444.05万元，完成预算100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，决算数小于等于预算数。</w:t>
      </w:r>
    </w:p>
    <w:p w14:paraId="64815924" w14:textId="77777777" w:rsidR="001C1240" w:rsidRDefault="00000000">
      <w:pPr>
        <w:spacing w:line="600" w:lineRule="exact"/>
        <w:ind w:firstLineChars="200" w:firstLine="643"/>
        <w:rPr>
          <w:rStyle w:val="ae"/>
          <w:rFonts w:ascii="仿宋" w:eastAsia="仿宋" w:hAnsi="仿宋"/>
          <w:b w:val="0"/>
          <w:bCs/>
          <w:sz w:val="32"/>
          <w:szCs w:val="32"/>
        </w:rPr>
      </w:pPr>
      <w:r>
        <w:rPr>
          <w:rStyle w:val="ae"/>
          <w:rFonts w:ascii="仿宋" w:eastAsia="仿宋" w:hAnsi="仿宋" w:hint="eastAsia"/>
          <w:bCs/>
          <w:sz w:val="32"/>
          <w:szCs w:val="32"/>
        </w:rPr>
        <w:t>2</w:t>
      </w:r>
      <w:r>
        <w:rPr>
          <w:rStyle w:val="ae"/>
          <w:rFonts w:ascii="仿宋" w:eastAsia="仿宋" w:hAnsi="仿宋"/>
          <w:bCs/>
          <w:sz w:val="32"/>
          <w:szCs w:val="32"/>
        </w:rPr>
        <w:t>.</w:t>
      </w:r>
      <w:r>
        <w:rPr>
          <w:rStyle w:val="ae"/>
          <w:rFonts w:ascii="仿宋" w:eastAsia="仿宋" w:hAnsi="仿宋" w:hint="eastAsia"/>
          <w:bCs/>
          <w:sz w:val="32"/>
          <w:szCs w:val="32"/>
        </w:rPr>
        <w:t>教育（类）教育费附加安排的支出（款）其他教育费附加安排的支出（项）</w:t>
      </w:r>
      <w:r>
        <w:rPr>
          <w:rStyle w:val="ae"/>
          <w:rFonts w:ascii="仿宋" w:eastAsia="仿宋" w:hAnsi="仿宋"/>
          <w:bCs/>
          <w:sz w:val="32"/>
          <w:szCs w:val="32"/>
        </w:rPr>
        <w:t>:</w:t>
      </w:r>
      <w:r>
        <w:rPr>
          <w:rStyle w:val="ae"/>
          <w:rFonts w:ascii="仿宋" w:eastAsia="仿宋" w:hAnsi="仿宋" w:hint="eastAsia"/>
          <w:b w:val="0"/>
          <w:bCs/>
          <w:sz w:val="32"/>
          <w:szCs w:val="32"/>
        </w:rPr>
        <w:t>支出决算为23.41万元，完成预算100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，决算数小于等于预算数</w:t>
      </w:r>
    </w:p>
    <w:p w14:paraId="51459E42" w14:textId="77777777" w:rsidR="001C1240" w:rsidRDefault="00000000">
      <w:pPr>
        <w:spacing w:line="600" w:lineRule="exact"/>
        <w:ind w:firstLineChars="200" w:firstLine="643"/>
        <w:rPr>
          <w:rStyle w:val="ae"/>
          <w:rFonts w:ascii="仿宋" w:eastAsia="仿宋" w:hAnsi="仿宋"/>
          <w:bCs/>
          <w:sz w:val="32"/>
          <w:szCs w:val="32"/>
        </w:rPr>
      </w:pPr>
      <w:r>
        <w:rPr>
          <w:rStyle w:val="ae"/>
          <w:rFonts w:ascii="仿宋" w:eastAsia="仿宋" w:hAnsi="仿宋" w:hint="eastAsia"/>
          <w:bCs/>
          <w:sz w:val="32"/>
          <w:szCs w:val="32"/>
        </w:rPr>
        <w:t>3</w:t>
      </w:r>
      <w:r>
        <w:rPr>
          <w:rStyle w:val="ae"/>
          <w:rFonts w:ascii="仿宋" w:eastAsia="仿宋" w:hAnsi="仿宋"/>
          <w:bCs/>
          <w:sz w:val="32"/>
          <w:szCs w:val="32"/>
        </w:rPr>
        <w:t>.</w:t>
      </w:r>
      <w:r>
        <w:rPr>
          <w:rStyle w:val="ae"/>
          <w:rFonts w:ascii="仿宋" w:eastAsia="仿宋" w:hAnsi="仿宋" w:hint="eastAsia"/>
          <w:bCs/>
          <w:sz w:val="32"/>
          <w:szCs w:val="32"/>
        </w:rPr>
        <w:t>社会保障和就业（类）行政事业单位养老支出（款）</w:t>
      </w:r>
      <w:r>
        <w:rPr>
          <w:rStyle w:val="ae"/>
          <w:rFonts w:ascii="仿宋" w:eastAsia="仿宋" w:hAnsi="仿宋"/>
          <w:bCs/>
          <w:sz w:val="32"/>
          <w:szCs w:val="32"/>
        </w:rPr>
        <w:t>:</w:t>
      </w:r>
    </w:p>
    <w:p w14:paraId="76D51E31" w14:textId="77777777" w:rsidR="001C1240" w:rsidRDefault="00000000">
      <w:pPr>
        <w:spacing w:line="600" w:lineRule="exact"/>
        <w:ind w:firstLineChars="200" w:firstLine="640"/>
        <w:rPr>
          <w:rStyle w:val="ae"/>
          <w:rFonts w:ascii="仿宋" w:eastAsia="仿宋" w:hAnsi="仿宋"/>
          <w:b w:val="0"/>
          <w:bCs/>
          <w:sz w:val="32"/>
          <w:szCs w:val="32"/>
        </w:rPr>
      </w:pPr>
      <w:r>
        <w:rPr>
          <w:rStyle w:val="ae"/>
          <w:rFonts w:ascii="仿宋" w:eastAsia="仿宋" w:hAnsi="仿宋"/>
          <w:b w:val="0"/>
          <w:sz w:val="32"/>
          <w:szCs w:val="32"/>
        </w:rPr>
        <w:sym w:font="Wingdings" w:char="F081"/>
      </w:r>
      <w:r>
        <w:rPr>
          <w:rStyle w:val="ae"/>
          <w:rFonts w:ascii="仿宋" w:eastAsia="仿宋" w:hAnsi="仿宋" w:hint="eastAsia"/>
          <w:b w:val="0"/>
          <w:sz w:val="32"/>
          <w:szCs w:val="32"/>
        </w:rPr>
        <w:t>机关事业单位基本养老保险缴费支出：</w:t>
      </w:r>
      <w:r>
        <w:rPr>
          <w:rStyle w:val="ae"/>
          <w:rFonts w:ascii="仿宋" w:eastAsia="仿宋" w:hAnsi="仿宋" w:hint="eastAsia"/>
          <w:b w:val="0"/>
          <w:bCs/>
          <w:sz w:val="32"/>
          <w:szCs w:val="32"/>
        </w:rPr>
        <w:t>支出决算为</w:t>
      </w:r>
      <w:r>
        <w:rPr>
          <w:rStyle w:val="ae"/>
          <w:rFonts w:ascii="仿宋" w:eastAsia="仿宋" w:hAnsi="仿宋" w:hint="eastAsia"/>
          <w:b w:val="0"/>
          <w:bCs/>
          <w:sz w:val="32"/>
          <w:szCs w:val="32"/>
        </w:rPr>
        <w:lastRenderedPageBreak/>
        <w:t>42.27万元，完成预算100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w:t>
      </w:r>
    </w:p>
    <w:p w14:paraId="68F4444B" w14:textId="77777777" w:rsidR="001C1240" w:rsidRDefault="00000000">
      <w:pPr>
        <w:spacing w:line="600" w:lineRule="exact"/>
        <w:ind w:firstLineChars="200" w:firstLine="640"/>
      </w:pPr>
      <w:r>
        <w:rPr>
          <w:sz w:val="32"/>
          <w:szCs w:val="32"/>
        </w:rPr>
        <w:sym w:font="Wingdings" w:char="F082"/>
      </w:r>
      <w:r>
        <w:rPr>
          <w:rStyle w:val="ae"/>
          <w:rFonts w:ascii="仿宋" w:eastAsia="仿宋" w:hAnsi="仿宋" w:hint="eastAsia"/>
          <w:b w:val="0"/>
          <w:sz w:val="32"/>
          <w:szCs w:val="32"/>
        </w:rPr>
        <w:t>机关事业单位职业年金缴费支出：</w:t>
      </w:r>
      <w:r>
        <w:rPr>
          <w:rStyle w:val="ae"/>
          <w:rFonts w:ascii="仿宋" w:eastAsia="仿宋" w:hAnsi="仿宋" w:hint="eastAsia"/>
          <w:b w:val="0"/>
          <w:bCs/>
          <w:sz w:val="32"/>
          <w:szCs w:val="32"/>
        </w:rPr>
        <w:t>支出决算为6.42万元，完成预算100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w:t>
      </w:r>
    </w:p>
    <w:p w14:paraId="7DECF33E" w14:textId="77777777" w:rsidR="001C1240" w:rsidRDefault="00000000">
      <w:pPr>
        <w:spacing w:line="600" w:lineRule="exact"/>
        <w:ind w:firstLineChars="200" w:firstLine="643"/>
        <w:rPr>
          <w:rFonts w:ascii="仿宋" w:eastAsia="仿宋" w:hAnsi="仿宋"/>
          <w:b/>
          <w:sz w:val="32"/>
          <w:szCs w:val="32"/>
        </w:rPr>
      </w:pPr>
      <w:r>
        <w:rPr>
          <w:rStyle w:val="ae"/>
          <w:rFonts w:ascii="仿宋" w:eastAsia="仿宋" w:hAnsi="仿宋" w:hint="eastAsia"/>
          <w:bCs/>
          <w:sz w:val="32"/>
          <w:szCs w:val="32"/>
        </w:rPr>
        <w:t>4</w:t>
      </w:r>
      <w:r>
        <w:rPr>
          <w:rStyle w:val="ae"/>
          <w:rFonts w:ascii="仿宋" w:eastAsia="仿宋" w:hAnsi="仿宋"/>
          <w:bCs/>
          <w:sz w:val="32"/>
          <w:szCs w:val="32"/>
        </w:rPr>
        <w:t>.</w:t>
      </w:r>
      <w:r>
        <w:rPr>
          <w:rFonts w:ascii="仿宋" w:eastAsia="仿宋" w:hAnsi="仿宋" w:hint="eastAsia"/>
          <w:b/>
          <w:bCs/>
          <w:sz w:val="32"/>
          <w:szCs w:val="32"/>
        </w:rPr>
        <w:t>住房保障支出</w:t>
      </w:r>
      <w:r>
        <w:rPr>
          <w:rStyle w:val="ae"/>
          <w:rFonts w:ascii="仿宋" w:eastAsia="仿宋" w:hAnsi="仿宋" w:hint="eastAsia"/>
          <w:bCs/>
          <w:sz w:val="32"/>
          <w:szCs w:val="32"/>
        </w:rPr>
        <w:t>（类）住房改革支出（款）</w:t>
      </w:r>
      <w:r>
        <w:rPr>
          <w:rStyle w:val="ae"/>
          <w:rFonts w:ascii="仿宋" w:eastAsia="仿宋" w:hAnsi="仿宋"/>
          <w:bCs/>
          <w:sz w:val="32"/>
          <w:szCs w:val="32"/>
        </w:rPr>
        <w:t>:</w:t>
      </w:r>
    </w:p>
    <w:p w14:paraId="063C9759" w14:textId="77777777" w:rsidR="001C1240" w:rsidRDefault="00000000">
      <w:pPr>
        <w:spacing w:line="600" w:lineRule="exact"/>
        <w:ind w:firstLineChars="200" w:firstLine="640"/>
        <w:rPr>
          <w:rStyle w:val="ae"/>
          <w:rFonts w:ascii="仿宋" w:eastAsia="仿宋" w:hAnsi="仿宋"/>
          <w:b w:val="0"/>
          <w:bCs/>
          <w:sz w:val="32"/>
          <w:szCs w:val="32"/>
        </w:rPr>
      </w:pPr>
      <w:r>
        <w:rPr>
          <w:rStyle w:val="ae"/>
          <w:rFonts w:ascii="仿宋" w:eastAsia="仿宋" w:hAnsi="仿宋"/>
          <w:b w:val="0"/>
          <w:sz w:val="32"/>
          <w:szCs w:val="32"/>
        </w:rPr>
        <w:sym w:font="Wingdings" w:char="F081"/>
      </w:r>
      <w:r>
        <w:rPr>
          <w:rStyle w:val="ae"/>
          <w:rFonts w:ascii="仿宋" w:eastAsia="仿宋" w:hAnsi="仿宋" w:hint="eastAsia"/>
          <w:b w:val="0"/>
          <w:sz w:val="32"/>
          <w:szCs w:val="32"/>
        </w:rPr>
        <w:t>住房公积金：</w:t>
      </w:r>
      <w:r>
        <w:rPr>
          <w:rStyle w:val="ae"/>
          <w:rFonts w:ascii="仿宋" w:eastAsia="仿宋" w:hAnsi="仿宋" w:hint="eastAsia"/>
          <w:b w:val="0"/>
          <w:bCs/>
          <w:sz w:val="32"/>
          <w:szCs w:val="32"/>
        </w:rPr>
        <w:t>支出决算为39.51万元，完成预算100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w:t>
      </w:r>
    </w:p>
    <w:p w14:paraId="5D86F4B1" w14:textId="77777777" w:rsidR="001C1240" w:rsidRDefault="00000000">
      <w:pPr>
        <w:spacing w:line="600" w:lineRule="exact"/>
        <w:ind w:firstLineChars="200" w:firstLine="640"/>
        <w:rPr>
          <w:rFonts w:ascii="仿宋" w:eastAsia="仿宋" w:hAnsi="仿宋"/>
          <w:b/>
          <w:sz w:val="32"/>
          <w:szCs w:val="32"/>
        </w:rPr>
      </w:pPr>
      <w:r>
        <w:rPr>
          <w:sz w:val="32"/>
          <w:szCs w:val="32"/>
        </w:rPr>
        <w:sym w:font="Wingdings" w:char="F082"/>
      </w:r>
      <w:r>
        <w:rPr>
          <w:rStyle w:val="ae"/>
          <w:rFonts w:ascii="仿宋" w:eastAsia="仿宋" w:hAnsi="仿宋" w:hint="eastAsia"/>
          <w:b w:val="0"/>
          <w:sz w:val="32"/>
          <w:szCs w:val="32"/>
        </w:rPr>
        <w:t>购房补贴：</w:t>
      </w:r>
      <w:r>
        <w:rPr>
          <w:rStyle w:val="ae"/>
          <w:rFonts w:ascii="仿宋" w:eastAsia="仿宋" w:hAnsi="仿宋" w:hint="eastAsia"/>
          <w:b w:val="0"/>
          <w:bCs/>
          <w:sz w:val="32"/>
          <w:szCs w:val="32"/>
        </w:rPr>
        <w:t>支出决算为1.57万元，完成预算100</w:t>
      </w:r>
      <w:r>
        <w:rPr>
          <w:rStyle w:val="ae"/>
          <w:rFonts w:ascii="仿宋" w:eastAsia="仿宋" w:hAnsi="仿宋"/>
          <w:b w:val="0"/>
          <w:bCs/>
          <w:sz w:val="32"/>
          <w:szCs w:val="32"/>
        </w:rPr>
        <w:t>%</w:t>
      </w:r>
      <w:r>
        <w:rPr>
          <w:rStyle w:val="ae"/>
          <w:rFonts w:ascii="仿宋" w:eastAsia="仿宋" w:hAnsi="仿宋" w:hint="eastAsia"/>
          <w:b w:val="0"/>
          <w:bCs/>
          <w:sz w:val="32"/>
          <w:szCs w:val="32"/>
        </w:rPr>
        <w:t>，决算数等于预算数。</w:t>
      </w:r>
    </w:p>
    <w:p w14:paraId="1D660F75" w14:textId="77777777" w:rsidR="001C1240" w:rsidRDefault="00000000">
      <w:pPr>
        <w:tabs>
          <w:tab w:val="right" w:pos="8306"/>
        </w:tabs>
        <w:spacing w:line="600" w:lineRule="exact"/>
        <w:ind w:firstLine="640"/>
        <w:outlineLvl w:val="1"/>
        <w:rPr>
          <w:rStyle w:val="20"/>
        </w:rPr>
      </w:pPr>
      <w:bookmarkStart w:id="81" w:name="_Toc15396608"/>
      <w:bookmarkStart w:id="82" w:name="_Toc15377214"/>
      <w:bookmarkStart w:id="83" w:name="_Toc21808_WPSOffice_Level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81"/>
      <w:bookmarkEnd w:id="82"/>
      <w:bookmarkEnd w:id="83"/>
      <w:r>
        <w:rPr>
          <w:rStyle w:val="20"/>
          <w:rFonts w:ascii="黑体" w:eastAsia="黑体" w:hAnsi="黑体"/>
          <w:b w:val="0"/>
        </w:rPr>
        <w:tab/>
      </w:r>
    </w:p>
    <w:p w14:paraId="6F6BB738" w14:textId="77777777" w:rsidR="001C1240" w:rsidRDefault="0000000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21年一般公共预算财政拨款基本支出514.82万元，其中：</w:t>
      </w:r>
    </w:p>
    <w:p w14:paraId="1260D6A2" w14:textId="77777777" w:rsidR="001C1240" w:rsidRDefault="00000000">
      <w:pPr>
        <w:spacing w:line="600" w:lineRule="exact"/>
        <w:ind w:firstLine="645"/>
        <w:rPr>
          <w:rFonts w:ascii="仿宋" w:eastAsia="仿宋" w:hAnsi="仿宋"/>
          <w:b/>
          <w:sz w:val="32"/>
          <w:szCs w:val="32"/>
        </w:rPr>
      </w:pPr>
      <w:r>
        <w:rPr>
          <w:rFonts w:ascii="仿宋" w:eastAsia="仿宋" w:hAnsi="仿宋" w:hint="eastAsia"/>
          <w:sz w:val="32"/>
          <w:szCs w:val="32"/>
        </w:rPr>
        <w:t>人员经费483.69万元，主要包括：基本工资、津贴补贴、绩效工资、机关事业单位基本养老保险缴费、职业年金缴费、其他社会保障缴费、生活补助、医疗费补助、奖励金、住房公积金等。</w:t>
      </w:r>
      <w:r>
        <w:rPr>
          <w:rFonts w:ascii="仿宋" w:eastAsia="仿宋" w:hAnsi="仿宋"/>
          <w:sz w:val="32"/>
          <w:szCs w:val="32"/>
        </w:rPr>
        <w:br/>
      </w:r>
      <w:r>
        <w:rPr>
          <w:rFonts w:ascii="仿宋" w:eastAsia="仿宋" w:hAnsi="仿宋" w:hint="eastAsia"/>
          <w:sz w:val="32"/>
          <w:szCs w:val="32"/>
        </w:rPr>
        <w:t xml:space="preserve">　　公用经费31.13万元，主要包括：办公费、水费、电费、邮电费、差旅费、维修（护）费、租赁费、会议费、培训费、劳务费、工会经费、福利费等。</w:t>
      </w:r>
    </w:p>
    <w:p w14:paraId="2816BEEC" w14:textId="77777777" w:rsidR="001C1240" w:rsidRDefault="00000000">
      <w:pPr>
        <w:spacing w:line="600" w:lineRule="exact"/>
        <w:ind w:firstLine="640"/>
        <w:outlineLvl w:val="1"/>
        <w:rPr>
          <w:rStyle w:val="20"/>
          <w:rFonts w:ascii="黑体" w:eastAsia="黑体" w:hAnsi="黑体"/>
          <w:b w:val="0"/>
        </w:rPr>
      </w:pPr>
      <w:bookmarkStart w:id="84" w:name="_Toc15377215"/>
      <w:bookmarkStart w:id="85" w:name="_Toc15396609"/>
      <w:bookmarkStart w:id="86" w:name="_Toc24892_WPSOffice_Level2"/>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84"/>
      <w:bookmarkEnd w:id="85"/>
      <w:bookmarkEnd w:id="86"/>
    </w:p>
    <w:p w14:paraId="0BA734CF" w14:textId="77777777" w:rsidR="001C1240" w:rsidRDefault="00000000">
      <w:pPr>
        <w:spacing w:line="600" w:lineRule="exact"/>
        <w:ind w:firstLine="640"/>
        <w:outlineLvl w:val="2"/>
        <w:rPr>
          <w:rFonts w:ascii="仿宋" w:eastAsia="仿宋" w:hAnsi="仿宋"/>
          <w:b/>
          <w:sz w:val="32"/>
          <w:szCs w:val="32"/>
        </w:rPr>
      </w:pPr>
      <w:bookmarkStart w:id="87" w:name="_Toc15377216"/>
      <w:r>
        <w:rPr>
          <w:rFonts w:ascii="仿宋" w:eastAsia="仿宋" w:hAnsi="仿宋" w:hint="eastAsia"/>
          <w:b/>
          <w:sz w:val="32"/>
          <w:szCs w:val="32"/>
        </w:rPr>
        <w:t>（一）“三公”经费财政拨款支出决算总体情况说明</w:t>
      </w:r>
      <w:bookmarkEnd w:id="87"/>
    </w:p>
    <w:p w14:paraId="28A1B135" w14:textId="77777777" w:rsidR="001C1240" w:rsidRDefault="00000000">
      <w:pPr>
        <w:spacing w:line="600" w:lineRule="exact"/>
        <w:ind w:firstLine="640"/>
        <w:rPr>
          <w:rFonts w:ascii="仿宋" w:eastAsia="仿宋" w:hAnsi="仿宋"/>
          <w:color w:val="000000"/>
          <w:sz w:val="32"/>
          <w:szCs w:val="32"/>
        </w:rPr>
      </w:pPr>
      <w:bookmarkStart w:id="88" w:name="_Toc15377218"/>
      <w:bookmarkStart w:id="89" w:name="_Toc15396610"/>
      <w:r>
        <w:rPr>
          <w:rFonts w:ascii="仿宋" w:eastAsia="仿宋" w:hAnsi="仿宋"/>
          <w:color w:val="000000"/>
          <w:sz w:val="32"/>
          <w:szCs w:val="32"/>
        </w:rPr>
        <w:t>202</w:t>
      </w:r>
      <w:r>
        <w:rPr>
          <w:rFonts w:ascii="仿宋" w:eastAsia="仿宋" w:hAnsi="仿宋" w:hint="eastAsia"/>
          <w:color w:val="000000"/>
          <w:sz w:val="32"/>
          <w:szCs w:val="32"/>
        </w:rPr>
        <w:t>1年“三公”经费财政拨款支出决算为0万元，完成预算0</w:t>
      </w:r>
      <w:r>
        <w:rPr>
          <w:rFonts w:ascii="仿宋" w:eastAsia="仿宋" w:hAnsi="仿宋"/>
          <w:color w:val="000000"/>
          <w:sz w:val="32"/>
          <w:szCs w:val="32"/>
        </w:rPr>
        <w:t>%</w:t>
      </w:r>
      <w:r>
        <w:rPr>
          <w:rFonts w:ascii="仿宋" w:eastAsia="仿宋" w:hAnsi="仿宋" w:hint="eastAsia"/>
          <w:color w:val="000000"/>
          <w:sz w:val="32"/>
          <w:szCs w:val="32"/>
        </w:rPr>
        <w:t>，决算数与预算数持平的主要原因是本幼儿园年初无“三公”预算经费支出。</w:t>
      </w:r>
    </w:p>
    <w:p w14:paraId="5E180715" w14:textId="77777777" w:rsidR="001C1240" w:rsidRDefault="00000000">
      <w:pPr>
        <w:spacing w:line="600" w:lineRule="exact"/>
        <w:ind w:firstLine="640"/>
        <w:outlineLvl w:val="2"/>
        <w:rPr>
          <w:rFonts w:ascii="仿宋" w:eastAsia="仿宋" w:hAnsi="仿宋"/>
          <w:b/>
          <w:color w:val="000000"/>
          <w:sz w:val="32"/>
          <w:szCs w:val="32"/>
        </w:rPr>
      </w:pPr>
      <w:bookmarkStart w:id="90" w:name="_Toc15377217"/>
      <w:r>
        <w:rPr>
          <w:rFonts w:ascii="仿宋" w:eastAsia="仿宋" w:hAnsi="仿宋" w:hint="eastAsia"/>
          <w:b/>
          <w:color w:val="000000"/>
          <w:sz w:val="32"/>
          <w:szCs w:val="32"/>
        </w:rPr>
        <w:lastRenderedPageBreak/>
        <w:t>（二）“三公”经费财政拨款支出决算具体情况说明</w:t>
      </w:r>
      <w:bookmarkEnd w:id="90"/>
    </w:p>
    <w:p w14:paraId="5AD49FBF" w14:textId="77777777" w:rsidR="001C1240" w:rsidRDefault="00000000">
      <w:pPr>
        <w:spacing w:line="60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14:paraId="2A014A8A" w14:textId="77777777" w:rsidR="001C1240" w:rsidRDefault="00000000">
      <w:pPr>
        <w:spacing w:line="600" w:lineRule="exact"/>
        <w:ind w:firstLine="640"/>
        <w:rPr>
          <w:rFonts w:ascii="仿宋" w:eastAsia="仿宋" w:hAnsi="仿宋"/>
          <w:color w:val="000000"/>
          <w:sz w:val="32"/>
          <w:szCs w:val="32"/>
        </w:rPr>
      </w:pPr>
      <w:r>
        <w:rPr>
          <w:noProof/>
        </w:rPr>
        <w:drawing>
          <wp:anchor distT="0" distB="0" distL="114300" distR="114300" simplePos="0" relativeHeight="251664384" behindDoc="1" locked="0" layoutInCell="1" allowOverlap="1" wp14:anchorId="7F553AB6" wp14:editId="03BA5DB8">
            <wp:simplePos x="0" y="0"/>
            <wp:positionH relativeFrom="column">
              <wp:posOffset>586740</wp:posOffset>
            </wp:positionH>
            <wp:positionV relativeFrom="paragraph">
              <wp:posOffset>53975</wp:posOffset>
            </wp:positionV>
            <wp:extent cx="4029075" cy="2085340"/>
            <wp:effectExtent l="0" t="0" r="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4029075" cy="2085340"/>
                    </a:xfrm>
                    <a:prstGeom prst="rect">
                      <a:avLst/>
                    </a:prstGeom>
                    <a:noFill/>
                    <a:ln>
                      <a:noFill/>
                    </a:ln>
                  </pic:spPr>
                </pic:pic>
              </a:graphicData>
            </a:graphic>
          </wp:anchor>
        </w:drawing>
      </w:r>
    </w:p>
    <w:p w14:paraId="0E95560B" w14:textId="77777777" w:rsidR="001C1240" w:rsidRDefault="001C1240">
      <w:pPr>
        <w:spacing w:line="600" w:lineRule="exact"/>
        <w:ind w:firstLine="640"/>
        <w:rPr>
          <w:rFonts w:ascii="仿宋" w:eastAsia="仿宋" w:hAnsi="仿宋"/>
          <w:color w:val="000000"/>
          <w:sz w:val="32"/>
          <w:szCs w:val="32"/>
        </w:rPr>
      </w:pPr>
    </w:p>
    <w:p w14:paraId="1212A988" w14:textId="77777777" w:rsidR="001C1240" w:rsidRDefault="001C1240">
      <w:pPr>
        <w:spacing w:line="600" w:lineRule="exact"/>
        <w:ind w:firstLine="640"/>
        <w:rPr>
          <w:rFonts w:ascii="仿宋" w:eastAsia="仿宋" w:hAnsi="仿宋"/>
          <w:color w:val="000000"/>
          <w:sz w:val="32"/>
          <w:szCs w:val="32"/>
        </w:rPr>
      </w:pPr>
    </w:p>
    <w:p w14:paraId="70FE8F75" w14:textId="77777777" w:rsidR="001C1240" w:rsidRDefault="001C1240">
      <w:pPr>
        <w:spacing w:line="600" w:lineRule="exact"/>
        <w:ind w:firstLine="640"/>
        <w:rPr>
          <w:rFonts w:ascii="仿宋" w:eastAsia="仿宋" w:hAnsi="仿宋"/>
          <w:color w:val="000000"/>
          <w:sz w:val="32"/>
          <w:szCs w:val="32"/>
        </w:rPr>
      </w:pPr>
    </w:p>
    <w:p w14:paraId="70D27F86" w14:textId="77777777" w:rsidR="001C1240" w:rsidRDefault="001C1240">
      <w:pPr>
        <w:spacing w:line="600" w:lineRule="exact"/>
        <w:ind w:firstLine="640"/>
        <w:rPr>
          <w:rFonts w:ascii="仿宋_GB2312" w:eastAsia="仿宋_GB2312"/>
          <w:b/>
          <w:color w:val="000000"/>
          <w:sz w:val="32"/>
          <w:szCs w:val="32"/>
        </w:rPr>
      </w:pPr>
    </w:p>
    <w:p w14:paraId="567339FB" w14:textId="77777777" w:rsidR="001C1240" w:rsidRDefault="001C1240">
      <w:pPr>
        <w:spacing w:line="600" w:lineRule="exact"/>
        <w:ind w:firstLine="640"/>
        <w:rPr>
          <w:rFonts w:ascii="仿宋_GB2312" w:eastAsia="仿宋_GB2312"/>
          <w:b/>
          <w:color w:val="000000"/>
          <w:sz w:val="32"/>
          <w:szCs w:val="32"/>
        </w:rPr>
      </w:pPr>
    </w:p>
    <w:p w14:paraId="1D84273B" w14:textId="77777777" w:rsidR="001C1240" w:rsidRDefault="0000000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e"/>
          <w:rFonts w:ascii="仿宋" w:eastAsia="仿宋" w:hAnsi="仿宋" w:hint="eastAsia"/>
          <w:b w:val="0"/>
          <w:bCs/>
          <w:color w:val="000000"/>
          <w:sz w:val="32"/>
          <w:szCs w:val="32"/>
        </w:rPr>
        <w:t>完成预算0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全年安排因公出国（境）团组0次，出国（境）0人。因公出国（境）支出决算与2020年持平。主要原因是盐边县幼儿园年初无因公出国出境预算支出。</w:t>
      </w:r>
    </w:p>
    <w:p w14:paraId="71E1BC20" w14:textId="77777777" w:rsidR="001C1240" w:rsidRDefault="0000000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e"/>
          <w:rFonts w:ascii="仿宋" w:eastAsia="仿宋" w:hAnsi="仿宋" w:hint="eastAsia"/>
          <w:b w:val="0"/>
          <w:bCs/>
          <w:color w:val="000000"/>
          <w:sz w:val="32"/>
          <w:szCs w:val="32"/>
        </w:rPr>
        <w:t>完成预算0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公务用车购置及运行维护费支出决算与2020年持平。主要原因是盐边县幼儿园无公务用车支出。</w:t>
      </w:r>
    </w:p>
    <w:p w14:paraId="7BFB1294" w14:textId="77777777" w:rsidR="001C1240" w:rsidRDefault="00000000">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w:t>
      </w:r>
      <w:r>
        <w:rPr>
          <w:rFonts w:ascii="仿宋_GB2312" w:eastAsia="仿宋_GB2312" w:hint="eastAsia"/>
          <w:color w:val="000000"/>
          <w:sz w:val="32"/>
          <w:szCs w:val="32"/>
        </w:rPr>
        <w:t>万元。全年按规定更新购置公务用车0辆，其中：轿车0辆、金额0万元，越野车0辆、金额0万元，载客汽车0辆、金额0万元，截至</w:t>
      </w:r>
      <w:r>
        <w:rPr>
          <w:rFonts w:ascii="仿宋_GB2312" w:eastAsia="仿宋_GB2312"/>
          <w:color w:val="000000"/>
          <w:sz w:val="32"/>
          <w:szCs w:val="32"/>
        </w:rPr>
        <w:t>202</w:t>
      </w:r>
      <w:r>
        <w:rPr>
          <w:rFonts w:ascii="仿宋_GB2312" w:eastAsia="仿宋_GB2312" w:hint="eastAsia"/>
          <w:color w:val="000000"/>
          <w:sz w:val="32"/>
          <w:szCs w:val="32"/>
        </w:rPr>
        <w:t>1年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月底，单位共有公务用车0辆，其中：轿车0辆、越野车0辆、载客汽车0辆。</w:t>
      </w:r>
    </w:p>
    <w:p w14:paraId="6A04BAD0" w14:textId="77777777" w:rsidR="001C1240" w:rsidRDefault="00000000">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hint="eastAsia"/>
          <w:color w:val="000000"/>
          <w:sz w:val="32"/>
          <w:szCs w:val="32"/>
        </w:rPr>
        <w:t>0万元。主要用于因</w:t>
      </w:r>
      <w:proofErr w:type="gramStart"/>
      <w:r>
        <w:rPr>
          <w:rFonts w:ascii="仿宋_GB2312" w:eastAsia="仿宋_GB2312" w:hint="eastAsia"/>
          <w:color w:val="000000"/>
          <w:sz w:val="32"/>
          <w:szCs w:val="32"/>
        </w:rPr>
        <w:t>公所需</w:t>
      </w:r>
      <w:proofErr w:type="gramEnd"/>
      <w:r>
        <w:rPr>
          <w:rFonts w:ascii="仿宋_GB2312" w:eastAsia="仿宋_GB2312" w:hint="eastAsia"/>
          <w:color w:val="000000"/>
          <w:sz w:val="32"/>
          <w:szCs w:val="32"/>
        </w:rPr>
        <w:t>的公务用车燃料费、维修费、过路过桥费、保险费等支出。</w:t>
      </w:r>
    </w:p>
    <w:p w14:paraId="527FB1ED" w14:textId="77777777" w:rsidR="001C1240" w:rsidRDefault="0000000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公务接待费支出0</w:t>
      </w:r>
      <w:r>
        <w:rPr>
          <w:rFonts w:ascii="仿宋_GB2312" w:eastAsia="仿宋_GB2312" w:hint="eastAsia"/>
          <w:color w:val="000000"/>
          <w:sz w:val="32"/>
          <w:szCs w:val="32"/>
        </w:rPr>
        <w:t>万元，</w:t>
      </w:r>
      <w:r>
        <w:rPr>
          <w:rStyle w:val="ae"/>
          <w:rFonts w:ascii="仿宋" w:eastAsia="仿宋" w:hAnsi="仿宋" w:hint="eastAsia"/>
          <w:b w:val="0"/>
          <w:bCs/>
          <w:color w:val="000000"/>
          <w:sz w:val="32"/>
          <w:szCs w:val="32"/>
        </w:rPr>
        <w:t>完成预算0</w:t>
      </w:r>
      <w:r>
        <w:rPr>
          <w:rStyle w:val="ae"/>
          <w:rFonts w:ascii="仿宋" w:eastAsia="仿宋" w:hAnsi="仿宋"/>
          <w:b w:val="0"/>
          <w:bCs/>
          <w:color w:val="000000"/>
          <w:sz w:val="32"/>
          <w:szCs w:val="32"/>
        </w:rPr>
        <w:t>%</w:t>
      </w:r>
      <w:r>
        <w:rPr>
          <w:rStyle w:val="ae"/>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公务接待费支出决算与2020年持平。主要原因是无公务接待。</w:t>
      </w:r>
    </w:p>
    <w:p w14:paraId="07D9AE50" w14:textId="77777777" w:rsidR="001C1240" w:rsidRDefault="0000000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万元，主要用于（执行公务、开展业务活动开支的交通费、住宿费、用餐费等）。国内公务接待0批次，0人次（不包括陪同人员），共计支出0万元。</w:t>
      </w:r>
    </w:p>
    <w:p w14:paraId="4500E50A" w14:textId="77777777" w:rsidR="001C1240" w:rsidRDefault="00000000">
      <w:pPr>
        <w:spacing w:line="600" w:lineRule="exact"/>
        <w:ind w:firstLineChars="200" w:firstLine="643"/>
        <w:rPr>
          <w:rFonts w:ascii="黑体" w:eastAsia="黑体"/>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p>
    <w:p w14:paraId="4E5F9064" w14:textId="77777777" w:rsidR="001C1240" w:rsidRDefault="00000000">
      <w:pPr>
        <w:spacing w:line="600" w:lineRule="exact"/>
        <w:ind w:firstLine="640"/>
        <w:outlineLvl w:val="1"/>
        <w:rPr>
          <w:rStyle w:val="20"/>
          <w:rFonts w:ascii="黑体" w:eastAsia="黑体" w:hAnsi="黑体"/>
        </w:rPr>
      </w:pPr>
      <w:bookmarkStart w:id="91" w:name="_Toc18227_WPSOffice_Level2"/>
      <w:r>
        <w:rPr>
          <w:rFonts w:ascii="黑体" w:eastAsia="黑体" w:hint="eastAsia"/>
          <w:sz w:val="32"/>
          <w:szCs w:val="32"/>
        </w:rPr>
        <w:t>八、</w:t>
      </w:r>
      <w:r>
        <w:rPr>
          <w:rStyle w:val="20"/>
          <w:rFonts w:ascii="黑体" w:eastAsia="黑体" w:hAnsi="黑体" w:hint="eastAsia"/>
          <w:b w:val="0"/>
        </w:rPr>
        <w:t>政府性基金预算支出决算情况说明</w:t>
      </w:r>
      <w:bookmarkEnd w:id="88"/>
      <w:bookmarkEnd w:id="89"/>
      <w:bookmarkEnd w:id="91"/>
    </w:p>
    <w:p w14:paraId="43332B6A" w14:textId="77777777" w:rsidR="001C1240"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1D15483E" w14:textId="77777777" w:rsidR="001C1240" w:rsidRDefault="00000000">
      <w:pPr>
        <w:numPr>
          <w:ilvl w:val="0"/>
          <w:numId w:val="2"/>
        </w:numPr>
        <w:spacing w:line="600" w:lineRule="exact"/>
        <w:ind w:firstLine="640"/>
        <w:outlineLvl w:val="1"/>
        <w:rPr>
          <w:rStyle w:val="20"/>
          <w:rFonts w:ascii="黑体" w:eastAsia="黑体" w:hAnsi="黑体"/>
          <w:b w:val="0"/>
        </w:rPr>
      </w:pPr>
      <w:bookmarkStart w:id="92" w:name="_Toc15396611"/>
      <w:bookmarkStart w:id="93" w:name="_Toc15377219"/>
      <w:bookmarkStart w:id="94" w:name="_Toc10286_WPSOffice_Level2"/>
      <w:r>
        <w:rPr>
          <w:rStyle w:val="20"/>
          <w:rFonts w:ascii="黑体" w:eastAsia="黑体" w:hAnsi="黑体" w:hint="eastAsia"/>
          <w:b w:val="0"/>
        </w:rPr>
        <w:t>国有资本经营预算支出决算情况说明</w:t>
      </w:r>
      <w:bookmarkEnd w:id="92"/>
      <w:bookmarkEnd w:id="93"/>
      <w:bookmarkEnd w:id="94"/>
    </w:p>
    <w:p w14:paraId="548137FB" w14:textId="77777777" w:rsidR="001C1240" w:rsidRDefault="00000000">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7C4D80A1" w14:textId="77777777" w:rsidR="001C1240" w:rsidRDefault="00000000">
      <w:pPr>
        <w:numPr>
          <w:ilvl w:val="0"/>
          <w:numId w:val="2"/>
        </w:numPr>
        <w:spacing w:line="600" w:lineRule="exact"/>
        <w:ind w:firstLine="640"/>
        <w:outlineLvl w:val="1"/>
        <w:rPr>
          <w:rStyle w:val="20"/>
          <w:rFonts w:ascii="黑体" w:eastAsia="黑体" w:hAnsi="黑体"/>
          <w:b w:val="0"/>
        </w:rPr>
      </w:pPr>
      <w:bookmarkStart w:id="95" w:name="_Toc15377221"/>
      <w:bookmarkStart w:id="96" w:name="_Toc15396612"/>
      <w:bookmarkStart w:id="97" w:name="_Toc30988_WPSOffice_Level2"/>
      <w:r>
        <w:rPr>
          <w:rStyle w:val="20"/>
          <w:rFonts w:ascii="黑体" w:eastAsia="黑体" w:hAnsi="黑体" w:hint="eastAsia"/>
          <w:b w:val="0"/>
        </w:rPr>
        <w:t>其他重要事项的情况说明</w:t>
      </w:r>
      <w:bookmarkEnd w:id="95"/>
      <w:bookmarkEnd w:id="96"/>
      <w:bookmarkEnd w:id="97"/>
    </w:p>
    <w:p w14:paraId="444CA8A2" w14:textId="77777777" w:rsidR="001C1240" w:rsidRDefault="00000000">
      <w:pPr>
        <w:spacing w:line="600" w:lineRule="exact"/>
        <w:ind w:firstLineChars="200" w:firstLine="643"/>
        <w:outlineLvl w:val="2"/>
        <w:rPr>
          <w:rFonts w:ascii="仿宋" w:eastAsia="仿宋" w:hAnsi="仿宋"/>
          <w:sz w:val="32"/>
          <w:szCs w:val="32"/>
        </w:rPr>
      </w:pPr>
      <w:bookmarkStart w:id="98" w:name="_Toc15377222"/>
      <w:r>
        <w:rPr>
          <w:rFonts w:ascii="仿宋" w:eastAsia="仿宋" w:hAnsi="仿宋" w:hint="eastAsia"/>
          <w:b/>
          <w:sz w:val="32"/>
          <w:szCs w:val="32"/>
        </w:rPr>
        <w:t>（一）机关运行经费支出情况</w:t>
      </w:r>
      <w:bookmarkEnd w:id="98"/>
    </w:p>
    <w:p w14:paraId="4BEE2A57" w14:textId="77777777" w:rsidR="001C1240"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21年，盐边幼儿园机关运行经费支出0万元，与</w:t>
      </w:r>
      <w:r>
        <w:rPr>
          <w:rFonts w:ascii="仿宋_GB2312" w:eastAsia="仿宋_GB2312"/>
          <w:sz w:val="32"/>
          <w:szCs w:val="32"/>
        </w:rPr>
        <w:t>20</w:t>
      </w:r>
      <w:r>
        <w:rPr>
          <w:rFonts w:ascii="仿宋_GB2312" w:eastAsia="仿宋_GB2312" w:hint="eastAsia"/>
          <w:sz w:val="32"/>
          <w:szCs w:val="32"/>
        </w:rPr>
        <w:t>20年决算数持平。主要原因是我单位为事业单位不反映机关运行经费。</w:t>
      </w:r>
    </w:p>
    <w:p w14:paraId="0ADB1D22" w14:textId="77777777" w:rsidR="001C1240"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99" w:name="_Toc15377223"/>
      <w:r>
        <w:rPr>
          <w:rFonts w:ascii="仿宋" w:eastAsia="仿宋" w:hAnsi="仿宋" w:hint="eastAsia"/>
          <w:b/>
          <w:sz w:val="32"/>
          <w:szCs w:val="32"/>
        </w:rPr>
        <w:t>（二）政府采购支出情况</w:t>
      </w:r>
      <w:bookmarkEnd w:id="99"/>
    </w:p>
    <w:p w14:paraId="12F94672" w14:textId="77777777" w:rsidR="001C1240"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Pr>
          <w:rFonts w:ascii="仿宋_GB2312" w:eastAsia="仿宋_GB2312" w:hint="eastAsia"/>
          <w:color w:val="000000"/>
          <w:sz w:val="32"/>
          <w:szCs w:val="32"/>
        </w:rPr>
        <w:t>盐边县幼儿园政府采购支出总额0万元，其中：政府采购货物支出0万元、政府采购工程支出0万元、政府采购服务支出0万元。主要用于授予中小企业合同金额0万元，占政府采购支出总额的0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w:t>
      </w:r>
      <w:r>
        <w:rPr>
          <w:rFonts w:ascii="仿宋_GB2312" w:eastAsia="仿宋_GB2312" w:hint="eastAsia"/>
          <w:color w:val="000000"/>
          <w:sz w:val="32"/>
          <w:szCs w:val="32"/>
        </w:rPr>
        <w:lastRenderedPageBreak/>
        <w:t>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14:paraId="00103386" w14:textId="77777777" w:rsidR="001C1240"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100" w:name="_Toc15377224"/>
      <w:r>
        <w:rPr>
          <w:rFonts w:ascii="仿宋" w:eastAsia="仿宋" w:hAnsi="仿宋" w:hint="eastAsia"/>
          <w:b/>
          <w:sz w:val="32"/>
          <w:szCs w:val="32"/>
        </w:rPr>
        <w:t>（三）国有资产占有使用情况</w:t>
      </w:r>
      <w:bookmarkEnd w:id="100"/>
    </w:p>
    <w:p w14:paraId="08954053" w14:textId="77777777" w:rsidR="001C1240" w:rsidRDefault="00000000">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color w:val="000000"/>
          <w:sz w:val="32"/>
          <w:szCs w:val="32"/>
        </w:rPr>
        <w:t>盐边县幼儿园共有车辆0辆，其中：主要领导干部用车0辆、机要通信用车0辆、应急保障用车0辆、其他用车0辆，其他用车主要是用于单价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14:paraId="60D15CCF" w14:textId="77777777" w:rsidR="001C1240"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5AE26295" w14:textId="77777777" w:rsidR="001C1240"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0个项目开展了预算事前绩效评估，对0个项目编制了绩效目标，预算执行过程中，选取0个项目开展绩效监控，年终执行完毕后，对0个项目开展了绩效自评。同时，本部门对2021年部门整体开展绩效自评，《2021年县幼儿园部门整体绩效评价报告》见附件（第四部分）。</w:t>
      </w:r>
    </w:p>
    <w:p w14:paraId="39ECDFA5" w14:textId="77777777" w:rsidR="001C1240" w:rsidRDefault="00000000">
      <w:pPr>
        <w:widowControl/>
        <w:jc w:val="left"/>
        <w:rPr>
          <w:rFonts w:ascii="仿宋_GB2312" w:eastAsia="仿宋_GB2312"/>
          <w:b/>
          <w:sz w:val="32"/>
          <w:szCs w:val="32"/>
        </w:rPr>
      </w:pPr>
      <w:r>
        <w:rPr>
          <w:rFonts w:ascii="仿宋_GB2312" w:eastAsia="仿宋_GB2312"/>
          <w:b/>
          <w:sz w:val="32"/>
          <w:szCs w:val="32"/>
        </w:rPr>
        <w:br w:type="page"/>
      </w:r>
    </w:p>
    <w:p w14:paraId="4F4C9DE6" w14:textId="77777777" w:rsidR="001C1240" w:rsidRDefault="00000000">
      <w:pPr>
        <w:pStyle w:val="a0"/>
        <w:jc w:val="center"/>
        <w:rPr>
          <w:rFonts w:eastAsia="方正小标宋_GBK"/>
          <w:sz w:val="44"/>
          <w:szCs w:val="44"/>
        </w:rPr>
      </w:pPr>
      <w:bookmarkStart w:id="101" w:name="_Toc1969_WPSOffice_Level1"/>
      <w:bookmarkStart w:id="102" w:name="_Toc20300_WPSOffice_Level1"/>
      <w:bookmarkStart w:id="103" w:name="_Toc15377226"/>
      <w:r>
        <w:rPr>
          <w:rFonts w:eastAsia="方正小标宋_GBK"/>
          <w:sz w:val="44"/>
          <w:szCs w:val="44"/>
        </w:rPr>
        <w:lastRenderedPageBreak/>
        <w:t>第三部分</w:t>
      </w:r>
      <w:r>
        <w:rPr>
          <w:rFonts w:eastAsia="方正小标宋_GBK"/>
          <w:sz w:val="44"/>
          <w:szCs w:val="44"/>
        </w:rPr>
        <w:t xml:space="preserve"> </w:t>
      </w:r>
      <w:r>
        <w:rPr>
          <w:rFonts w:eastAsia="方正小标宋_GBK"/>
          <w:sz w:val="44"/>
          <w:szCs w:val="44"/>
        </w:rPr>
        <w:t>名词解释</w:t>
      </w:r>
      <w:bookmarkEnd w:id="101"/>
      <w:bookmarkEnd w:id="102"/>
    </w:p>
    <w:p w14:paraId="49525C0B" w14:textId="77777777" w:rsidR="001C1240" w:rsidRDefault="001C1240">
      <w:pPr>
        <w:pStyle w:val="a0"/>
      </w:pPr>
    </w:p>
    <w:p w14:paraId="77A1E384"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1.</w:t>
      </w:r>
      <w:r>
        <w:rPr>
          <w:rFonts w:eastAsia="仿宋_GB2312"/>
          <w:b/>
          <w:sz w:val="32"/>
          <w:szCs w:val="32"/>
        </w:rPr>
        <w:t>财政拨款收入：</w:t>
      </w:r>
      <w:r>
        <w:rPr>
          <w:rFonts w:eastAsia="仿宋_GB2312"/>
          <w:sz w:val="32"/>
          <w:szCs w:val="32"/>
        </w:rPr>
        <w:t>指单位从同级财政部门取得的财政预算资金。</w:t>
      </w:r>
    </w:p>
    <w:p w14:paraId="18A230C6"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事业收入：</w:t>
      </w:r>
      <w:r>
        <w:rPr>
          <w:rFonts w:eastAsia="仿宋_GB2312"/>
          <w:sz w:val="32"/>
          <w:szCs w:val="32"/>
        </w:rPr>
        <w:t>指事业单位开展专业业务活动及辅助活动取得的收入。如（二级预算单位事业收入情况）等。</w:t>
      </w:r>
    </w:p>
    <w:p w14:paraId="2135CC1C"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3.</w:t>
      </w:r>
      <w:r>
        <w:rPr>
          <w:rFonts w:eastAsia="仿宋_GB2312"/>
          <w:b/>
          <w:sz w:val="32"/>
          <w:szCs w:val="32"/>
        </w:rPr>
        <w:t>经营收入：</w:t>
      </w:r>
      <w:r>
        <w:rPr>
          <w:rFonts w:eastAsia="仿宋_GB2312"/>
          <w:sz w:val="32"/>
          <w:szCs w:val="32"/>
        </w:rPr>
        <w:t>指事业单位在专业业务活动及其辅助活动之外开展非独立核算经营活动取得的收入。如（二级预算单位经营收入情况）等。</w:t>
      </w:r>
    </w:p>
    <w:p w14:paraId="27E42025"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4.</w:t>
      </w:r>
      <w:r>
        <w:rPr>
          <w:rFonts w:eastAsia="仿宋_GB2312"/>
          <w:b/>
          <w:sz w:val="32"/>
          <w:szCs w:val="32"/>
        </w:rPr>
        <w:t>其他收入：</w:t>
      </w:r>
      <w:r>
        <w:rPr>
          <w:rFonts w:eastAsia="仿宋_GB2312"/>
          <w:sz w:val="32"/>
          <w:szCs w:val="32"/>
        </w:rPr>
        <w:t>指单位取得的除上述收入以外的各项收入。</w:t>
      </w:r>
      <w:r>
        <w:rPr>
          <w:rFonts w:eastAsia="仿宋_GB2312"/>
          <w:sz w:val="32"/>
          <w:szCs w:val="32"/>
        </w:rPr>
        <w:t xml:space="preserve"> </w:t>
      </w:r>
    </w:p>
    <w:p w14:paraId="75B1FA57"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5.</w:t>
      </w:r>
      <w:r>
        <w:rPr>
          <w:rFonts w:eastAsia="仿宋_GB2312"/>
          <w:b/>
          <w:sz w:val="32"/>
          <w:szCs w:val="32"/>
        </w:rPr>
        <w:t>用事业基金弥补收支差额：</w:t>
      </w:r>
      <w:r>
        <w:rPr>
          <w:rFonts w:eastAsia="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eastAsia="仿宋_GB2312"/>
          <w:sz w:val="32"/>
          <w:szCs w:val="32"/>
        </w:rPr>
        <w:t xml:space="preserve"> </w:t>
      </w:r>
    </w:p>
    <w:p w14:paraId="47DDBFB6"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6.</w:t>
      </w:r>
      <w:r>
        <w:rPr>
          <w:rFonts w:eastAsia="仿宋_GB2312"/>
          <w:b/>
          <w:sz w:val="32"/>
          <w:szCs w:val="32"/>
        </w:rPr>
        <w:t>年初结转和结余：</w:t>
      </w:r>
      <w:r>
        <w:rPr>
          <w:rFonts w:eastAsia="仿宋_GB2312"/>
          <w:sz w:val="32"/>
          <w:szCs w:val="32"/>
        </w:rPr>
        <w:t>指以前年度尚未完成、结转到本年按有关规定继续使用的资金。</w:t>
      </w:r>
      <w:r>
        <w:rPr>
          <w:rFonts w:eastAsia="仿宋_GB2312"/>
          <w:sz w:val="32"/>
          <w:szCs w:val="32"/>
        </w:rPr>
        <w:t xml:space="preserve"> </w:t>
      </w:r>
    </w:p>
    <w:p w14:paraId="2110765F"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7.</w:t>
      </w:r>
      <w:r>
        <w:rPr>
          <w:rFonts w:eastAsia="仿宋_GB2312"/>
          <w:b/>
          <w:sz w:val="32"/>
          <w:szCs w:val="32"/>
        </w:rPr>
        <w:t>结余分配：</w:t>
      </w:r>
      <w:r>
        <w:rPr>
          <w:rFonts w:eastAsia="仿宋_GB2312"/>
          <w:sz w:val="32"/>
          <w:szCs w:val="32"/>
        </w:rPr>
        <w:t>指事业单位按照事业单位会计制度的规定从非财政补助结余中分配的事业基金和职工福利基金等。</w:t>
      </w:r>
    </w:p>
    <w:p w14:paraId="0F99D868"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8.</w:t>
      </w:r>
      <w:r>
        <w:rPr>
          <w:rFonts w:eastAsia="仿宋_GB2312"/>
          <w:b/>
          <w:sz w:val="32"/>
          <w:szCs w:val="32"/>
        </w:rPr>
        <w:t>年末结转和结余：</w:t>
      </w:r>
      <w:r>
        <w:rPr>
          <w:rFonts w:eastAsia="仿宋_GB2312"/>
          <w:sz w:val="32"/>
          <w:szCs w:val="32"/>
        </w:rPr>
        <w:t>指单位按有关规定结转到下年或以后年度继续使用的资金。</w:t>
      </w:r>
    </w:p>
    <w:p w14:paraId="1C0FC29C" w14:textId="77777777" w:rsidR="001C1240" w:rsidRDefault="00000000">
      <w:pPr>
        <w:pStyle w:val="a0"/>
        <w:spacing w:line="560" w:lineRule="exact"/>
        <w:ind w:firstLineChars="200" w:firstLine="643"/>
        <w:rPr>
          <w:rFonts w:eastAsia="仿宋_GB2312"/>
          <w:bCs/>
          <w:sz w:val="32"/>
          <w:szCs w:val="32"/>
        </w:rPr>
      </w:pPr>
      <w:r>
        <w:rPr>
          <w:rFonts w:eastAsia="仿宋_GB2312"/>
          <w:b/>
          <w:sz w:val="32"/>
          <w:szCs w:val="32"/>
        </w:rPr>
        <w:t>9.</w:t>
      </w:r>
      <w:r>
        <w:rPr>
          <w:rFonts w:eastAsia="仿宋_GB2312" w:hint="eastAsia"/>
          <w:b/>
          <w:sz w:val="32"/>
          <w:szCs w:val="32"/>
        </w:rPr>
        <w:t>教育支出</w:t>
      </w:r>
      <w:r>
        <w:rPr>
          <w:rFonts w:eastAsia="仿宋_GB2312"/>
          <w:b/>
          <w:sz w:val="32"/>
          <w:szCs w:val="32"/>
        </w:rPr>
        <w:t>（类）</w:t>
      </w:r>
      <w:r>
        <w:rPr>
          <w:rFonts w:eastAsia="仿宋_GB2312" w:hint="eastAsia"/>
          <w:b/>
          <w:sz w:val="32"/>
          <w:szCs w:val="32"/>
        </w:rPr>
        <w:t>普通教育</w:t>
      </w:r>
      <w:r>
        <w:rPr>
          <w:rFonts w:eastAsia="仿宋_GB2312"/>
          <w:b/>
          <w:sz w:val="32"/>
          <w:szCs w:val="32"/>
        </w:rPr>
        <w:t>（款）</w:t>
      </w:r>
      <w:r>
        <w:rPr>
          <w:rFonts w:eastAsia="仿宋_GB2312" w:hint="eastAsia"/>
          <w:b/>
          <w:sz w:val="32"/>
          <w:szCs w:val="32"/>
        </w:rPr>
        <w:t>学期教育（项）：</w:t>
      </w:r>
      <w:r>
        <w:rPr>
          <w:rFonts w:eastAsia="仿宋_GB2312" w:hint="eastAsia"/>
          <w:bCs/>
          <w:sz w:val="32"/>
          <w:szCs w:val="32"/>
        </w:rPr>
        <w:t>指各部门举办的学期教育支出。政府各部门对社会组织等举办的幼儿园的资助，如捐赠、补贴等，也在本科目中反映。</w:t>
      </w:r>
    </w:p>
    <w:p w14:paraId="23A99053" w14:textId="77777777" w:rsidR="001C1240" w:rsidRDefault="00000000">
      <w:pPr>
        <w:ind w:firstLineChars="200" w:firstLine="643"/>
      </w:pPr>
      <w:r>
        <w:rPr>
          <w:rFonts w:eastAsia="仿宋_GB2312" w:hint="eastAsia"/>
          <w:b/>
          <w:sz w:val="32"/>
          <w:szCs w:val="32"/>
        </w:rPr>
        <w:lastRenderedPageBreak/>
        <w:t>10</w:t>
      </w:r>
      <w:r>
        <w:rPr>
          <w:rFonts w:eastAsia="仿宋_GB2312"/>
          <w:b/>
          <w:sz w:val="32"/>
          <w:szCs w:val="32"/>
        </w:rPr>
        <w:t>.</w:t>
      </w:r>
      <w:r>
        <w:rPr>
          <w:rFonts w:eastAsia="仿宋_GB2312" w:hint="eastAsia"/>
          <w:b/>
          <w:sz w:val="32"/>
          <w:szCs w:val="32"/>
        </w:rPr>
        <w:t>教育支出</w:t>
      </w:r>
      <w:r>
        <w:rPr>
          <w:rFonts w:eastAsia="仿宋_GB2312"/>
          <w:b/>
          <w:sz w:val="32"/>
          <w:szCs w:val="32"/>
        </w:rPr>
        <w:t>（类）</w:t>
      </w:r>
      <w:r>
        <w:rPr>
          <w:rFonts w:eastAsia="仿宋_GB2312" w:hint="eastAsia"/>
          <w:b/>
          <w:sz w:val="32"/>
          <w:szCs w:val="32"/>
        </w:rPr>
        <w:t>教育费附加安排的支出</w:t>
      </w:r>
      <w:r>
        <w:rPr>
          <w:rFonts w:eastAsia="仿宋_GB2312"/>
          <w:b/>
          <w:sz w:val="32"/>
          <w:szCs w:val="32"/>
        </w:rPr>
        <w:t>（款）</w:t>
      </w:r>
      <w:r>
        <w:rPr>
          <w:rFonts w:eastAsia="仿宋_GB2312" w:hint="eastAsia"/>
          <w:b/>
          <w:sz w:val="32"/>
          <w:szCs w:val="32"/>
        </w:rPr>
        <w:t>教育费附加安排的支出（项）：</w:t>
      </w:r>
      <w:r>
        <w:rPr>
          <w:rFonts w:eastAsia="仿宋_GB2312" w:hint="eastAsia"/>
          <w:bCs/>
          <w:sz w:val="32"/>
          <w:szCs w:val="32"/>
        </w:rPr>
        <w:t>指除上述项目以外的教育费附加支出。</w:t>
      </w:r>
    </w:p>
    <w:p w14:paraId="3B1275BA" w14:textId="77777777" w:rsidR="001C1240" w:rsidRDefault="00000000">
      <w:pPr>
        <w:pStyle w:val="a0"/>
        <w:spacing w:line="560" w:lineRule="exact"/>
        <w:ind w:firstLineChars="200" w:firstLine="643"/>
        <w:rPr>
          <w:rFonts w:eastAsia="仿宋_GB2312"/>
          <w:b/>
          <w:sz w:val="32"/>
          <w:szCs w:val="32"/>
        </w:rPr>
      </w:pPr>
      <w:r>
        <w:rPr>
          <w:rFonts w:eastAsia="仿宋_GB2312"/>
          <w:b/>
          <w:sz w:val="32"/>
          <w:szCs w:val="32"/>
        </w:rPr>
        <w:t>1</w:t>
      </w:r>
      <w:r>
        <w:rPr>
          <w:rFonts w:eastAsia="仿宋_GB2312" w:hint="eastAsia"/>
          <w:b/>
          <w:sz w:val="32"/>
          <w:szCs w:val="32"/>
        </w:rPr>
        <w:t>1</w:t>
      </w:r>
      <w:r>
        <w:rPr>
          <w:rFonts w:eastAsia="仿宋_GB2312"/>
          <w:b/>
          <w:sz w:val="32"/>
          <w:szCs w:val="32"/>
        </w:rPr>
        <w:t>.</w:t>
      </w:r>
      <w:r>
        <w:rPr>
          <w:rFonts w:eastAsia="仿宋_GB2312"/>
          <w:b/>
          <w:sz w:val="32"/>
          <w:szCs w:val="32"/>
        </w:rPr>
        <w:t>社会保障和就业（类）行政事业单位养老支出（款）</w:t>
      </w:r>
      <w:r>
        <w:rPr>
          <w:rFonts w:eastAsia="仿宋_GB2312"/>
          <w:b/>
          <w:sz w:val="32"/>
          <w:szCs w:val="32"/>
        </w:rPr>
        <w:t xml:space="preserve">  </w:t>
      </w:r>
    </w:p>
    <w:p w14:paraId="4E3B358A" w14:textId="77777777" w:rsidR="001C1240" w:rsidRDefault="00000000">
      <w:pPr>
        <w:pStyle w:val="a0"/>
        <w:spacing w:line="560" w:lineRule="exact"/>
        <w:ind w:firstLineChars="200" w:firstLine="640"/>
        <w:rPr>
          <w:rFonts w:eastAsia="仿宋_GB2312"/>
          <w:sz w:val="32"/>
          <w:szCs w:val="32"/>
        </w:rPr>
      </w:pPr>
      <w:r>
        <w:rPr>
          <w:rFonts w:eastAsia="仿宋_GB2312"/>
          <w:sz w:val="32"/>
          <w:szCs w:val="32"/>
        </w:rPr>
        <w:t>①</w:t>
      </w:r>
      <w:r>
        <w:rPr>
          <w:rFonts w:eastAsia="仿宋_GB2312"/>
          <w:sz w:val="32"/>
          <w:szCs w:val="32"/>
        </w:rPr>
        <w:t>行政单位离退休</w:t>
      </w:r>
      <w:r>
        <w:rPr>
          <w:rFonts w:eastAsia="仿宋_GB2312"/>
          <w:sz w:val="32"/>
          <w:szCs w:val="32"/>
        </w:rPr>
        <w:t xml:space="preserve">: </w:t>
      </w:r>
      <w:r>
        <w:rPr>
          <w:rFonts w:eastAsia="仿宋_GB2312"/>
          <w:sz w:val="32"/>
          <w:szCs w:val="32"/>
        </w:rPr>
        <w:t>指行政单位（包括实行公务员管理的事业单位）开支的离退休支出。</w:t>
      </w:r>
    </w:p>
    <w:p w14:paraId="5081C839" w14:textId="77777777" w:rsidR="001C1240" w:rsidRDefault="00000000">
      <w:pPr>
        <w:pStyle w:val="a0"/>
        <w:spacing w:line="560" w:lineRule="exact"/>
        <w:ind w:firstLineChars="200" w:firstLine="640"/>
        <w:rPr>
          <w:rFonts w:ascii="仿宋_GB2312" w:eastAsia="仿宋_GB2312" w:hAnsi="仿宋_GB2312" w:cs="仿宋_GB2312"/>
          <w:sz w:val="32"/>
          <w:szCs w:val="32"/>
        </w:rPr>
      </w:pPr>
      <w:r>
        <w:rPr>
          <w:rFonts w:eastAsia="仿宋_GB2312"/>
          <w:sz w:val="32"/>
          <w:szCs w:val="32"/>
        </w:rPr>
        <w:t>②</w:t>
      </w:r>
      <w:r>
        <w:rPr>
          <w:rFonts w:ascii="仿宋_GB2312" w:eastAsia="仿宋_GB2312" w:hAnsi="仿宋_GB2312" w:cs="仿宋_GB2312" w:hint="eastAsia"/>
          <w:sz w:val="32"/>
          <w:szCs w:val="32"/>
        </w:rPr>
        <w:t>机关事业单位基本养老保险缴费支出：指机关事业单位实施养老保险制度有单位缴纳的基本养老保险费支出。</w:t>
      </w:r>
    </w:p>
    <w:p w14:paraId="1DEB0B6D" w14:textId="77777777" w:rsidR="001C1240" w:rsidRDefault="00000000">
      <w:pPr>
        <w:pStyle w:val="a0"/>
        <w:numPr>
          <w:ilvl w:val="0"/>
          <w:numId w:val="3"/>
        </w:numPr>
        <w:spacing w:line="560" w:lineRule="exact"/>
        <w:ind w:firstLineChars="200" w:firstLine="643"/>
        <w:rPr>
          <w:rFonts w:eastAsia="仿宋_GB2312"/>
          <w:b/>
          <w:sz w:val="32"/>
          <w:szCs w:val="32"/>
        </w:rPr>
      </w:pPr>
      <w:r>
        <w:rPr>
          <w:rFonts w:eastAsia="仿宋_GB2312"/>
          <w:b/>
          <w:sz w:val="32"/>
          <w:szCs w:val="32"/>
        </w:rPr>
        <w:t>住房保障支出（类）住房改革支出（款）</w:t>
      </w:r>
    </w:p>
    <w:p w14:paraId="5D220A78" w14:textId="77777777" w:rsidR="001C1240" w:rsidRDefault="00000000">
      <w:pPr>
        <w:pStyle w:val="a0"/>
        <w:spacing w:line="560" w:lineRule="exact"/>
        <w:ind w:firstLineChars="200" w:firstLine="640"/>
        <w:rPr>
          <w:rFonts w:eastAsia="仿宋_GB2312"/>
          <w:sz w:val="32"/>
          <w:szCs w:val="32"/>
        </w:rPr>
      </w:pPr>
      <w:r>
        <w:rPr>
          <w:rFonts w:eastAsia="仿宋_GB2312"/>
          <w:bCs/>
          <w:sz w:val="32"/>
          <w:szCs w:val="32"/>
        </w:rPr>
        <w:sym w:font="Wingdings" w:char="F081"/>
      </w:r>
      <w:r>
        <w:rPr>
          <w:rFonts w:eastAsia="仿宋_GB2312"/>
          <w:bCs/>
          <w:sz w:val="32"/>
          <w:szCs w:val="32"/>
        </w:rPr>
        <w:t>住房公积金：</w:t>
      </w:r>
      <w:r>
        <w:rPr>
          <w:rFonts w:eastAsia="仿宋_GB2312"/>
          <w:sz w:val="32"/>
          <w:szCs w:val="32"/>
        </w:rPr>
        <w:t>指行政事业单位按人力资源和社会保障部、财政部规定的基本工资和津贴补贴以及规定比例为职工缴纳的住房公积金。</w:t>
      </w:r>
    </w:p>
    <w:p w14:paraId="7DF88E6F" w14:textId="77777777" w:rsidR="001C1240" w:rsidRDefault="00000000">
      <w:pPr>
        <w:ind w:firstLineChars="200" w:firstLine="640"/>
        <w:rPr>
          <w:rFonts w:ascii="仿宋_GB2312" w:eastAsia="仿宋_GB2312" w:hAnsi="仿宋_GB2312" w:cs="仿宋_GB2312"/>
          <w:sz w:val="32"/>
          <w:szCs w:val="32"/>
        </w:rPr>
      </w:pPr>
      <w:r>
        <w:rPr>
          <w:sz w:val="32"/>
          <w:szCs w:val="32"/>
        </w:rPr>
        <w:sym w:font="Wingdings" w:char="F082"/>
      </w:r>
      <w:r>
        <w:rPr>
          <w:rFonts w:ascii="仿宋_GB2312" w:eastAsia="仿宋_GB2312" w:hAnsi="仿宋_GB2312" w:cs="仿宋_GB2312" w:hint="eastAsia"/>
          <w:sz w:val="32"/>
          <w:szCs w:val="32"/>
        </w:rPr>
        <w:t>购房补贴：指按房改政策规定，行政事业单位向符合条件职工（含离休人员）、军队（含武警）向转役复员退休人员发放的用于购买住房的补贴。</w:t>
      </w:r>
    </w:p>
    <w:p w14:paraId="437D274B" w14:textId="77777777" w:rsidR="001C1240" w:rsidRDefault="00000000">
      <w:pPr>
        <w:pStyle w:val="a0"/>
        <w:spacing w:line="560" w:lineRule="exact"/>
        <w:ind w:firstLineChars="200" w:firstLine="643"/>
        <w:rPr>
          <w:rFonts w:eastAsia="仿宋_GB2312"/>
          <w:sz w:val="32"/>
          <w:szCs w:val="32"/>
        </w:rPr>
      </w:pPr>
      <w:r>
        <w:rPr>
          <w:rFonts w:eastAsia="仿宋_GB2312" w:hint="eastAsia"/>
          <w:b/>
          <w:sz w:val="32"/>
          <w:szCs w:val="32"/>
        </w:rPr>
        <w:t>13</w:t>
      </w:r>
      <w:r>
        <w:rPr>
          <w:rFonts w:eastAsia="仿宋_GB2312"/>
          <w:b/>
          <w:sz w:val="32"/>
          <w:szCs w:val="32"/>
        </w:rPr>
        <w:t>.</w:t>
      </w:r>
      <w:r>
        <w:rPr>
          <w:rFonts w:eastAsia="仿宋_GB2312"/>
          <w:b/>
          <w:sz w:val="32"/>
          <w:szCs w:val="32"/>
        </w:rPr>
        <w:t>基本支出：</w:t>
      </w:r>
      <w:r>
        <w:rPr>
          <w:rFonts w:eastAsia="仿宋_GB2312"/>
          <w:sz w:val="32"/>
          <w:szCs w:val="32"/>
        </w:rPr>
        <w:t>指为保障机构正常运转、完成日常工作任务而发生的人员支出和公用支出。</w:t>
      </w:r>
    </w:p>
    <w:p w14:paraId="33594289"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4</w:t>
      </w:r>
      <w:r>
        <w:rPr>
          <w:rFonts w:eastAsia="仿宋_GB2312"/>
          <w:b/>
          <w:sz w:val="32"/>
          <w:szCs w:val="32"/>
        </w:rPr>
        <w:t>.</w:t>
      </w:r>
      <w:r>
        <w:rPr>
          <w:rFonts w:eastAsia="仿宋_GB2312"/>
          <w:b/>
          <w:sz w:val="32"/>
          <w:szCs w:val="32"/>
        </w:rPr>
        <w:t>项目支出：</w:t>
      </w:r>
      <w:r>
        <w:rPr>
          <w:rFonts w:eastAsia="仿宋_GB2312"/>
          <w:sz w:val="32"/>
          <w:szCs w:val="32"/>
        </w:rPr>
        <w:t>指在基本支出之外为完成特定行政任务和事业发展目标所发生的支出。</w:t>
      </w:r>
      <w:r>
        <w:rPr>
          <w:rFonts w:eastAsia="仿宋_GB2312"/>
          <w:sz w:val="32"/>
          <w:szCs w:val="32"/>
        </w:rPr>
        <w:t xml:space="preserve"> </w:t>
      </w:r>
    </w:p>
    <w:p w14:paraId="025A56E4"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5</w:t>
      </w:r>
      <w:r>
        <w:rPr>
          <w:rFonts w:eastAsia="仿宋_GB2312"/>
          <w:b/>
          <w:sz w:val="32"/>
          <w:szCs w:val="32"/>
        </w:rPr>
        <w:t>.</w:t>
      </w:r>
      <w:r>
        <w:rPr>
          <w:rFonts w:eastAsia="仿宋_GB2312"/>
          <w:b/>
          <w:sz w:val="32"/>
          <w:szCs w:val="32"/>
        </w:rPr>
        <w:t>经营支出：</w:t>
      </w:r>
      <w:r>
        <w:rPr>
          <w:rFonts w:eastAsia="仿宋_GB2312"/>
          <w:sz w:val="32"/>
          <w:szCs w:val="32"/>
        </w:rPr>
        <w:t>指事业单位在专业业务活动及其辅助活动之外开展非独立核算经营活动发生的支出。</w:t>
      </w:r>
    </w:p>
    <w:p w14:paraId="5EC4297D" w14:textId="77777777" w:rsidR="001C1240" w:rsidRDefault="00000000">
      <w:pPr>
        <w:pStyle w:val="a0"/>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6</w:t>
      </w:r>
      <w:r>
        <w:rPr>
          <w:rFonts w:eastAsia="仿宋_GB2312"/>
          <w:b/>
          <w:sz w:val="32"/>
          <w:szCs w:val="32"/>
        </w:rPr>
        <w:t>.“</w:t>
      </w:r>
      <w:r>
        <w:rPr>
          <w:rFonts w:eastAsia="仿宋_GB2312"/>
          <w:b/>
          <w:sz w:val="32"/>
          <w:szCs w:val="32"/>
        </w:rPr>
        <w:t>三公</w:t>
      </w:r>
      <w:r>
        <w:rPr>
          <w:rFonts w:eastAsia="仿宋_GB2312"/>
          <w:b/>
          <w:sz w:val="32"/>
          <w:szCs w:val="32"/>
        </w:rPr>
        <w:t>”</w:t>
      </w:r>
      <w:r>
        <w:rPr>
          <w:rFonts w:eastAsia="仿宋_GB2312"/>
          <w:b/>
          <w:sz w:val="32"/>
          <w:szCs w:val="32"/>
        </w:rPr>
        <w:t>经费：</w:t>
      </w:r>
      <w:r>
        <w:rPr>
          <w:rFonts w:eastAsia="仿宋_GB2312"/>
          <w:sz w:val="32"/>
          <w:szCs w:val="32"/>
        </w:rPr>
        <w:t>指部门用财政拨款安排的因公出国（境）费、公务用车购置及运行费和公务接待费。其中，因公出国（境）</w:t>
      </w:r>
      <w:proofErr w:type="gramStart"/>
      <w:r>
        <w:rPr>
          <w:rFonts w:eastAsia="仿宋_GB2312"/>
          <w:sz w:val="32"/>
          <w:szCs w:val="32"/>
        </w:rPr>
        <w:t>费反映</w:t>
      </w:r>
      <w:proofErr w:type="gramEnd"/>
      <w:r>
        <w:rPr>
          <w:rFonts w:eastAsia="仿宋_GB2312"/>
          <w:sz w:val="32"/>
          <w:szCs w:val="32"/>
        </w:rPr>
        <w:t>单位公务出国（境）的国际旅费、国外城市间交通费、住宿费、伙食费、培训费、公杂费等支出；公务用</w:t>
      </w:r>
      <w:r>
        <w:rPr>
          <w:rFonts w:eastAsia="仿宋_GB2312"/>
          <w:sz w:val="32"/>
          <w:szCs w:val="32"/>
        </w:rPr>
        <w:lastRenderedPageBreak/>
        <w:t>车购置及运行</w:t>
      </w:r>
      <w:proofErr w:type="gramStart"/>
      <w:r>
        <w:rPr>
          <w:rFonts w:eastAsia="仿宋_GB2312"/>
          <w:sz w:val="32"/>
          <w:szCs w:val="32"/>
        </w:rPr>
        <w:t>费反映</w:t>
      </w:r>
      <w:proofErr w:type="gramEnd"/>
      <w:r>
        <w:rPr>
          <w:rFonts w:eastAsia="仿宋_GB2312"/>
          <w:sz w:val="32"/>
          <w:szCs w:val="32"/>
        </w:rPr>
        <w:t>单位公务用车车辆购置支出（</w:t>
      </w:r>
      <w:proofErr w:type="gramStart"/>
      <w:r>
        <w:rPr>
          <w:rFonts w:eastAsia="仿宋_GB2312"/>
          <w:sz w:val="32"/>
          <w:szCs w:val="32"/>
        </w:rPr>
        <w:t>含车辆</w:t>
      </w:r>
      <w:proofErr w:type="gramEnd"/>
      <w:r>
        <w:rPr>
          <w:rFonts w:eastAsia="仿宋_GB2312"/>
          <w:sz w:val="32"/>
          <w:szCs w:val="32"/>
        </w:rPr>
        <w:t>购置税）及租用费、燃料费、维修费、过路过桥费、保险费等支出；公务接待</w:t>
      </w:r>
      <w:proofErr w:type="gramStart"/>
      <w:r>
        <w:rPr>
          <w:rFonts w:eastAsia="仿宋_GB2312"/>
          <w:sz w:val="32"/>
          <w:szCs w:val="32"/>
        </w:rPr>
        <w:t>费反映</w:t>
      </w:r>
      <w:proofErr w:type="gramEnd"/>
      <w:r>
        <w:rPr>
          <w:rFonts w:eastAsia="仿宋_GB2312"/>
          <w:sz w:val="32"/>
          <w:szCs w:val="32"/>
        </w:rPr>
        <w:t>单位按规定开支的各类公务接待（含外宾接待）支出。</w:t>
      </w:r>
    </w:p>
    <w:p w14:paraId="26789740" w14:textId="77777777" w:rsidR="001C1240" w:rsidRDefault="00000000">
      <w:pPr>
        <w:pStyle w:val="a0"/>
        <w:spacing w:line="560" w:lineRule="exact"/>
        <w:ind w:firstLineChars="200" w:firstLine="643"/>
      </w:pPr>
      <w:r>
        <w:rPr>
          <w:rFonts w:eastAsia="仿宋_GB2312" w:hint="eastAsia"/>
          <w:b/>
          <w:sz w:val="32"/>
          <w:szCs w:val="32"/>
        </w:rPr>
        <w:t>17</w:t>
      </w:r>
      <w:r>
        <w:rPr>
          <w:rFonts w:eastAsia="仿宋_GB2312"/>
          <w:b/>
          <w:sz w:val="32"/>
          <w:szCs w:val="32"/>
        </w:rPr>
        <w:t>.</w:t>
      </w:r>
      <w:r>
        <w:rPr>
          <w:rFonts w:eastAsia="仿宋_GB2312"/>
          <w:b/>
          <w:sz w:val="32"/>
          <w:szCs w:val="32"/>
        </w:rPr>
        <w:t>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4F3FDF" w14:textId="77777777" w:rsidR="001C1240" w:rsidRDefault="001C1240">
      <w:pPr>
        <w:spacing w:line="600" w:lineRule="exact"/>
        <w:jc w:val="center"/>
        <w:outlineLvl w:val="0"/>
        <w:rPr>
          <w:rFonts w:ascii="黑体" w:eastAsia="黑体" w:hAnsi="黑体"/>
          <w:sz w:val="44"/>
          <w:szCs w:val="44"/>
        </w:rPr>
      </w:pPr>
    </w:p>
    <w:p w14:paraId="2A52551C" w14:textId="77777777" w:rsidR="001C1240" w:rsidRDefault="001C1240">
      <w:pPr>
        <w:spacing w:line="600" w:lineRule="exact"/>
        <w:jc w:val="center"/>
        <w:outlineLvl w:val="0"/>
        <w:rPr>
          <w:rFonts w:ascii="黑体" w:eastAsia="黑体" w:hAnsi="黑体"/>
          <w:sz w:val="44"/>
          <w:szCs w:val="44"/>
        </w:rPr>
      </w:pPr>
    </w:p>
    <w:p w14:paraId="3397D9D5" w14:textId="77777777" w:rsidR="001C1240" w:rsidRDefault="001C1240">
      <w:pPr>
        <w:spacing w:line="600" w:lineRule="exact"/>
        <w:jc w:val="center"/>
        <w:outlineLvl w:val="0"/>
        <w:rPr>
          <w:rFonts w:ascii="黑体" w:eastAsia="黑体" w:hAnsi="黑体"/>
          <w:sz w:val="44"/>
          <w:szCs w:val="44"/>
        </w:rPr>
      </w:pPr>
    </w:p>
    <w:p w14:paraId="638C7EDE" w14:textId="77777777" w:rsidR="001C1240" w:rsidRDefault="001C1240">
      <w:pPr>
        <w:pStyle w:val="a4"/>
        <w:spacing w:before="93"/>
        <w:rPr>
          <w:rFonts w:ascii="黑体" w:eastAsia="黑体" w:hAnsi="黑体"/>
          <w:sz w:val="44"/>
          <w:szCs w:val="44"/>
        </w:rPr>
      </w:pPr>
    </w:p>
    <w:p w14:paraId="1FEBF739" w14:textId="77777777" w:rsidR="001C1240" w:rsidRDefault="001C1240">
      <w:pPr>
        <w:pStyle w:val="a4"/>
        <w:spacing w:before="93"/>
        <w:rPr>
          <w:rFonts w:ascii="黑体" w:eastAsia="黑体" w:hAnsi="黑体"/>
          <w:sz w:val="44"/>
          <w:szCs w:val="44"/>
        </w:rPr>
      </w:pPr>
    </w:p>
    <w:p w14:paraId="3A7800C0" w14:textId="77777777" w:rsidR="001C1240" w:rsidRDefault="001C1240">
      <w:pPr>
        <w:pStyle w:val="a4"/>
        <w:spacing w:before="93"/>
        <w:rPr>
          <w:rFonts w:ascii="黑体" w:eastAsia="黑体" w:hAnsi="黑体"/>
          <w:sz w:val="44"/>
          <w:szCs w:val="44"/>
        </w:rPr>
      </w:pPr>
    </w:p>
    <w:p w14:paraId="28C1A4B0" w14:textId="77777777" w:rsidR="001C1240" w:rsidRDefault="001C1240">
      <w:pPr>
        <w:pStyle w:val="a4"/>
        <w:spacing w:before="93"/>
        <w:rPr>
          <w:rFonts w:ascii="黑体" w:eastAsia="黑体" w:hAnsi="黑体"/>
          <w:sz w:val="44"/>
          <w:szCs w:val="44"/>
        </w:rPr>
      </w:pPr>
    </w:p>
    <w:p w14:paraId="27D7ACBC" w14:textId="77777777" w:rsidR="001C1240" w:rsidRDefault="001C1240">
      <w:pPr>
        <w:pStyle w:val="a4"/>
        <w:spacing w:before="93"/>
        <w:rPr>
          <w:rFonts w:ascii="黑体" w:eastAsia="黑体" w:hAnsi="黑体"/>
          <w:sz w:val="44"/>
          <w:szCs w:val="44"/>
        </w:rPr>
      </w:pPr>
    </w:p>
    <w:p w14:paraId="180A7600" w14:textId="77777777" w:rsidR="001C1240" w:rsidRDefault="00000000">
      <w:pPr>
        <w:spacing w:line="600" w:lineRule="exact"/>
        <w:jc w:val="center"/>
        <w:outlineLvl w:val="0"/>
        <w:rPr>
          <w:rStyle w:val="10"/>
          <w:rFonts w:ascii="黑体" w:eastAsia="黑体" w:hAnsi="黑体"/>
          <w:b w:val="0"/>
        </w:rPr>
      </w:pPr>
      <w:r>
        <w:rPr>
          <w:rFonts w:ascii="宋体"/>
          <w:b/>
          <w:sz w:val="44"/>
          <w:szCs w:val="44"/>
        </w:rPr>
        <w:br w:type="page"/>
      </w:r>
      <w:bookmarkStart w:id="104" w:name="_Toc15396614"/>
      <w:bookmarkStart w:id="105" w:name="_Toc7151_WPSOffice_Level1"/>
      <w:r>
        <w:rPr>
          <w:rFonts w:ascii="黑体" w:eastAsia="黑体" w:hAnsi="黑体" w:hint="eastAsia"/>
          <w:sz w:val="44"/>
          <w:szCs w:val="44"/>
        </w:rPr>
        <w:lastRenderedPageBreak/>
        <w:t>第</w:t>
      </w:r>
      <w:r>
        <w:rPr>
          <w:rStyle w:val="10"/>
          <w:rFonts w:ascii="黑体" w:eastAsia="黑体" w:hAnsi="黑体" w:hint="eastAsia"/>
          <w:b w:val="0"/>
        </w:rPr>
        <w:t>四部分 附件</w:t>
      </w:r>
      <w:bookmarkEnd w:id="104"/>
      <w:bookmarkEnd w:id="105"/>
    </w:p>
    <w:p w14:paraId="645D9F56" w14:textId="77777777" w:rsidR="001C1240" w:rsidRDefault="00000000">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14:paraId="76B68F10" w14:textId="77777777" w:rsidR="001C1240" w:rsidRDefault="00000000">
      <w:pPr>
        <w:spacing w:line="640" w:lineRule="exact"/>
        <w:jc w:val="center"/>
        <w:rPr>
          <w:rFonts w:ascii="方正小标宋_GBK" w:eastAsia="方正小标宋_GBK" w:hAnsi="方正小标宋_GBK" w:cs="方正小标宋_GBK"/>
          <w:sz w:val="44"/>
          <w:szCs w:val="44"/>
        </w:rPr>
      </w:pPr>
      <w:bookmarkStart w:id="106" w:name="_Toc26037_WPSOffice_Level2"/>
      <w:r>
        <w:rPr>
          <w:rFonts w:ascii="方正小标宋_GBK" w:eastAsia="方正小标宋_GBK" w:hAnsi="方正小标宋_GBK" w:cs="方正小标宋_GBK" w:hint="eastAsia"/>
          <w:sz w:val="44"/>
          <w:szCs w:val="44"/>
        </w:rPr>
        <w:t>2021年盐边县幼儿园</w:t>
      </w:r>
      <w:bookmarkEnd w:id="106"/>
    </w:p>
    <w:p w14:paraId="549B5D6F" w14:textId="77777777" w:rsidR="001C1240" w:rsidRDefault="00000000">
      <w:pPr>
        <w:spacing w:line="640" w:lineRule="exact"/>
        <w:jc w:val="center"/>
        <w:rPr>
          <w:rFonts w:ascii="方正小标宋_GBK" w:eastAsia="方正小标宋_GBK" w:hAnsi="方正小标宋_GBK" w:cs="方正小标宋_GBK"/>
          <w:sz w:val="32"/>
          <w:szCs w:val="32"/>
        </w:rPr>
      </w:pPr>
      <w:bookmarkStart w:id="107" w:name="_Toc4576_WPSOffice_Level2"/>
      <w:r>
        <w:rPr>
          <w:rFonts w:ascii="方正小标宋_GBK" w:eastAsia="方正小标宋_GBK" w:hAnsi="方正小标宋_GBK" w:cs="方正小标宋_GBK" w:hint="eastAsia"/>
          <w:sz w:val="44"/>
          <w:szCs w:val="44"/>
        </w:rPr>
        <w:t>部门整体支出绩效评价报告</w:t>
      </w:r>
      <w:bookmarkEnd w:id="107"/>
    </w:p>
    <w:p w14:paraId="675C58A4" w14:textId="77777777" w:rsidR="001C1240" w:rsidRDefault="001C1240">
      <w:pPr>
        <w:rPr>
          <w:rFonts w:ascii="宋体" w:hAnsi="宋体" w:cs="宋体"/>
        </w:rPr>
      </w:pPr>
    </w:p>
    <w:p w14:paraId="5CC18C4E" w14:textId="77777777" w:rsidR="001C1240" w:rsidRDefault="001C1240"/>
    <w:p w14:paraId="0830686D" w14:textId="77777777" w:rsidR="001C1240" w:rsidRDefault="00000000">
      <w:pPr>
        <w:spacing w:line="560" w:lineRule="exact"/>
        <w:ind w:firstLineChars="200" w:firstLine="640"/>
        <w:rPr>
          <w:rFonts w:ascii="仿宋_GB2312" w:eastAsia="仿宋_GB2312" w:hAnsi="仿宋_GB2312" w:cs="仿宋_GB2312"/>
          <w:sz w:val="32"/>
          <w:szCs w:val="32"/>
        </w:rPr>
      </w:pPr>
      <w:bookmarkStart w:id="108" w:name="_Toc18202_WPSOffice_Level2"/>
      <w:r>
        <w:rPr>
          <w:rFonts w:ascii="仿宋_GB2312" w:eastAsia="仿宋_GB2312" w:hAnsi="仿宋_GB2312" w:cs="仿宋_GB2312" w:hint="eastAsia"/>
          <w:sz w:val="32"/>
          <w:szCs w:val="32"/>
        </w:rPr>
        <w:t>一、部门概况。</w:t>
      </w:r>
      <w:bookmarkEnd w:id="108"/>
    </w:p>
    <w:p w14:paraId="4422DA24" w14:textId="77777777" w:rsidR="001C1240" w:rsidRDefault="00000000">
      <w:pPr>
        <w:snapToGrid w:val="0"/>
        <w:spacing w:line="52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（一）机构组成：</w:t>
      </w:r>
    </w:p>
    <w:p w14:paraId="081767EE" w14:textId="77777777" w:rsidR="001C1240"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为学龄前儿童提供保育和教育服务。幼儿教育，幼儿保育。</w:t>
      </w:r>
    </w:p>
    <w:p w14:paraId="04FAC891" w14:textId="77777777" w:rsidR="001C1240" w:rsidRDefault="00000000">
      <w:pPr>
        <w:pStyle w:val="a4"/>
        <w:adjustRightInd w:val="0"/>
        <w:snapToGrid w:val="0"/>
        <w:spacing w:before="93" w:line="600" w:lineRule="exact"/>
        <w:ind w:firstLineChars="210" w:firstLine="672"/>
        <w:outlineLvl w:val="2"/>
        <w:rPr>
          <w:rFonts w:hAnsi="仿宋_GB2312" w:cs="仿宋_GB2312"/>
          <w:bCs/>
          <w:color w:val="000000"/>
          <w:sz w:val="32"/>
          <w:szCs w:val="32"/>
        </w:rPr>
      </w:pPr>
      <w:r>
        <w:rPr>
          <w:rFonts w:hAnsi="仿宋_GB2312" w:cs="仿宋_GB2312" w:hint="eastAsia"/>
          <w:color w:val="000000"/>
          <w:sz w:val="32"/>
          <w:szCs w:val="32"/>
          <w:shd w:val="clear" w:color="auto" w:fill="FFFFFF"/>
          <w:lang w:val="zh-CN"/>
        </w:rPr>
        <w:t>（二）单位基本职能。</w:t>
      </w:r>
    </w:p>
    <w:p w14:paraId="23ED1182" w14:textId="77777777" w:rsidR="001C1240" w:rsidRDefault="00000000">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8C56FDB" w14:textId="77777777" w:rsidR="001C1240" w:rsidRDefault="00000000">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2021年设大中小教学班12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，有在园幼儿392人，在编教职工28人，（长病4人，带病坚持上岗4人，借出1人），另有在岗</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在编6人；本科学历14人，大专13人，学历达标率100%。有高级教师职称4人，中级职称14人，初级职称9人，技术工1人，市县级骨干教师学科带头人6名。</w:t>
      </w:r>
    </w:p>
    <w:p w14:paraId="29611747" w14:textId="77777777" w:rsidR="001C1240" w:rsidRDefault="00000000">
      <w:pPr>
        <w:snapToGrid w:val="0"/>
        <w:spacing w:line="520" w:lineRule="exac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（三）当年取得的主要事业成效。</w:t>
      </w:r>
    </w:p>
    <w:p w14:paraId="0CC6B5CB"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1、指导思想</w:t>
      </w:r>
    </w:p>
    <w:p w14:paraId="3E38ECA9" w14:textId="416C5090"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思想上，认真贯彻落实科学发展观，领导班子各司其职，带领全体教职员工</w:t>
      </w:r>
      <w:r w:rsidR="007D4186" w:rsidRPr="007D4186">
        <w:rPr>
          <w:rFonts w:ascii="仿宋_GB2312" w:eastAsia="仿宋_GB2312" w:hAnsi="仿宋_GB2312" w:cs="仿宋_GB2312" w:hint="eastAsia"/>
          <w:sz w:val="32"/>
          <w:szCs w:val="32"/>
        </w:rPr>
        <w:t>以习近平新时代中国特色社会主义思想为指导</w:t>
      </w:r>
      <w:r>
        <w:rPr>
          <w:rFonts w:ascii="仿宋_GB2312" w:eastAsia="仿宋_GB2312" w:hAnsi="仿宋_GB2312" w:cs="仿宋_GB2312" w:hint="eastAsia"/>
          <w:sz w:val="32"/>
          <w:szCs w:val="32"/>
        </w:rPr>
        <w:t>，认真开展学党史，强信念活动，认真履行职责，充分发挥班子的整体效能， 紧紧围绕上级各</w:t>
      </w:r>
      <w:proofErr w:type="gramStart"/>
      <w:r>
        <w:rPr>
          <w:rFonts w:ascii="仿宋_GB2312" w:eastAsia="仿宋_GB2312" w:hAnsi="仿宋_GB2312" w:cs="仿宋_GB2312" w:hint="eastAsia"/>
          <w:sz w:val="32"/>
          <w:szCs w:val="32"/>
        </w:rPr>
        <w:t>类决策</w:t>
      </w:r>
      <w:proofErr w:type="gramEnd"/>
      <w:r>
        <w:rPr>
          <w:rFonts w:ascii="仿宋_GB2312" w:eastAsia="仿宋_GB2312" w:hAnsi="仿宋_GB2312" w:cs="仿宋_GB2312" w:hint="eastAsia"/>
          <w:sz w:val="32"/>
          <w:szCs w:val="32"/>
        </w:rPr>
        <w:t>部署，以《纲要》《指南》为准绳，以“规范管理，彰显特色，优质发展”为目标，以贯彻落实“党史学习”主题教育增强“四个意识”、坚定“四个自信”、做到“两个维护”为重点，着力推进师资队伍建设和特色教育，推动幼儿园取得新的成绩和发展。</w:t>
      </w:r>
    </w:p>
    <w:p w14:paraId="28DBE6EA"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1736587B"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2、加强党风廉政建设</w:t>
      </w:r>
    </w:p>
    <w:p w14:paraId="1AED2660" w14:textId="500300AC"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按照关于增强领导干部作风建设的相关要求，联系思想和工作实际，认真学习了习</w:t>
      </w:r>
      <w:r w:rsidR="00F436F5">
        <w:rPr>
          <w:rFonts w:ascii="仿宋_GB2312" w:eastAsia="仿宋_GB2312" w:hAnsi="仿宋_GB2312" w:cs="仿宋_GB2312" w:hint="eastAsia"/>
          <w:sz w:val="32"/>
          <w:szCs w:val="32"/>
        </w:rPr>
        <w:t>近平</w:t>
      </w:r>
      <w:r>
        <w:rPr>
          <w:rFonts w:ascii="仿宋_GB2312" w:eastAsia="仿宋_GB2312" w:hAnsi="仿宋_GB2312" w:cs="仿宋_GB2312" w:hint="eastAsia"/>
          <w:sz w:val="32"/>
          <w:szCs w:val="32"/>
        </w:rPr>
        <w:t>总书记在庆祝中国共产党成立100周年大会上的“七一”重要讲话精神；深入贯彻落实十九届六中全会精神；通过集中学习、自学、主题教育等多种形式组织师幼开展学党史活动；集中组织学习《中国共产党发展史》《中国共产党党员领导干部廉洁从政若干准则》等党纪条规。认真组织广大教职工学习党的上</w:t>
      </w:r>
      <w:r>
        <w:rPr>
          <w:rFonts w:ascii="仿宋_GB2312" w:eastAsia="仿宋_GB2312" w:hAnsi="仿宋_GB2312" w:cs="仿宋_GB2312" w:hint="eastAsia"/>
          <w:sz w:val="32"/>
          <w:szCs w:val="32"/>
        </w:rPr>
        <w:lastRenderedPageBreak/>
        <w:t>级各部关于防治腐败相关文件、各种警示教育，增强了自己及教职工自身廉政意识，提高拒腐防变能力。</w:t>
      </w:r>
    </w:p>
    <w:p w14:paraId="16E5F37D"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0EBAC83F"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3、规范财经管理</w:t>
      </w:r>
    </w:p>
    <w:p w14:paraId="2EA0D774"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年度召开全园职工一起拟定了《幼儿园考勤制度（试行）》《盐边县幼儿园教师职称岗位补缺聘用方案》《盐边县幼儿园三重一大制度》《盐边县幼儿园幼儿资助管理办法》等制度；对教职工考核、绩效奖金发放、教职工评级晋职等工作，均依据相关制度进行，严格按制度办事，所有考核评定均让职工信服。不因人设岗，不因人定事。</w:t>
      </w:r>
    </w:p>
    <w:p w14:paraId="6B764A50"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积怨。</w:t>
      </w:r>
    </w:p>
    <w:p w14:paraId="340DE2B6"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4、特色重点亮点工作</w:t>
      </w:r>
    </w:p>
    <w:p w14:paraId="13BF3F81"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w:t>
      </w:r>
      <w:proofErr w:type="gramStart"/>
      <w:r>
        <w:rPr>
          <w:rFonts w:ascii="仿宋_GB2312" w:eastAsia="仿宋_GB2312" w:hAnsi="仿宋_GB2312" w:cs="仿宋_GB2312" w:hint="eastAsia"/>
          <w:sz w:val="32"/>
          <w:szCs w:val="32"/>
        </w:rPr>
        <w:t>党建促园所</w:t>
      </w:r>
      <w:proofErr w:type="gramEnd"/>
      <w:r>
        <w:rPr>
          <w:rFonts w:ascii="仿宋_GB2312" w:eastAsia="仿宋_GB2312" w:hAnsi="仿宋_GB2312" w:cs="仿宋_GB2312" w:hint="eastAsia"/>
          <w:sz w:val="32"/>
          <w:szCs w:val="32"/>
        </w:rPr>
        <w:t>发展，取得新成效</w:t>
      </w:r>
    </w:p>
    <w:p w14:paraId="2AF3F41B"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6BE88B25"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全面加强师德师风建设</w:t>
      </w:r>
    </w:p>
    <w:p w14:paraId="532EF464"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4B62742C"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教师方面通过学习《新时代幼儿教师职业行为十项准则》等文件精神、签订《师德师风承诺书》、 开展师德师风警示教育、举办教职工法制讲座等方式，加强教职工师德师</w:t>
      </w:r>
      <w:proofErr w:type="gramStart"/>
      <w:r>
        <w:rPr>
          <w:rFonts w:ascii="仿宋_GB2312" w:eastAsia="仿宋_GB2312" w:hAnsi="仿宋_GB2312" w:cs="仿宋_GB2312" w:hint="eastAsia"/>
          <w:sz w:val="32"/>
          <w:szCs w:val="32"/>
        </w:rPr>
        <w:t>风思想</w:t>
      </w:r>
      <w:proofErr w:type="gramEnd"/>
      <w:r>
        <w:rPr>
          <w:rFonts w:ascii="仿宋_GB2312" w:eastAsia="仿宋_GB2312" w:hAnsi="仿宋_GB2312" w:cs="仿宋_GB2312" w:hint="eastAsia"/>
          <w:sz w:val="32"/>
          <w:szCs w:val="32"/>
        </w:rPr>
        <w:t>意识； 通过每周开展会前学法，在建党节、教师节等节日开展师德师</w:t>
      </w:r>
      <w:proofErr w:type="gramStart"/>
      <w:r>
        <w:rPr>
          <w:rFonts w:ascii="仿宋_GB2312" w:eastAsia="仿宋_GB2312" w:hAnsi="仿宋_GB2312" w:cs="仿宋_GB2312" w:hint="eastAsia"/>
          <w:sz w:val="32"/>
          <w:szCs w:val="32"/>
        </w:rPr>
        <w:t>风主题</w:t>
      </w:r>
      <w:proofErr w:type="gramEnd"/>
      <w:r>
        <w:rPr>
          <w:rFonts w:ascii="仿宋_GB2312" w:eastAsia="仿宋_GB2312" w:hAnsi="仿宋_GB2312" w:cs="仿宋_GB2312" w:hint="eastAsia"/>
          <w:sz w:val="32"/>
          <w:szCs w:val="32"/>
        </w:rPr>
        <w:t>活动、“抗击疫情、 爱在行动”班级主题墙、游戏</w:t>
      </w:r>
      <w:proofErr w:type="gramStart"/>
      <w:r>
        <w:rPr>
          <w:rFonts w:ascii="仿宋_GB2312" w:eastAsia="仿宋_GB2312" w:hAnsi="仿宋_GB2312" w:cs="仿宋_GB2312" w:hint="eastAsia"/>
          <w:sz w:val="32"/>
          <w:szCs w:val="32"/>
        </w:rPr>
        <w:t>区角比赛</w:t>
      </w:r>
      <w:proofErr w:type="gramEnd"/>
      <w:r>
        <w:rPr>
          <w:rFonts w:ascii="仿宋_GB2312" w:eastAsia="仿宋_GB2312" w:hAnsi="仿宋_GB2312" w:cs="仿宋_GB2312" w:hint="eastAsia"/>
          <w:sz w:val="32"/>
          <w:szCs w:val="32"/>
        </w:rPr>
        <w:t>等活动，努力丰富师德师风教育形式:通过建立健全师德师风长效机制，通过民主评议考核、学期及年度个人考核，以及评优评选、岗位评聘、各类荣誉称号推评等工作，加大师德师</w:t>
      </w:r>
      <w:proofErr w:type="gramStart"/>
      <w:r>
        <w:rPr>
          <w:rFonts w:ascii="仿宋_GB2312" w:eastAsia="仿宋_GB2312" w:hAnsi="仿宋_GB2312" w:cs="仿宋_GB2312" w:hint="eastAsia"/>
          <w:sz w:val="32"/>
          <w:szCs w:val="32"/>
        </w:rPr>
        <w:t>风考核</w:t>
      </w:r>
      <w:proofErr w:type="gramEnd"/>
      <w:r>
        <w:rPr>
          <w:rFonts w:ascii="仿宋_GB2312" w:eastAsia="仿宋_GB2312" w:hAnsi="仿宋_GB2312" w:cs="仿宋_GB2312" w:hint="eastAsia"/>
          <w:sz w:val="32"/>
          <w:szCs w:val="32"/>
        </w:rPr>
        <w:t>力度，有力促进师德师风建设巩固成效。</w:t>
      </w:r>
    </w:p>
    <w:p w14:paraId="1B0F9FA4"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特色园本</w:t>
      </w:r>
      <w:proofErr w:type="gramEnd"/>
      <w:r>
        <w:rPr>
          <w:rFonts w:ascii="仿宋_GB2312" w:eastAsia="仿宋_GB2312" w:hAnsi="仿宋_GB2312" w:cs="仿宋_GB2312" w:hint="eastAsia"/>
          <w:sz w:val="32"/>
          <w:szCs w:val="32"/>
        </w:rPr>
        <w:t>课程初显成效</w:t>
      </w:r>
    </w:p>
    <w:p w14:paraId="416C2062"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一所学校发展到一定阶段，必然需要形成具有自身特色的学校文化沉淀。一年来非常注</w:t>
      </w:r>
      <w:proofErr w:type="gramStart"/>
      <w:r>
        <w:rPr>
          <w:rFonts w:ascii="仿宋_GB2312" w:eastAsia="仿宋_GB2312" w:hAnsi="仿宋_GB2312" w:cs="仿宋_GB2312" w:hint="eastAsia"/>
          <w:sz w:val="32"/>
          <w:szCs w:val="32"/>
        </w:rPr>
        <w:t>重园本特色</w:t>
      </w:r>
      <w:proofErr w:type="gramEnd"/>
      <w:r>
        <w:rPr>
          <w:rFonts w:ascii="仿宋_GB2312" w:eastAsia="仿宋_GB2312" w:hAnsi="仿宋_GB2312" w:cs="仿宋_GB2312" w:hint="eastAsia"/>
          <w:sz w:val="32"/>
          <w:szCs w:val="32"/>
        </w:rPr>
        <w:t>课程建设，结合本土实际，初步定位园所发展特色：“自然、传承、运动、阳光”，育“健</w:t>
      </w:r>
      <w:proofErr w:type="gramStart"/>
      <w:r>
        <w:rPr>
          <w:rFonts w:ascii="仿宋_GB2312" w:eastAsia="仿宋_GB2312" w:hAnsi="仿宋_GB2312" w:cs="仿宋_GB2312" w:hint="eastAsia"/>
          <w:sz w:val="32"/>
          <w:szCs w:val="32"/>
        </w:rPr>
        <w:t>怡</w:t>
      </w:r>
      <w:proofErr w:type="gramEnd"/>
      <w:r>
        <w:rPr>
          <w:rFonts w:ascii="仿宋_GB2312" w:eastAsia="仿宋_GB2312" w:hAnsi="仿宋_GB2312" w:cs="仿宋_GB2312" w:hint="eastAsia"/>
          <w:sz w:val="32"/>
          <w:szCs w:val="32"/>
        </w:rPr>
        <w:t>（身体强壮、心理阳光、乐观自信、积极向上）、善思、储善、尚美”的幼儿的教育目标的办学特色。</w:t>
      </w:r>
    </w:p>
    <w:p w14:paraId="6C232637" w14:textId="072B305E"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将德育工作有效融入教育教学活动中，以符合幼儿年龄特点的活动，通过开展“每周国旗下表演”、“ 书香阅读”读书角、“党史</w:t>
      </w:r>
      <w:r w:rsidR="00287B43">
        <w:rPr>
          <w:rFonts w:ascii="仿宋_GB2312" w:eastAsia="仿宋_GB2312" w:hAnsi="仿宋_GB2312" w:cs="仿宋_GB2312" w:hint="eastAsia"/>
          <w:sz w:val="32"/>
          <w:szCs w:val="32"/>
        </w:rPr>
        <w:t>学习教育</w:t>
      </w:r>
      <w:r>
        <w:rPr>
          <w:rFonts w:ascii="仿宋_GB2312" w:eastAsia="仿宋_GB2312" w:hAnsi="仿宋_GB2312" w:cs="仿宋_GB2312" w:hint="eastAsia"/>
          <w:sz w:val="32"/>
          <w:szCs w:val="32"/>
        </w:rPr>
        <w:t>”、一起打败“冠小毒”等特色主题活动，在幼儿教育教学活动中贯彻落实新冠肺炎常态化防控工作要求，让小朋友们认识新冠病毒，初步了解</w:t>
      </w:r>
      <w:r>
        <w:rPr>
          <w:rFonts w:ascii="仿宋_GB2312" w:eastAsia="仿宋_GB2312" w:hAnsi="仿宋_GB2312" w:cs="仿宋_GB2312" w:hint="eastAsia"/>
          <w:sz w:val="32"/>
          <w:szCs w:val="32"/>
        </w:rPr>
        <w:lastRenderedPageBreak/>
        <w:t>国家大事，认识和感恩疫情防控英雄，从小坚定爱党爱国理想信念，从小培养爱家乡、爱祖国的情怀。</w:t>
      </w:r>
    </w:p>
    <w:p w14:paraId="1B7E0B49"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5、家园、社区共育成果</w:t>
      </w:r>
    </w:p>
    <w:p w14:paraId="4D83BA5F"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w:t>
      </w:r>
      <w:proofErr w:type="gramStart"/>
      <w:r>
        <w:rPr>
          <w:rFonts w:ascii="仿宋_GB2312" w:eastAsia="仿宋_GB2312" w:hAnsi="仿宋_GB2312" w:cs="仿宋_GB2312" w:hint="eastAsia"/>
          <w:sz w:val="32"/>
          <w:szCs w:val="32"/>
        </w:rPr>
        <w:t>融汇</w:t>
      </w:r>
      <w:proofErr w:type="gramEnd"/>
      <w:r>
        <w:rPr>
          <w:rFonts w:ascii="仿宋_GB2312" w:eastAsia="仿宋_GB2312" w:hAnsi="仿宋_GB2312" w:cs="仿宋_GB2312" w:hint="eastAsia"/>
          <w:sz w:val="32"/>
          <w:szCs w:val="32"/>
        </w:rPr>
        <w:t>，形成社会与家园合力，培养幼儿成为健康活泼、好奇探究、亲近自然、爱护环境、勇敢自信、有初步责任感的幼儿，家园同步、协调地提高孩子的综合素质。</w:t>
      </w:r>
    </w:p>
    <w:p w14:paraId="5191B9F5"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6、加强意识形态工作和民族团结工作</w:t>
      </w:r>
    </w:p>
    <w:p w14:paraId="5E97D7F9"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024561D9"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7、健全运行机制，强化幼儿园安全工作</w:t>
      </w:r>
    </w:p>
    <w:p w14:paraId="3AC77502"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牢固树立“安全第一”的大局意识，把安全责任落实到人，实行一岗双责，建立学校安全管理工作档案。在传染病防控方面，坚持做到预防为主、防治结合的原则。扎</w:t>
      </w:r>
      <w:r>
        <w:rPr>
          <w:rFonts w:ascii="仿宋_GB2312" w:eastAsia="仿宋_GB2312" w:hAnsi="仿宋_GB2312" w:cs="仿宋_GB2312" w:hint="eastAsia"/>
          <w:sz w:val="32"/>
          <w:szCs w:val="32"/>
        </w:rPr>
        <w:lastRenderedPageBreak/>
        <w:t>实开展各项安全防范工作，有效保障幼儿园财产和师幼生命的安全，维护了正常的教学秩序和幼儿园的稳定。</w:t>
      </w:r>
    </w:p>
    <w:p w14:paraId="10E0A9E5"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15E26A58"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完善了重大安全事故应急处理预案，定期开展对师生开展各种安全教育和模拟演练，增强教师和幼儿面对突发事件时自救的能力。</w:t>
      </w:r>
    </w:p>
    <w:p w14:paraId="2A1675A1"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优化了对食品安全的管理。为了保证幼儿膳食科学合理、保证食物的多样性、丰富性，每周由分管园长、保健医师、食堂管理人员制定科学合理的食谱。贯彻落实“制止餐饮浪费”“三爱三节”教育、“光盘行动”主题教育，让孩子们从小就养成爱惜粮食，厉行节约的好习惯。</w:t>
      </w:r>
    </w:p>
    <w:p w14:paraId="3AAB7C27"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8、存在主要问题</w:t>
      </w:r>
    </w:p>
    <w:p w14:paraId="5FC6B5C3"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一是原定于2021年暑假期间开展的幼儿园维修改造工程因多种原因未能如期实施。</w:t>
      </w:r>
    </w:p>
    <w:p w14:paraId="6537F29F"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二是内部分工合作不到位，领导班子中存在怕担工作责任的情况。</w:t>
      </w:r>
    </w:p>
    <w:p w14:paraId="2E63B679"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9、下步工作思路</w:t>
      </w:r>
    </w:p>
    <w:p w14:paraId="425C0B56"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1.目前幼儿园围墙、挡墙有裂缝、瓷砖脱落严重、未按要求设置消防喷淋系统、监控未全覆盖，存在安全隐患。争取资金，改善办学条件。</w:t>
      </w:r>
    </w:p>
    <w:p w14:paraId="602BB1BD" w14:textId="77777777" w:rsidR="001C1240" w:rsidRDefault="00000000">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2.进一步提高幼儿园办园质量，彰显办园特色。</w:t>
      </w:r>
    </w:p>
    <w:p w14:paraId="074E9527" w14:textId="77777777" w:rsidR="001C1240" w:rsidRDefault="00000000">
      <w:pPr>
        <w:pStyle w:val="a6"/>
        <w:spacing w:line="600" w:lineRule="exact"/>
        <w:ind w:firstLineChars="200" w:firstLine="640"/>
        <w:jc w:val="left"/>
        <w:rPr>
          <w:rFonts w:ascii="仿宋_GB2312" w:eastAsia="仿宋_GB2312" w:hAnsi="仿宋_GB2312" w:cs="仿宋_GB2312"/>
          <w:sz w:val="32"/>
          <w:szCs w:val="32"/>
        </w:rPr>
      </w:pPr>
      <w:bookmarkStart w:id="109" w:name="_Toc2469_WPSOffice_Level2"/>
      <w:r>
        <w:rPr>
          <w:rFonts w:ascii="仿宋_GB2312" w:eastAsia="仿宋_GB2312" w:hAnsi="仿宋_GB2312" w:cs="仿宋_GB2312" w:hint="eastAsia"/>
          <w:sz w:val="32"/>
          <w:szCs w:val="32"/>
        </w:rPr>
        <w:t>二、部门财政资金基本情况</w:t>
      </w:r>
      <w:bookmarkEnd w:id="109"/>
    </w:p>
    <w:p w14:paraId="6CBCA573"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（一）财政资金收入情况。</w:t>
      </w:r>
    </w:p>
    <w:p w14:paraId="1C241408"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2021年财政年初预算414.3万元，调整预算数570.7万元，（事业收入21.2）；决算数570.7万元，（事业收入21.2）年末结余结转7.7万元，2021年实现财政资金项目及基本收入总额578.4万元。</w:t>
      </w:r>
    </w:p>
    <w:p w14:paraId="2F213612"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（二）财政资金支出情况。</w:t>
      </w:r>
    </w:p>
    <w:p w14:paraId="28242F1A"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2021年财政年支出初预算414.3万元，调整预算数578.4万元，决算数578.4万元，年末结余结转0万元，2021年实现财政资金项目及基本支出总额578.4万元。</w:t>
      </w:r>
    </w:p>
    <w:p w14:paraId="0F2FB4C4" w14:textId="77777777" w:rsidR="001C1240"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1、基本支出：年初预算数414.3万元，调整预算数513.3万元，决算数513.3万元，分别为</w:t>
      </w:r>
      <w:r>
        <w:rPr>
          <w:rFonts w:ascii="仿宋_GB2312" w:eastAsia="仿宋_GB2312" w:hAnsi="仿宋_GB2312" w:cs="仿宋_GB2312" w:hint="eastAsia"/>
          <w:kern w:val="0"/>
          <w:sz w:val="32"/>
          <w:szCs w:val="32"/>
        </w:rPr>
        <w:t>人员经费年初预算数381.1万元，调整预算数482.1万元，决算数482.1万元；（其中：工资福利支出417.7万元。分别为：基本工资139.5万元、津贴补贴28.5万元、绩效工资131.7万元；机关事业单位基本养老保险缴费42.3万元；职业年金缴费6.4万元；职工基本医疗保险缴费22.6万元，公务员医疗补助缴费2.3万元，其他社会保障缴费4.9万元；住房公积金39.5万元。</w:t>
      </w:r>
    </w:p>
    <w:p w14:paraId="34367F26" w14:textId="77777777" w:rsidR="001C1240"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用支出年初预算数33.2万元，调整预算数31.1万元，决算31.1万元：（其中商品和服务支出31.1万元；分别为：办公费10.1万元；水费2万元；电费3万元；邮电费0.4万元；差旅费1.5万元；维修（护）费1.6万元；会议费0.1万元；培训费1.1有限元；劳务费5.8万元；工会经</w:t>
      </w:r>
      <w:r>
        <w:rPr>
          <w:rFonts w:ascii="仿宋_GB2312" w:eastAsia="仿宋_GB2312" w:hAnsi="仿宋_GB2312" w:cs="仿宋_GB2312" w:hint="eastAsia"/>
          <w:kern w:val="0"/>
          <w:sz w:val="32"/>
          <w:szCs w:val="32"/>
        </w:rPr>
        <w:lastRenderedPageBreak/>
        <w:t>费2.4万元；福利费0.05万元。</w:t>
      </w:r>
    </w:p>
    <w:p w14:paraId="29B89445" w14:textId="77777777" w:rsidR="001C1240"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3、对个人和家庭的补助支出64.5元，分别为：生活补助62.4万元、医疗费2万元、奖励金0.04万元。</w:t>
      </w:r>
    </w:p>
    <w:p w14:paraId="291CEF23" w14:textId="77777777" w:rsidR="001C1240" w:rsidRDefault="00000000">
      <w:pPr>
        <w:spacing w:line="560" w:lineRule="exact"/>
        <w:ind w:firstLineChars="250" w:firstLine="80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4.项目支出：决算数65.2万元，分别为</w:t>
      </w:r>
    </w:p>
    <w:p w14:paraId="560EE3E9"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（1）工资福利支出：1.6万元；分别为：盐边县2018年下达（2013-2042年度）全县机关事业单位退休职工住房补贴1.6万元</w:t>
      </w:r>
    </w:p>
    <w:p w14:paraId="144A4574"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（2）商品和服务支出57.6万元。（其中：办公费10.1万元；水费0.2万元；电费2.3万元；物业管理费0.03万元；差旅费0.5万元；会议费4.8万元；劳务费39万元；其他商品和服务支出0.3万元）。</w:t>
      </w:r>
    </w:p>
    <w:p w14:paraId="00572486"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（3）对个人和家庭的补助6万元。（其中：其他对个人和家庭的补助6万元）</w:t>
      </w:r>
    </w:p>
    <w:p w14:paraId="2A20D0B1"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（三）财政资金结转结余情况。</w:t>
      </w:r>
    </w:p>
    <w:p w14:paraId="47F2EFFE"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我校年末结余根据盐财资行118号文件归集上缴</w:t>
      </w:r>
    </w:p>
    <w:p w14:paraId="4DEDB565"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bookmarkStart w:id="110" w:name="_Toc11531_WPSOffice_Level2"/>
      <w:r>
        <w:rPr>
          <w:rFonts w:ascii="仿宋_GB2312" w:eastAsia="仿宋_GB2312" w:hAnsi="仿宋_GB2312" w:cs="仿宋_GB2312" w:hint="eastAsia"/>
          <w:color w:val="000000"/>
          <w:sz w:val="32"/>
          <w:szCs w:val="32"/>
        </w:rPr>
        <w:t>三、部门预算绩效管理情况</w:t>
      </w:r>
      <w:bookmarkEnd w:id="110"/>
    </w:p>
    <w:p w14:paraId="3354C087"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（一）部门预算绩效管理。</w:t>
      </w:r>
    </w:p>
    <w:p w14:paraId="556AD6E7"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全园债务工作管理，按照“无资金来源项目一律不予实施，已安排资金项目一律不留缺口的原则”进行教学设备采购及教学设施改造，不断优化学校教学环境；二是严格政府采购，园区购置办公设备、教学设备设施严格按照《中华人民共和国政府采购法》相关规定执行，并按照要求报县机关事务管理局、县国资办审批备案，加强固定资产管理，避免造成国有资产流失等现象发生；三是建立健全全园内部</w:t>
      </w:r>
      <w:r>
        <w:rPr>
          <w:rFonts w:ascii="仿宋_GB2312" w:eastAsia="仿宋_GB2312" w:hAnsi="仿宋_GB2312" w:cs="仿宋_GB2312" w:hint="eastAsia"/>
          <w:sz w:val="32"/>
          <w:szCs w:val="32"/>
        </w:rPr>
        <w:lastRenderedPageBreak/>
        <w:t>管理控制制度，财务管理</w:t>
      </w:r>
      <w:proofErr w:type="gramStart"/>
      <w:r>
        <w:rPr>
          <w:rFonts w:ascii="仿宋_GB2312" w:eastAsia="仿宋_GB2312" w:hAnsi="仿宋_GB2312" w:cs="仿宋_GB2312" w:hint="eastAsia"/>
          <w:sz w:val="32"/>
          <w:szCs w:val="32"/>
        </w:rPr>
        <w:t>报账员</w:t>
      </w:r>
      <w:proofErr w:type="gramEnd"/>
      <w:r>
        <w:rPr>
          <w:rFonts w:ascii="仿宋_GB2312" w:eastAsia="仿宋_GB2312" w:hAnsi="仿宋_GB2312" w:cs="仿宋_GB2312" w:hint="eastAsia"/>
          <w:sz w:val="32"/>
          <w:szCs w:val="32"/>
        </w:rPr>
        <w:t>与会计分设、印章专人管理、园区财产由总务办公室统一管理，并逐一登记台账，主动公开全院财务、园</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情况，依法接受财政监督情况等。</w:t>
      </w:r>
    </w:p>
    <w:p w14:paraId="7EC35047"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2.部门内部控制制度的执行。</w:t>
      </w:r>
    </w:p>
    <w:p w14:paraId="25EBB75E"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制定内部控制建设工作方案、成立内部控制领导小组、设立内部控制工作小组办公室；修订原有的内部控制制度、补充新的内部控制制度、重点落实内部控制制度的执行与督查；建立权力运行制衡机制，</w:t>
      </w:r>
      <w:proofErr w:type="gramStart"/>
      <w:r>
        <w:rPr>
          <w:rFonts w:ascii="仿宋_GB2312" w:eastAsia="仿宋_GB2312" w:hAnsi="仿宋_GB2312" w:cs="仿宋_GB2312" w:hint="eastAsia"/>
          <w:sz w:val="32"/>
          <w:szCs w:val="32"/>
        </w:rPr>
        <w:t>完善分事</w:t>
      </w:r>
      <w:proofErr w:type="gramEnd"/>
      <w:r>
        <w:rPr>
          <w:rFonts w:ascii="仿宋_GB2312" w:eastAsia="仿宋_GB2312" w:hAnsi="仿宋_GB2312" w:cs="仿宋_GB2312" w:hint="eastAsia"/>
          <w:sz w:val="32"/>
          <w:szCs w:val="32"/>
        </w:rPr>
        <w:t>行权、分级授权、分岗设权、定期轮岗、明晰职责、集体决策等制度；对预算、收支、采购、资产、建设项目、合同管理等制度的严格执行；清理领导权力清单、部门责任清单、岗位职责清单等，内部控制工作取得了一定的成效。</w:t>
      </w:r>
    </w:p>
    <w:p w14:paraId="5EE6697D"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3.信息公开。</w:t>
      </w:r>
    </w:p>
    <w:p w14:paraId="4869C02B"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本单位的实际，具有较强的目标性和可操作性，绩效自评结果也可以为下一年度的绩效管理提供参考和帮助。我校将进一步加强绩效管理，更好地履行本部门的职能职责，提高财政资金的使用效率，将有限的财政投入发挥最大的经济效益和社会效益，并及时完整按照上级要求</w:t>
      </w:r>
      <w:proofErr w:type="gramStart"/>
      <w:r>
        <w:rPr>
          <w:rFonts w:ascii="仿宋_GB2312" w:eastAsia="仿宋_GB2312" w:hAnsi="仿宋_GB2312" w:cs="仿宋_GB2312" w:hint="eastAsia"/>
          <w:sz w:val="32"/>
          <w:szCs w:val="32"/>
        </w:rPr>
        <w:t>在内网</w:t>
      </w:r>
      <w:proofErr w:type="gramEnd"/>
      <w:r>
        <w:rPr>
          <w:rFonts w:ascii="仿宋_GB2312" w:eastAsia="仿宋_GB2312" w:hAnsi="仿宋_GB2312" w:cs="仿宋_GB2312" w:hint="eastAsia"/>
          <w:sz w:val="32"/>
          <w:szCs w:val="32"/>
        </w:rPr>
        <w:t>或外网向社会公开。</w:t>
      </w:r>
    </w:p>
    <w:p w14:paraId="1BFE10B5"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4.绩效监控。2021年预算执行进度监控情况。</w:t>
      </w:r>
    </w:p>
    <w:p w14:paraId="7CD3B67C"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为了改进教学环境，提高校园文化建设，完</w:t>
      </w:r>
      <w:proofErr w:type="gramStart"/>
      <w:r>
        <w:rPr>
          <w:rFonts w:ascii="仿宋_GB2312" w:eastAsia="仿宋_GB2312" w:hAnsi="仿宋_GB2312" w:cs="仿宋_GB2312" w:hint="eastAsia"/>
          <w:sz w:val="32"/>
          <w:szCs w:val="32"/>
        </w:rPr>
        <w:t>缮</w:t>
      </w:r>
      <w:proofErr w:type="gramEnd"/>
      <w:r>
        <w:rPr>
          <w:rFonts w:ascii="仿宋_GB2312" w:eastAsia="仿宋_GB2312" w:hAnsi="仿宋_GB2312" w:cs="仿宋_GB2312" w:hint="eastAsia"/>
          <w:sz w:val="32"/>
          <w:szCs w:val="32"/>
        </w:rPr>
        <w:t>园区的基础建设，增添教学设施设备得到充实，办学条件得到很大改善，大力推动了办学条件达标建设，奠定了坚实基础。</w:t>
      </w:r>
    </w:p>
    <w:p w14:paraId="610C9EDE" w14:textId="617F24A7" w:rsidR="001C1240" w:rsidRDefault="00000000">
      <w:pPr>
        <w:pStyle w:val="a6"/>
        <w:spacing w:line="600" w:lineRule="exact"/>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（1）、年初我</w:t>
      </w:r>
      <w:proofErr w:type="gramStart"/>
      <w:r>
        <w:rPr>
          <w:rFonts w:ascii="仿宋_GB2312" w:eastAsia="仿宋_GB2312" w:hAnsi="仿宋_GB2312" w:cs="仿宋_GB2312" w:hint="eastAsia"/>
          <w:sz w:val="32"/>
          <w:szCs w:val="32"/>
        </w:rPr>
        <w:t>园满</w:t>
      </w:r>
      <w:proofErr w:type="gramEnd"/>
      <w:r>
        <w:rPr>
          <w:rFonts w:ascii="仿宋_GB2312" w:eastAsia="仿宋_GB2312" w:hAnsi="仿宋_GB2312" w:cs="仿宋_GB2312" w:hint="eastAsia"/>
          <w:sz w:val="32"/>
          <w:szCs w:val="32"/>
        </w:rPr>
        <w:t>意度指标为:调研报告基本达到市委</w:t>
      </w:r>
      <w:r>
        <w:rPr>
          <w:rFonts w:ascii="仿宋_GB2312" w:eastAsia="仿宋_GB2312" w:hAnsi="仿宋_GB2312" w:cs="仿宋_GB2312" w:hint="eastAsia"/>
          <w:sz w:val="32"/>
          <w:szCs w:val="32"/>
        </w:rPr>
        <w:lastRenderedPageBreak/>
        <w:t>党校和</w:t>
      </w:r>
      <w:r w:rsidR="0056650C" w:rsidRPr="0056650C">
        <w:rPr>
          <w:rFonts w:ascii="仿宋_GB2312" w:eastAsia="仿宋_GB2312" w:hAnsi="仿宋_GB2312" w:cs="仿宋_GB2312" w:hint="eastAsia"/>
          <w:sz w:val="32"/>
          <w:szCs w:val="32"/>
        </w:rPr>
        <w:t>县委县政府</w:t>
      </w:r>
      <w:r>
        <w:rPr>
          <w:rFonts w:ascii="仿宋_GB2312" w:eastAsia="仿宋_GB2312" w:hAnsi="仿宋_GB2312" w:cs="仿宋_GB2312" w:hint="eastAsia"/>
          <w:sz w:val="32"/>
          <w:szCs w:val="32"/>
        </w:rPr>
        <w:t>要求，并完成结项、教师教学水平达到学员基本满意。全年均按计划有序进行，完成率为100%。</w:t>
      </w:r>
    </w:p>
    <w:p w14:paraId="3C37932D" w14:textId="77777777" w:rsidR="001C1240" w:rsidRDefault="00000000">
      <w:pPr>
        <w:pStyle w:val="a6"/>
        <w:spacing w:line="600" w:lineRule="exact"/>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（2）、年初我园产出指标为：开展师资</w:t>
      </w:r>
      <w:proofErr w:type="gramStart"/>
      <w:r>
        <w:rPr>
          <w:rFonts w:ascii="仿宋_GB2312" w:eastAsia="仿宋_GB2312" w:hAnsi="仿宋_GB2312" w:cs="仿宋_GB2312" w:hint="eastAsia"/>
          <w:sz w:val="32"/>
          <w:szCs w:val="32"/>
        </w:rPr>
        <w:t>培</w:t>
      </w:r>
      <w:proofErr w:type="gramEnd"/>
      <w:r>
        <w:rPr>
          <w:rFonts w:ascii="仿宋_GB2312" w:eastAsia="仿宋_GB2312" w:hAnsi="仿宋_GB2312" w:cs="仿宋_GB2312" w:hint="eastAsia"/>
          <w:sz w:val="32"/>
          <w:szCs w:val="32"/>
        </w:rPr>
        <w:t>368次、全年均按计划有序进行上级主管部门交办的各项教学任务，完成率为100%。</w:t>
      </w:r>
    </w:p>
    <w:p w14:paraId="3B15E7BC" w14:textId="77777777" w:rsidR="001C1240" w:rsidRDefault="00000000">
      <w:pPr>
        <w:pStyle w:val="a6"/>
        <w:spacing w:line="600" w:lineRule="exact"/>
        <w:ind w:firstLineChars="300" w:firstLine="96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（3）、年初我园效益指标为:提升教师教学授课水平。全年均按计划有序进行，完成率为100%。</w:t>
      </w:r>
    </w:p>
    <w:p w14:paraId="5267EE96" w14:textId="77777777" w:rsidR="001C1240" w:rsidRDefault="00000000">
      <w:pPr>
        <w:widowControl/>
        <w:adjustRightInd w:val="0"/>
        <w:snapToGrid w:val="0"/>
        <w:spacing w:line="580" w:lineRule="exact"/>
        <w:ind w:firstLineChars="300" w:firstLine="96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（4）、年初我</w:t>
      </w:r>
      <w:proofErr w:type="gramStart"/>
      <w:r>
        <w:rPr>
          <w:rFonts w:ascii="仿宋_GB2312" w:eastAsia="仿宋_GB2312" w:hAnsi="仿宋_GB2312" w:cs="仿宋_GB2312" w:hint="eastAsia"/>
          <w:sz w:val="32"/>
          <w:szCs w:val="32"/>
        </w:rPr>
        <w:t>园满</w:t>
      </w:r>
      <w:proofErr w:type="gramEnd"/>
      <w:r>
        <w:rPr>
          <w:rFonts w:ascii="仿宋_GB2312" w:eastAsia="仿宋_GB2312" w:hAnsi="仿宋_GB2312" w:cs="仿宋_GB2312" w:hint="eastAsia"/>
          <w:sz w:val="32"/>
          <w:szCs w:val="32"/>
        </w:rPr>
        <w:t>意度指标为:通过学校领导组织统一安排，统一部署，年初有工作计划、课题研讨，促进</w:t>
      </w:r>
      <w:proofErr w:type="gramStart"/>
      <w:r>
        <w:rPr>
          <w:rFonts w:ascii="仿宋_GB2312" w:eastAsia="仿宋_GB2312" w:hAnsi="仿宋_GB2312" w:cs="仿宋_GB2312" w:hint="eastAsia"/>
          <w:sz w:val="32"/>
          <w:szCs w:val="32"/>
        </w:rPr>
        <w:t>教教育</w:t>
      </w:r>
      <w:proofErr w:type="gramEnd"/>
      <w:r>
        <w:rPr>
          <w:rFonts w:ascii="仿宋_GB2312" w:eastAsia="仿宋_GB2312" w:hAnsi="仿宋_GB2312" w:cs="仿宋_GB2312" w:hint="eastAsia"/>
          <w:sz w:val="32"/>
          <w:szCs w:val="32"/>
        </w:rPr>
        <w:t>教学水平达到预期效应，完成率为100%。</w:t>
      </w:r>
    </w:p>
    <w:p w14:paraId="7838E1C8" w14:textId="77777777" w:rsidR="001C1240" w:rsidRDefault="00000000">
      <w:pPr>
        <w:pStyle w:val="ad"/>
        <w:spacing w:before="0" w:beforeAutospacing="0" w:after="0" w:afterAutospacing="0"/>
        <w:ind w:firstLineChars="400" w:firstLine="128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我园整体支出绩效情况：自评优，得分  95   分</w:t>
      </w:r>
    </w:p>
    <w:p w14:paraId="393AA813"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（二）结果应用情况。</w:t>
      </w:r>
    </w:p>
    <w:p w14:paraId="1A4EA278"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我园结合盐边县财政局《关于开展2021年度部门预算整体级项目支出绩效自评工作的通知》（</w:t>
      </w:r>
      <w:proofErr w:type="gramStart"/>
      <w:r>
        <w:rPr>
          <w:rFonts w:ascii="仿宋_GB2312" w:eastAsia="仿宋_GB2312" w:hAnsi="仿宋_GB2312" w:cs="仿宋_GB2312" w:hint="eastAsia"/>
          <w:sz w:val="32"/>
          <w:szCs w:val="32"/>
        </w:rPr>
        <w:t>盐边财绩</w:t>
      </w:r>
      <w:r>
        <w:rPr>
          <w:rFonts w:ascii="仿宋_GB2312" w:eastAsia="仿宋_GB2312" w:hAnsi="仿宋_GB2312" w:cs="仿宋_GB2312" w:hint="eastAsia"/>
          <w:color w:val="000000"/>
          <w:sz w:val="32"/>
          <w:szCs w:val="32"/>
        </w:rPr>
        <w:t>〔2022〕</w:t>
      </w:r>
      <w:proofErr w:type="gramEnd"/>
      <w:r>
        <w:rPr>
          <w:rFonts w:ascii="仿宋_GB2312" w:eastAsia="仿宋_GB2312" w:hAnsi="仿宋_GB2312" w:cs="仿宋_GB2312" w:hint="eastAsia"/>
          <w:sz w:val="32"/>
          <w:szCs w:val="32"/>
        </w:rPr>
        <w:t>3号）文件要求，对2021年度部门支出绩效进行了认真自评，自评等级为良好。在资金的管理和使用上，严格按照相关法律、法规规定，遵守财经纪律，认真履行部门职能职责，深入了解资金的执行和使用情况，加强预算绩效信息发布管理制度建设，完善绩效信息公开机制，及时将财政部门批复的部门预算及报表等信息按相关规定和要求在盐边</w:t>
      </w:r>
      <w:proofErr w:type="gramStart"/>
      <w:r>
        <w:rPr>
          <w:rFonts w:ascii="仿宋_GB2312" w:eastAsia="仿宋_GB2312" w:hAnsi="仿宋_GB2312" w:cs="仿宋_GB2312" w:hint="eastAsia"/>
          <w:sz w:val="32"/>
          <w:szCs w:val="32"/>
        </w:rPr>
        <w:t>县公众</w:t>
      </w:r>
      <w:proofErr w:type="gramEnd"/>
      <w:r>
        <w:rPr>
          <w:rFonts w:ascii="仿宋_GB2312" w:eastAsia="仿宋_GB2312" w:hAnsi="仿宋_GB2312" w:cs="仿宋_GB2312" w:hint="eastAsia"/>
          <w:sz w:val="32"/>
          <w:szCs w:val="32"/>
        </w:rPr>
        <w:t>信息网“财政信息”栏中进行公开公示。同时对2021年预算绩效情况于近日通过公众信息网站公开，接受广大群众监督。</w:t>
      </w:r>
    </w:p>
    <w:p w14:paraId="55BB8699"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bookmarkStart w:id="111" w:name="_Toc3255_WPSOffice_Level2"/>
      <w:r>
        <w:rPr>
          <w:rFonts w:ascii="仿宋_GB2312" w:eastAsia="仿宋_GB2312" w:hAnsi="仿宋_GB2312" w:cs="仿宋_GB2312" w:hint="eastAsia"/>
          <w:color w:val="000000"/>
          <w:sz w:val="32"/>
          <w:szCs w:val="32"/>
        </w:rPr>
        <w:t>四、评价结论及建议</w:t>
      </w:r>
      <w:bookmarkEnd w:id="111"/>
    </w:p>
    <w:p w14:paraId="16276D7B"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（一）评价结论。</w:t>
      </w:r>
    </w:p>
    <w:p w14:paraId="019FCF9E"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我园的公用金费主要收取幼儿保教费，财政拨款比例较小，公用经费开支比较困难。</w:t>
      </w:r>
    </w:p>
    <w:p w14:paraId="6AECA242"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（二）改进建议。</w:t>
      </w:r>
    </w:p>
    <w:p w14:paraId="1319B138" w14:textId="77777777" w:rsidR="001C1240" w:rsidRDefault="00000000">
      <w:pPr>
        <w:pStyle w:val="ad"/>
        <w:spacing w:before="0" w:beforeAutospacing="0" w:after="0" w:afterAutospacing="0"/>
        <w:ind w:firstLine="8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切实做好预算编制工作，做好本单位情况调查，仔细测算部门资金需求，努力使预算资金合理。及时支出资金，减少部门资金结转。</w:t>
      </w:r>
    </w:p>
    <w:p w14:paraId="5BB07E4B" w14:textId="77777777" w:rsidR="001C1240" w:rsidRDefault="00000000">
      <w:pPr>
        <w:pStyle w:val="ad"/>
        <w:spacing w:before="0" w:beforeAutospacing="0" w:after="0" w:afterAutospacing="0"/>
        <w:ind w:firstLine="560"/>
        <w:jc w:val="both"/>
        <w:rPr>
          <w:rFonts w:ascii="仿宋_GB2312" w:eastAsia="仿宋_GB2312" w:hAnsi="仿宋_GB2312" w:cs="仿宋_GB2312"/>
          <w:color w:val="333333"/>
          <w:sz w:val="32"/>
          <w:szCs w:val="32"/>
        </w:rPr>
      </w:pPr>
      <w:r>
        <w:rPr>
          <w:rFonts w:ascii="仿宋_GB2312" w:eastAsia="仿宋_GB2312" w:hAnsi="仿宋_GB2312" w:cs="仿宋_GB2312" w:hint="eastAsia"/>
          <w:kern w:val="2"/>
          <w:sz w:val="32"/>
          <w:szCs w:val="32"/>
        </w:rPr>
        <w:t>进一步建立健全财务制度，规范财务管理，规范教育教学行为；提高教育教学质量，加强校园文化建设，加强学校廉政建设</w:t>
      </w:r>
      <w:r>
        <w:rPr>
          <w:rFonts w:ascii="仿宋_GB2312" w:eastAsia="仿宋_GB2312" w:hAnsi="仿宋_GB2312" w:cs="仿宋_GB2312" w:hint="eastAsia"/>
          <w:color w:val="333333"/>
          <w:sz w:val="32"/>
          <w:szCs w:val="32"/>
        </w:rPr>
        <w:t>。</w:t>
      </w:r>
    </w:p>
    <w:p w14:paraId="1CE9F1FE" w14:textId="77777777" w:rsidR="001C124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w:t>
      </w:r>
      <w:r>
        <w:rPr>
          <w:rFonts w:ascii="仿宋_GB2312" w:eastAsia="仿宋_GB2312" w:hAnsi="仿宋_GB2312" w:cs="仿宋_GB2312" w:hint="eastAsia"/>
          <w:color w:val="000000"/>
          <w:sz w:val="32"/>
          <w:szCs w:val="32"/>
        </w:rPr>
        <w:t>预算绩效管理</w:t>
      </w:r>
      <w:r>
        <w:rPr>
          <w:rFonts w:ascii="仿宋_GB2312" w:eastAsia="仿宋_GB2312" w:hAnsi="仿宋_GB2312" w:cs="仿宋_GB2312" w:hint="eastAsia"/>
          <w:sz w:val="32"/>
          <w:szCs w:val="32"/>
        </w:rPr>
        <w:t>业务学习及培训，提高业务人员绩效管理意识， 进一步加强预算绩效管理工作，优化项目支出绩效指标体系，完善预算绩效管理制度，推动我单位 2022年预算绩效管理工作常态化、规范化。</w:t>
      </w:r>
    </w:p>
    <w:p w14:paraId="55F56295" w14:textId="77777777" w:rsidR="001C1240" w:rsidRDefault="001C1240">
      <w:pPr>
        <w:pStyle w:val="a4"/>
        <w:spacing w:before="93"/>
        <w:rPr>
          <w:lang w:val="zh-CN"/>
        </w:rPr>
      </w:pPr>
    </w:p>
    <w:p w14:paraId="41D3C8A4" w14:textId="77777777" w:rsidR="001C1240" w:rsidRDefault="001C1240">
      <w:pPr>
        <w:pStyle w:val="a4"/>
        <w:spacing w:before="93"/>
        <w:rPr>
          <w:lang w:val="zh-CN"/>
        </w:rPr>
      </w:pPr>
    </w:p>
    <w:p w14:paraId="74C52599" w14:textId="77777777" w:rsidR="001C1240" w:rsidRDefault="001C1240">
      <w:pPr>
        <w:pStyle w:val="a4"/>
        <w:spacing w:before="93"/>
        <w:rPr>
          <w:lang w:val="zh-CN"/>
        </w:rPr>
      </w:pPr>
    </w:p>
    <w:p w14:paraId="4A405F9C" w14:textId="77777777" w:rsidR="001C1240" w:rsidRDefault="001C1240">
      <w:pPr>
        <w:pStyle w:val="a4"/>
        <w:spacing w:before="93"/>
        <w:rPr>
          <w:lang w:val="zh-CN"/>
        </w:rPr>
      </w:pPr>
    </w:p>
    <w:p w14:paraId="22A0B56C" w14:textId="77777777" w:rsidR="001C1240" w:rsidRDefault="001C1240">
      <w:pPr>
        <w:pStyle w:val="a4"/>
        <w:spacing w:before="93"/>
        <w:rPr>
          <w:lang w:val="zh-CN"/>
        </w:rPr>
      </w:pPr>
    </w:p>
    <w:p w14:paraId="0A5CAA3C" w14:textId="77777777" w:rsidR="001C1240" w:rsidRDefault="001C1240">
      <w:pPr>
        <w:pStyle w:val="a4"/>
        <w:spacing w:before="93"/>
        <w:rPr>
          <w:lang w:val="zh-CN"/>
        </w:rPr>
      </w:pPr>
    </w:p>
    <w:p w14:paraId="1FFB638A" w14:textId="77777777" w:rsidR="001C1240" w:rsidRDefault="001C1240">
      <w:pPr>
        <w:pStyle w:val="a4"/>
        <w:spacing w:before="93"/>
        <w:rPr>
          <w:lang w:val="zh-CN"/>
        </w:rPr>
      </w:pPr>
    </w:p>
    <w:p w14:paraId="0A267143" w14:textId="77777777" w:rsidR="001C1240" w:rsidRDefault="001C1240">
      <w:pPr>
        <w:pStyle w:val="a4"/>
        <w:spacing w:before="93"/>
        <w:rPr>
          <w:lang w:val="zh-CN"/>
        </w:rPr>
      </w:pPr>
    </w:p>
    <w:p w14:paraId="7FD3DFCB" w14:textId="77777777" w:rsidR="001C1240" w:rsidRDefault="001C1240">
      <w:pPr>
        <w:pStyle w:val="a4"/>
        <w:spacing w:before="93"/>
        <w:rPr>
          <w:lang w:val="zh-CN"/>
        </w:rPr>
      </w:pPr>
    </w:p>
    <w:p w14:paraId="7E3D6162" w14:textId="77777777" w:rsidR="001C1240" w:rsidRDefault="001C1240">
      <w:pPr>
        <w:pStyle w:val="a4"/>
        <w:spacing w:before="93"/>
        <w:rPr>
          <w:lang w:val="zh-CN"/>
        </w:rPr>
      </w:pPr>
    </w:p>
    <w:p w14:paraId="13CDE983" w14:textId="77777777" w:rsidR="001C1240" w:rsidRDefault="001C1240">
      <w:pPr>
        <w:pStyle w:val="a4"/>
        <w:spacing w:before="93"/>
        <w:rPr>
          <w:lang w:val="zh-CN"/>
        </w:rPr>
      </w:pPr>
    </w:p>
    <w:p w14:paraId="5D83F246" w14:textId="77777777" w:rsidR="001C1240" w:rsidRDefault="001C1240">
      <w:pPr>
        <w:pStyle w:val="a4"/>
        <w:spacing w:before="93"/>
        <w:rPr>
          <w:lang w:val="zh-CN"/>
        </w:rPr>
      </w:pPr>
    </w:p>
    <w:p w14:paraId="29F23D4D" w14:textId="77777777" w:rsidR="001C1240" w:rsidRDefault="001C1240">
      <w:pPr>
        <w:pStyle w:val="a4"/>
        <w:spacing w:before="93"/>
        <w:rPr>
          <w:lang w:val="zh-CN"/>
        </w:rPr>
      </w:pPr>
    </w:p>
    <w:p w14:paraId="4D266C98" w14:textId="77777777" w:rsidR="001C1240" w:rsidRDefault="001C1240">
      <w:pPr>
        <w:pStyle w:val="a4"/>
        <w:spacing w:before="93"/>
        <w:rPr>
          <w:lang w:val="zh-CN"/>
        </w:rPr>
      </w:pPr>
    </w:p>
    <w:p w14:paraId="5620D0D8" w14:textId="77777777" w:rsidR="001C1240" w:rsidRDefault="001C1240">
      <w:pPr>
        <w:pStyle w:val="a4"/>
        <w:spacing w:before="93"/>
        <w:rPr>
          <w:lang w:val="zh-CN"/>
        </w:rPr>
      </w:pPr>
    </w:p>
    <w:p w14:paraId="43F8CF34" w14:textId="77777777" w:rsidR="001C1240" w:rsidRDefault="001C1240">
      <w:pPr>
        <w:pStyle w:val="a4"/>
        <w:spacing w:before="93"/>
        <w:rPr>
          <w:lang w:val="zh-CN"/>
        </w:rPr>
      </w:pPr>
    </w:p>
    <w:p w14:paraId="3B31C479" w14:textId="77777777" w:rsidR="001C1240" w:rsidRDefault="001C1240">
      <w:pPr>
        <w:pStyle w:val="a4"/>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1C1240" w14:paraId="32350625" w14:textId="77777777">
        <w:trPr>
          <w:trHeight w:val="675"/>
        </w:trPr>
        <w:tc>
          <w:tcPr>
            <w:tcW w:w="9575" w:type="dxa"/>
            <w:gridSpan w:val="6"/>
            <w:tcBorders>
              <w:top w:val="nil"/>
              <w:left w:val="nil"/>
              <w:bottom w:val="nil"/>
              <w:right w:val="nil"/>
            </w:tcBorders>
            <w:shd w:val="clear" w:color="auto" w:fill="auto"/>
            <w:vAlign w:val="center"/>
          </w:tcPr>
          <w:p w14:paraId="7F4B33D7" w14:textId="77777777" w:rsidR="001C1240" w:rsidRDefault="00000000">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0310AFCD" w14:textId="77777777" w:rsidR="001C1240" w:rsidRDefault="001C1240">
            <w:pPr>
              <w:widowControl/>
              <w:jc w:val="center"/>
              <w:textAlignment w:val="center"/>
              <w:rPr>
                <w:rFonts w:ascii="宋体" w:hAnsi="宋体" w:cs="宋体"/>
                <w:b/>
                <w:kern w:val="0"/>
                <w:sz w:val="32"/>
                <w:szCs w:val="32"/>
              </w:rPr>
            </w:pPr>
          </w:p>
        </w:tc>
      </w:tr>
      <w:tr w:rsidR="001C1240" w14:paraId="5AADB563" w14:textId="77777777">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97589"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EED2D" w14:textId="77777777" w:rsidR="001C1240" w:rsidRDefault="001C1240">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9A1B"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F7F1" w14:textId="77777777" w:rsidR="001C1240" w:rsidRDefault="001C1240">
            <w:pPr>
              <w:widowControl/>
              <w:spacing w:line="320" w:lineRule="exact"/>
              <w:jc w:val="center"/>
              <w:textAlignment w:val="center"/>
              <w:rPr>
                <w:rFonts w:ascii="宋体" w:hAnsi="宋体" w:cs="宋体"/>
                <w:sz w:val="24"/>
              </w:rPr>
            </w:pPr>
          </w:p>
        </w:tc>
      </w:tr>
      <w:tr w:rsidR="001C1240" w14:paraId="40ECBA57" w14:textId="77777777">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472D3"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FD05"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5FAB" w14:textId="77777777" w:rsidR="001C1240" w:rsidRDefault="001C1240">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D518"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FFD7" w14:textId="77777777" w:rsidR="001C1240" w:rsidRDefault="001C1240">
            <w:pPr>
              <w:widowControl/>
              <w:spacing w:line="320" w:lineRule="exact"/>
              <w:jc w:val="right"/>
              <w:textAlignment w:val="center"/>
              <w:rPr>
                <w:rFonts w:ascii="宋体" w:hAnsi="宋体" w:cs="宋体"/>
                <w:sz w:val="24"/>
              </w:rPr>
            </w:pPr>
          </w:p>
        </w:tc>
      </w:tr>
      <w:tr w:rsidR="001C1240" w14:paraId="12962A91" w14:textId="77777777">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57046" w14:textId="77777777" w:rsidR="001C1240" w:rsidRDefault="001C1240">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1102" w14:textId="77777777" w:rsidR="001C1240" w:rsidRDefault="0000000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711662EC"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F8D7" w14:textId="77777777" w:rsidR="001C1240" w:rsidRDefault="001C1240">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0263" w14:textId="77777777" w:rsidR="001C1240" w:rsidRDefault="0000000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4D883EDF"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D69C" w14:textId="77777777" w:rsidR="001C1240" w:rsidRDefault="001C1240">
            <w:pPr>
              <w:widowControl/>
              <w:spacing w:line="320" w:lineRule="exact"/>
              <w:textAlignment w:val="center"/>
              <w:rPr>
                <w:rFonts w:ascii="宋体" w:hAnsi="宋体" w:cs="宋体"/>
                <w:sz w:val="24"/>
              </w:rPr>
            </w:pPr>
          </w:p>
        </w:tc>
      </w:tr>
      <w:tr w:rsidR="001C1240" w14:paraId="48FD671F" w14:textId="77777777">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BB4F3" w14:textId="77777777" w:rsidR="001C1240" w:rsidRDefault="001C1240">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9190"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1F7F" w14:textId="77777777" w:rsidR="001C1240" w:rsidRDefault="001C1240">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3158" w14:textId="77777777" w:rsidR="001C1240"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A727" w14:textId="77777777" w:rsidR="001C1240" w:rsidRDefault="001C1240">
            <w:pPr>
              <w:widowControl/>
              <w:spacing w:line="320" w:lineRule="exact"/>
              <w:jc w:val="center"/>
              <w:textAlignment w:val="center"/>
              <w:rPr>
                <w:rFonts w:ascii="宋体" w:hAnsi="宋体" w:cs="宋体"/>
                <w:sz w:val="24"/>
              </w:rPr>
            </w:pPr>
          </w:p>
        </w:tc>
      </w:tr>
      <w:tr w:rsidR="001C1240" w14:paraId="6781D039" w14:textId="77777777">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69F5F1" w14:textId="77777777" w:rsidR="001C1240" w:rsidRDefault="00000000">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14:paraId="480CE4AF"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ADE804"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A9E24" w14:textId="77777777" w:rsidR="001C1240"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1C1240" w14:paraId="5FD9131C" w14:textId="77777777">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E125D" w14:textId="77777777" w:rsidR="001C1240" w:rsidRDefault="001C1240">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6EB37D0F" w14:textId="77777777" w:rsidR="001C1240" w:rsidRDefault="001C1240">
            <w:pPr>
              <w:widowControl/>
              <w:spacing w:line="320" w:lineRule="exact"/>
              <w:jc w:val="left"/>
              <w:textAlignment w:val="top"/>
              <w:rPr>
                <w:rFonts w:ascii="宋体" w:hAnsi="宋体" w:cs="宋体"/>
                <w:sz w:val="24"/>
              </w:rPr>
            </w:pP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14:paraId="76D18B47" w14:textId="77777777" w:rsidR="001C1240" w:rsidRDefault="001C1240">
            <w:pPr>
              <w:widowControl/>
              <w:spacing w:line="320" w:lineRule="exact"/>
              <w:jc w:val="left"/>
              <w:textAlignment w:val="top"/>
              <w:rPr>
                <w:rFonts w:ascii="宋体" w:hAnsi="宋体" w:cs="宋体"/>
                <w:sz w:val="24"/>
              </w:rPr>
            </w:pPr>
          </w:p>
        </w:tc>
      </w:tr>
      <w:tr w:rsidR="001C1240" w14:paraId="06A8C99B" w14:textId="77777777">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14:paraId="25BEFDCD"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2B1B7924" w14:textId="77777777" w:rsidR="001C1240"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14:paraId="5803217C"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6FDC" w14:textId="77777777" w:rsidR="001C1240"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14:paraId="29580E49"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C550" w14:textId="77777777" w:rsidR="001C1240"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14:paraId="612649C7"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4E95"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6433" w14:textId="77777777" w:rsidR="001C1240"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1C1240" w14:paraId="71EF5B45"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144AE0F4"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4B979" w14:textId="77777777" w:rsidR="001C1240" w:rsidRDefault="0000000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14:paraId="256C1FB7"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97145"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B29F9"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6215A"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A691C"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27CBBBC0"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068D48E7"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5326982"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684C8"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20BD81"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2D754"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B86B5"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79D58930"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4DEE811A"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1DB9FCE"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E881C"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8980E"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E0A8E"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7CFA4"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3F14956D"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0FFCE2A3"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38F45C7"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4D6D5"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286D0"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AC6D0"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9C699"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3979F540"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13B55922"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91B5C"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B6021"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3A54E"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9A0F0"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FFDD7"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160184FF"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16C2716B"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85CF31"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A62EA"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19C3A"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3223B"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4FE03"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369DA9A3" w14:textId="77777777">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14:paraId="5357DE30"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CF3B013"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6C488" w14:textId="77777777" w:rsidR="001C1240" w:rsidRDefault="00000000">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E8A86"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4E67D"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AF88B"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29A246EA"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5981B472" w14:textId="77777777" w:rsidR="001C1240" w:rsidRDefault="001C124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FF45846" w14:textId="77777777" w:rsidR="001C1240" w:rsidRDefault="001C124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4D9F"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D9E95"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9A175"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3CB7D"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r w:rsidR="001C1240" w14:paraId="2DDFF8AA" w14:textId="77777777">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14:paraId="518743F1" w14:textId="77777777" w:rsidR="001C1240" w:rsidRDefault="001C1240">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65296" w14:textId="77777777" w:rsidR="001C1240"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DB1CC3" w14:textId="77777777" w:rsidR="001C1240" w:rsidRDefault="0000000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14:paraId="79EB1743" w14:textId="77777777" w:rsidR="001C1240"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86EE8"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3A700"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A9A59" w14:textId="77777777" w:rsidR="001C1240" w:rsidRDefault="001C1240">
            <w:pPr>
              <w:widowControl/>
              <w:spacing w:line="320" w:lineRule="exact"/>
              <w:jc w:val="center"/>
              <w:textAlignment w:val="bottom"/>
              <w:rPr>
                <w:rFonts w:ascii="仿宋_GB2312" w:eastAsia="仿宋_GB2312" w:hAnsi="仿宋_GB2312" w:cs="仿宋_GB2312"/>
                <w:sz w:val="28"/>
                <w:szCs w:val="28"/>
              </w:rPr>
            </w:pPr>
          </w:p>
        </w:tc>
      </w:tr>
    </w:tbl>
    <w:p w14:paraId="04534B4F" w14:textId="77777777" w:rsidR="001C1240" w:rsidRDefault="00000000">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14:paraId="0A7CB5FF" w14:textId="77777777" w:rsidR="001C1240" w:rsidRDefault="00000000">
      <w:pPr>
        <w:widowControl/>
        <w:adjustRightInd w:val="0"/>
        <w:snapToGrid w:val="0"/>
        <w:spacing w:line="580" w:lineRule="exact"/>
        <w:contextualSpacing/>
        <w:jc w:val="left"/>
      </w:pPr>
      <w:r>
        <w:rPr>
          <w:rFonts w:ascii="仿宋_GB2312" w:eastAsia="仿宋_GB2312" w:hAnsi="宋体" w:cs="宋体" w:hint="eastAsia"/>
          <w:kern w:val="0"/>
          <w:sz w:val="32"/>
          <w:szCs w:val="32"/>
          <w:shd w:val="clear" w:color="auto" w:fill="FFFFFF"/>
        </w:rPr>
        <w:t>（注：有两个及以上100万元以上（含）特定目标类部门预算项目的，需分别开展绩效目标自评并填写附表）</w:t>
      </w:r>
    </w:p>
    <w:p w14:paraId="6D5EB620" w14:textId="77777777" w:rsidR="001C1240" w:rsidRDefault="001C1240">
      <w:pPr>
        <w:spacing w:line="580" w:lineRule="exact"/>
        <w:rPr>
          <w:rStyle w:val="10"/>
          <w:rFonts w:ascii="黑体" w:eastAsia="黑体" w:hAnsi="黑体"/>
          <w:b w:val="0"/>
        </w:rPr>
      </w:pPr>
    </w:p>
    <w:p w14:paraId="657DD632" w14:textId="77777777" w:rsidR="001C1240" w:rsidRDefault="00000000">
      <w:pPr>
        <w:widowControl/>
        <w:jc w:val="left"/>
        <w:rPr>
          <w:rStyle w:val="10"/>
          <w:rFonts w:ascii="黑体" w:eastAsia="黑体" w:hAnsi="黑体"/>
          <w:b w:val="0"/>
        </w:rPr>
      </w:pPr>
      <w:r>
        <w:rPr>
          <w:rStyle w:val="10"/>
          <w:rFonts w:ascii="黑体" w:eastAsia="黑体" w:hAnsi="黑体"/>
          <w:b w:val="0"/>
        </w:rPr>
        <w:br w:type="page"/>
      </w:r>
    </w:p>
    <w:p w14:paraId="278F1DA6" w14:textId="77777777" w:rsidR="001C1240" w:rsidRDefault="00000000">
      <w:pPr>
        <w:spacing w:line="600" w:lineRule="exact"/>
        <w:jc w:val="center"/>
        <w:outlineLvl w:val="0"/>
        <w:rPr>
          <w:rFonts w:ascii="仿宋" w:eastAsia="仿宋" w:hAnsi="仿宋"/>
        </w:rPr>
      </w:pPr>
      <w:bookmarkStart w:id="112" w:name="_Toc15396618"/>
      <w:bookmarkStart w:id="113" w:name="_Toc16676_WPSOffice_Level1"/>
      <w:r>
        <w:rPr>
          <w:rFonts w:ascii="黑体" w:eastAsia="黑体" w:hAnsi="黑体" w:hint="eastAsia"/>
          <w:sz w:val="44"/>
          <w:szCs w:val="44"/>
        </w:rPr>
        <w:lastRenderedPageBreak/>
        <w:t>第</w:t>
      </w:r>
      <w:r>
        <w:rPr>
          <w:rStyle w:val="10"/>
          <w:rFonts w:ascii="黑体" w:eastAsia="黑体" w:hAnsi="黑体" w:hint="eastAsia"/>
          <w:b w:val="0"/>
        </w:rPr>
        <w:t>五部分 附表</w:t>
      </w:r>
      <w:bookmarkStart w:id="114" w:name="_Toc15396619"/>
      <w:bookmarkEnd w:id="103"/>
      <w:bookmarkEnd w:id="112"/>
      <w:bookmarkEnd w:id="113"/>
    </w:p>
    <w:p w14:paraId="387128D8" w14:textId="77777777" w:rsidR="001C1240" w:rsidRDefault="00000000">
      <w:pPr>
        <w:pStyle w:val="2"/>
        <w:rPr>
          <w:rFonts w:ascii="仿宋" w:eastAsia="仿宋" w:hAnsi="仿宋"/>
        </w:rPr>
      </w:pPr>
      <w:bookmarkStart w:id="115" w:name="_Toc12104_WPSOffice_Level2"/>
      <w:r>
        <w:rPr>
          <w:rFonts w:ascii="仿宋" w:eastAsia="仿宋" w:hAnsi="仿宋" w:hint="eastAsia"/>
          <w:b w:val="0"/>
        </w:rPr>
        <w:t>一、收</w:t>
      </w:r>
      <w:r>
        <w:rPr>
          <w:rStyle w:val="20"/>
          <w:rFonts w:ascii="仿宋" w:eastAsia="仿宋" w:hAnsi="仿宋" w:hint="eastAsia"/>
        </w:rPr>
        <w:t>入支出决算总表</w:t>
      </w:r>
      <w:bookmarkEnd w:id="114"/>
      <w:bookmarkEnd w:id="115"/>
    </w:p>
    <w:p w14:paraId="6838C181" w14:textId="77777777" w:rsidR="001C1240" w:rsidRDefault="00000000">
      <w:pPr>
        <w:pStyle w:val="2"/>
        <w:rPr>
          <w:rFonts w:ascii="仿宋" w:eastAsia="仿宋" w:hAnsi="仿宋"/>
        </w:rPr>
      </w:pPr>
      <w:bookmarkStart w:id="116" w:name="_Toc15396620"/>
      <w:bookmarkStart w:id="117" w:name="_Toc25924_WPSOffice_Level2"/>
      <w:r>
        <w:rPr>
          <w:rFonts w:ascii="仿宋" w:eastAsia="仿宋" w:hAnsi="仿宋" w:hint="eastAsia"/>
          <w:b w:val="0"/>
        </w:rPr>
        <w:t>二、收</w:t>
      </w:r>
      <w:r>
        <w:rPr>
          <w:rStyle w:val="20"/>
          <w:rFonts w:ascii="仿宋" w:eastAsia="仿宋" w:hAnsi="仿宋" w:hint="eastAsia"/>
        </w:rPr>
        <w:t>入决算表</w:t>
      </w:r>
      <w:bookmarkEnd w:id="116"/>
      <w:bookmarkEnd w:id="117"/>
    </w:p>
    <w:p w14:paraId="6464664D" w14:textId="77777777" w:rsidR="001C1240" w:rsidRDefault="00000000">
      <w:pPr>
        <w:pStyle w:val="2"/>
        <w:rPr>
          <w:rFonts w:ascii="仿宋" w:eastAsia="仿宋" w:hAnsi="仿宋"/>
        </w:rPr>
      </w:pPr>
      <w:bookmarkStart w:id="118" w:name="_Toc15396621"/>
      <w:bookmarkStart w:id="119" w:name="_Toc757_WPSOffice_Level2"/>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118"/>
      <w:bookmarkEnd w:id="119"/>
    </w:p>
    <w:p w14:paraId="7AB57C26" w14:textId="77777777" w:rsidR="001C1240" w:rsidRDefault="00000000">
      <w:pPr>
        <w:pStyle w:val="2"/>
        <w:rPr>
          <w:rFonts w:ascii="仿宋" w:eastAsia="仿宋" w:hAnsi="仿宋"/>
          <w:b w:val="0"/>
        </w:rPr>
      </w:pPr>
      <w:bookmarkStart w:id="120" w:name="_Toc15396622"/>
      <w:bookmarkStart w:id="121" w:name="_Toc24803_WPSOffice_Level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120"/>
      <w:bookmarkEnd w:id="121"/>
    </w:p>
    <w:p w14:paraId="1F68B864" w14:textId="77777777" w:rsidR="001C1240" w:rsidRDefault="00000000">
      <w:pPr>
        <w:pStyle w:val="2"/>
        <w:rPr>
          <w:rStyle w:val="20"/>
          <w:rFonts w:ascii="仿宋" w:eastAsia="仿宋" w:hAnsi="仿宋"/>
        </w:rPr>
      </w:pPr>
      <w:bookmarkStart w:id="122" w:name="_Toc15396623"/>
      <w:bookmarkStart w:id="123" w:name="_Toc69_WPSOffice_Level2"/>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124" w:name="_Toc15396624"/>
      <w:bookmarkEnd w:id="122"/>
      <w:bookmarkEnd w:id="123"/>
    </w:p>
    <w:p w14:paraId="0F768E1A" w14:textId="77777777" w:rsidR="001C1240" w:rsidRDefault="00000000">
      <w:pPr>
        <w:pStyle w:val="2"/>
        <w:rPr>
          <w:rFonts w:ascii="仿宋" w:eastAsia="仿宋" w:hAnsi="仿宋"/>
        </w:rPr>
      </w:pPr>
      <w:bookmarkStart w:id="125" w:name="_Toc7184_WPSOffice_Level2"/>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124"/>
      <w:bookmarkEnd w:id="125"/>
    </w:p>
    <w:p w14:paraId="523630A5" w14:textId="77777777" w:rsidR="001C1240" w:rsidRDefault="00000000">
      <w:pPr>
        <w:pStyle w:val="2"/>
        <w:rPr>
          <w:rFonts w:ascii="仿宋" w:eastAsia="仿宋" w:hAnsi="仿宋"/>
        </w:rPr>
      </w:pPr>
      <w:bookmarkStart w:id="126" w:name="_Toc15396625"/>
      <w:bookmarkStart w:id="127" w:name="_Toc10893_WPSOffice_Level2"/>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126"/>
      <w:bookmarkEnd w:id="127"/>
    </w:p>
    <w:p w14:paraId="03F50270" w14:textId="77777777" w:rsidR="001C1240" w:rsidRDefault="00000000">
      <w:pPr>
        <w:pStyle w:val="2"/>
        <w:rPr>
          <w:rFonts w:ascii="仿宋" w:eastAsia="仿宋" w:hAnsi="仿宋"/>
        </w:rPr>
      </w:pPr>
      <w:bookmarkStart w:id="128" w:name="_Toc15396626"/>
      <w:bookmarkStart w:id="129" w:name="_Toc10856_WPSOffice_Level2"/>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128"/>
      <w:bookmarkEnd w:id="129"/>
    </w:p>
    <w:p w14:paraId="696B23A7" w14:textId="77777777" w:rsidR="001C1240" w:rsidRDefault="00000000">
      <w:pPr>
        <w:pStyle w:val="2"/>
        <w:rPr>
          <w:rFonts w:ascii="仿宋" w:eastAsia="仿宋" w:hAnsi="仿宋"/>
        </w:rPr>
      </w:pPr>
      <w:bookmarkStart w:id="130" w:name="_Toc15396627"/>
      <w:bookmarkStart w:id="131" w:name="_Toc30225_WPSOffice_Level2"/>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30"/>
      <w:bookmarkEnd w:id="131"/>
    </w:p>
    <w:p w14:paraId="4E43BADF" w14:textId="77777777" w:rsidR="001C1240" w:rsidRDefault="00000000">
      <w:pPr>
        <w:pStyle w:val="2"/>
        <w:rPr>
          <w:rFonts w:ascii="仿宋" w:eastAsia="仿宋" w:hAnsi="仿宋"/>
        </w:rPr>
      </w:pPr>
      <w:bookmarkStart w:id="132" w:name="_Toc15396628"/>
      <w:bookmarkStart w:id="133" w:name="_Toc2517_WPSOffice_Level2"/>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132"/>
      <w:bookmarkEnd w:id="133"/>
    </w:p>
    <w:p w14:paraId="1764EADC" w14:textId="77777777" w:rsidR="001C1240" w:rsidRDefault="00000000">
      <w:pPr>
        <w:pStyle w:val="2"/>
        <w:rPr>
          <w:rFonts w:ascii="仿宋" w:eastAsia="仿宋" w:hAnsi="仿宋"/>
        </w:rPr>
      </w:pPr>
      <w:bookmarkStart w:id="134" w:name="_Toc15396629"/>
      <w:bookmarkStart w:id="135" w:name="_Toc8449_WPSOffice_Level2"/>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134"/>
      <w:bookmarkEnd w:id="135"/>
    </w:p>
    <w:p w14:paraId="1592B857" w14:textId="77777777" w:rsidR="001C1240" w:rsidRDefault="00000000">
      <w:pPr>
        <w:pStyle w:val="2"/>
        <w:rPr>
          <w:rFonts w:ascii="仿宋" w:eastAsia="仿宋" w:hAnsi="仿宋"/>
        </w:rPr>
      </w:pPr>
      <w:bookmarkStart w:id="136" w:name="_Toc15396630"/>
      <w:bookmarkStart w:id="137" w:name="_Toc9_WPSOffice_Level2"/>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136"/>
      <w:bookmarkEnd w:id="137"/>
    </w:p>
    <w:p w14:paraId="38B6A0D9" w14:textId="77777777" w:rsidR="001C1240" w:rsidRDefault="00000000">
      <w:pPr>
        <w:pStyle w:val="2"/>
        <w:rPr>
          <w:rStyle w:val="20"/>
          <w:rFonts w:ascii="仿宋" w:eastAsia="仿宋" w:hAnsi="仿宋"/>
        </w:rPr>
      </w:pPr>
      <w:bookmarkStart w:id="138" w:name="_Toc15396631"/>
      <w:bookmarkStart w:id="139" w:name="_Toc24952_WPSOffice_Level2"/>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138"/>
      <w:bookmarkEnd w:id="139"/>
    </w:p>
    <w:p w14:paraId="514563FF" w14:textId="77777777" w:rsidR="001C1240" w:rsidRDefault="00000000">
      <w:pPr>
        <w:rPr>
          <w:rFonts w:eastAsia="仿宋"/>
        </w:rPr>
      </w:pPr>
      <w:bookmarkStart w:id="140" w:name="_Toc15619_WPSOffice_Level2"/>
      <w:r>
        <w:rPr>
          <w:rStyle w:val="20"/>
          <w:rFonts w:ascii="仿宋" w:eastAsia="仿宋" w:hAnsi="仿宋" w:hint="eastAsia"/>
          <w:b w:val="0"/>
          <w:bCs w:val="0"/>
        </w:rPr>
        <w:t>十四、国有资本经营预算财政拨款支出决算表</w:t>
      </w:r>
      <w:bookmarkEnd w:id="140"/>
    </w:p>
    <w:sectPr w:rsidR="001C1240">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7474" w14:textId="77777777" w:rsidR="002F410F" w:rsidRDefault="002F410F">
      <w:r>
        <w:separator/>
      </w:r>
    </w:p>
  </w:endnote>
  <w:endnote w:type="continuationSeparator" w:id="0">
    <w:p w14:paraId="43EF0DCA" w14:textId="77777777" w:rsidR="002F410F" w:rsidRDefault="002F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396666B4" w14:textId="77777777" w:rsidR="001C1240" w:rsidRDefault="00000000">
        <w:pPr>
          <w:pStyle w:val="a9"/>
          <w:jc w:val="center"/>
        </w:pPr>
        <w:r>
          <w:fldChar w:fldCharType="begin"/>
        </w:r>
        <w:r>
          <w:instrText>PAGE   \* MERGEFORMAT</w:instrText>
        </w:r>
        <w:r>
          <w:fldChar w:fldCharType="separate"/>
        </w:r>
        <w:r>
          <w:rPr>
            <w:lang w:val="zh-CN"/>
          </w:rPr>
          <w:t>22</w:t>
        </w:r>
        <w:r>
          <w:fldChar w:fldCharType="end"/>
        </w:r>
      </w:p>
    </w:sdtContent>
  </w:sdt>
  <w:p w14:paraId="287EDF35" w14:textId="77777777" w:rsidR="001C1240" w:rsidRDefault="001C12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0A10" w14:textId="77777777" w:rsidR="002F410F" w:rsidRDefault="002F410F">
      <w:r>
        <w:separator/>
      </w:r>
    </w:p>
  </w:footnote>
  <w:footnote w:type="continuationSeparator" w:id="0">
    <w:p w14:paraId="0D692FC8" w14:textId="77777777" w:rsidR="002F410F" w:rsidRDefault="002F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2F62" w14:textId="77777777" w:rsidR="001C1240" w:rsidRDefault="001C1240">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9815C7B"/>
    <w:multiLevelType w:val="singleLevel"/>
    <w:tmpl w:val="59815C7B"/>
    <w:lvl w:ilvl="0">
      <w:start w:val="12"/>
      <w:numFmt w:val="decimal"/>
      <w:lvlText w:val="%1."/>
      <w:lvlJc w:val="left"/>
      <w:pPr>
        <w:tabs>
          <w:tab w:val="left" w:pos="312"/>
        </w:tabs>
      </w:pPr>
    </w:lvl>
  </w:abstractNum>
  <w:num w:numId="1" w16cid:durableId="1968319088">
    <w:abstractNumId w:val="1"/>
  </w:num>
  <w:num w:numId="2" w16cid:durableId="1433238059">
    <w:abstractNumId w:val="0"/>
  </w:num>
  <w:num w:numId="3" w16cid:durableId="607279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C"/>
    <w:rsid w:val="D8D6DB89"/>
    <w:rsid w:val="DB6F4CAB"/>
    <w:rsid w:val="DF6F9789"/>
    <w:rsid w:val="000222C6"/>
    <w:rsid w:val="00022DFC"/>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1240"/>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233D"/>
    <w:rsid w:val="00280496"/>
    <w:rsid w:val="00287B43"/>
    <w:rsid w:val="00294DC9"/>
    <w:rsid w:val="00295495"/>
    <w:rsid w:val="002A31DE"/>
    <w:rsid w:val="002B2613"/>
    <w:rsid w:val="002D6D05"/>
    <w:rsid w:val="002E25C2"/>
    <w:rsid w:val="002F1818"/>
    <w:rsid w:val="002F410F"/>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50C"/>
    <w:rsid w:val="00566590"/>
    <w:rsid w:val="00566FFA"/>
    <w:rsid w:val="0057481D"/>
    <w:rsid w:val="0058486E"/>
    <w:rsid w:val="00585B33"/>
    <w:rsid w:val="0059014D"/>
    <w:rsid w:val="00596F7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3F0B"/>
    <w:rsid w:val="0075404D"/>
    <w:rsid w:val="0076182A"/>
    <w:rsid w:val="00767B7E"/>
    <w:rsid w:val="007770C3"/>
    <w:rsid w:val="00784D24"/>
    <w:rsid w:val="00785FBA"/>
    <w:rsid w:val="00786E4A"/>
    <w:rsid w:val="007875EB"/>
    <w:rsid w:val="0079426B"/>
    <w:rsid w:val="007D1682"/>
    <w:rsid w:val="007D312A"/>
    <w:rsid w:val="007D3F19"/>
    <w:rsid w:val="007D4186"/>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5FD"/>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6F5"/>
    <w:rsid w:val="00F45853"/>
    <w:rsid w:val="00F602DF"/>
    <w:rsid w:val="00F754A1"/>
    <w:rsid w:val="00F81FD9"/>
    <w:rsid w:val="00F841AA"/>
    <w:rsid w:val="00F84A94"/>
    <w:rsid w:val="00F87E96"/>
    <w:rsid w:val="00FA23E8"/>
    <w:rsid w:val="00FD3CC1"/>
    <w:rsid w:val="00FF1E02"/>
    <w:rsid w:val="00FF30B4"/>
    <w:rsid w:val="03A918CD"/>
    <w:rsid w:val="066E0107"/>
    <w:rsid w:val="07996F6E"/>
    <w:rsid w:val="0A2032A3"/>
    <w:rsid w:val="0BFA3F10"/>
    <w:rsid w:val="101860EC"/>
    <w:rsid w:val="10C055FF"/>
    <w:rsid w:val="118107EC"/>
    <w:rsid w:val="13D50BC4"/>
    <w:rsid w:val="16AD67F6"/>
    <w:rsid w:val="16BB723D"/>
    <w:rsid w:val="1BE8440E"/>
    <w:rsid w:val="1D155CEE"/>
    <w:rsid w:val="229628CB"/>
    <w:rsid w:val="23860B96"/>
    <w:rsid w:val="240371BF"/>
    <w:rsid w:val="29FD04D3"/>
    <w:rsid w:val="2C8A61B5"/>
    <w:rsid w:val="2DF04E50"/>
    <w:rsid w:val="319F7F4E"/>
    <w:rsid w:val="354463AE"/>
    <w:rsid w:val="36AA5135"/>
    <w:rsid w:val="37E16F03"/>
    <w:rsid w:val="38A4415C"/>
    <w:rsid w:val="3D98207C"/>
    <w:rsid w:val="44D97B1C"/>
    <w:rsid w:val="44E268DA"/>
    <w:rsid w:val="493D45B3"/>
    <w:rsid w:val="4A627F82"/>
    <w:rsid w:val="4B4F25DA"/>
    <w:rsid w:val="4BE068DB"/>
    <w:rsid w:val="4D577224"/>
    <w:rsid w:val="4EAB630A"/>
    <w:rsid w:val="4ECE2238"/>
    <w:rsid w:val="4F330FDF"/>
    <w:rsid w:val="518C2B7C"/>
    <w:rsid w:val="5AF92295"/>
    <w:rsid w:val="5CD71FC4"/>
    <w:rsid w:val="68715860"/>
    <w:rsid w:val="6BEC6D6D"/>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A491524"/>
  <w15:docId w15:val="{A7CDD096-2FC1-4276-A5D5-88B2FF8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style>
  <w:style w:type="paragraph" w:styleId="a4">
    <w:name w:val="Body Text"/>
    <w:basedOn w:val="a"/>
    <w:link w:val="a5"/>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6">
    <w:name w:val="Plain Text"/>
    <w:basedOn w:val="a"/>
    <w:rPr>
      <w:rFonts w:ascii="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Strong"/>
    <w:basedOn w:val="a1"/>
    <w:uiPriority w:val="99"/>
    <w:qFormat/>
    <w:rPr>
      <w:b/>
    </w:rPr>
  </w:style>
  <w:style w:type="character" w:styleId="af">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5">
    <w:name w:val="正文文本 字符"/>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0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spPr>
        <a:noFill/>
        <a:ln w="3175">
          <a:noFill/>
        </a:ln>
      </c:spPr>
    </c:title>
    <c:autoTitleDeleted val="0"/>
    <c:plotArea>
      <c:layout/>
      <c:barChart>
        <c:barDir val="col"/>
        <c:grouping val="clustered"/>
        <c:varyColors val="0"/>
        <c:ser>
          <c:idx val="0"/>
          <c:order val="0"/>
          <c:tx>
            <c:strRef>
              <c:f>[2021决算公开图表.xls]Sheet1!$A$58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[2021决算公开图表.xls]Sheet1!$B$58:$C$58</c:f>
              <c:numCache>
                <c:formatCode>General</c:formatCode>
                <c:ptCount val="2"/>
                <c:pt idx="0">
                  <c:v>2020</c:v>
                </c:pt>
                <c:pt idx="1">
                  <c:v>2021</c:v>
                </c:pt>
              </c:numCache>
            </c:numRef>
          </c:cat>
          <c:val>
            <c:numRef>
              <c:f>[2021决算公开图表.xls]Sheet1!$B$59:$C$59</c:f>
              <c:numCache>
                <c:formatCode>General</c:formatCode>
                <c:ptCount val="2"/>
                <c:pt idx="0">
                  <c:v>528.38</c:v>
                </c:pt>
                <c:pt idx="1">
                  <c:v>578.41</c:v>
                </c:pt>
              </c:numCache>
            </c:numRef>
          </c:val>
          <c:extLst>
            <c:ext xmlns:c16="http://schemas.microsoft.com/office/drawing/2014/chart" uri="{C3380CC4-5D6E-409C-BE32-E72D297353CC}">
              <c16:uniqueId val="{00000000-60CA-4488-A5A2-8D222FF9AE3F}"/>
            </c:ext>
          </c:extLst>
        </c:ser>
        <c:dLbls>
          <c:showLegendKey val="0"/>
          <c:showVal val="0"/>
          <c:showCatName val="0"/>
          <c:showSerName val="0"/>
          <c:showPercent val="0"/>
          <c:showBubbleSize val="0"/>
        </c:dLbls>
        <c:gapWidth val="150"/>
        <c:axId val="760506043"/>
        <c:axId val="476093399"/>
      </c:barChart>
      <c:catAx>
        <c:axId val="760506043"/>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476093399"/>
        <c:crosses val="autoZero"/>
        <c:auto val="1"/>
        <c:lblAlgn val="ctr"/>
        <c:lblOffset val="100"/>
        <c:noMultiLvlLbl val="0"/>
      </c:catAx>
      <c:valAx>
        <c:axId val="476093399"/>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760506043"/>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44633176725699"/>
          <c:y val="0.50747508305647804"/>
          <c:w val="0.19853029755451199"/>
          <c:h val="0.2327657807308969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dPt>
            <c:idx val="0"/>
            <c:bubble3D val="0"/>
            <c:extLst>
              <c:ext xmlns:c16="http://schemas.microsoft.com/office/drawing/2014/chart" uri="{C3380CC4-5D6E-409C-BE32-E72D297353CC}">
                <c16:uniqueId val="{00000001-C527-47A6-87BA-580A747CC096}"/>
              </c:ext>
            </c:extLst>
          </c:dPt>
          <c:dPt>
            <c:idx val="1"/>
            <c:bubble3D val="0"/>
            <c:spPr>
              <a:solidFill>
                <a:srgbClr val="993366"/>
              </a:solidFill>
              <a:ln w="12700">
                <a:solidFill>
                  <a:srgbClr val="000000">
                    <a:alpha val="100000"/>
                  </a:srgbClr>
                </a:solidFill>
                <a:prstDash val="solid"/>
              </a:ln>
              <a:effectLst/>
            </c:spPr>
            <c:extLst>
              <c:ext xmlns:c16="http://schemas.microsoft.com/office/drawing/2014/chart" uri="{C3380CC4-5D6E-409C-BE32-E72D297353CC}">
                <c16:uniqueId val="{00000003-C527-47A6-87BA-580A747CC096}"/>
              </c:ext>
            </c:extLst>
          </c:dPt>
          <c:dPt>
            <c:idx val="2"/>
            <c:bubble3D val="0"/>
            <c:spPr>
              <a:solidFill>
                <a:srgbClr val="FFFFCC"/>
              </a:solidFill>
              <a:ln w="12700">
                <a:solidFill>
                  <a:srgbClr val="000000">
                    <a:alpha val="100000"/>
                  </a:srgbClr>
                </a:solidFill>
                <a:prstDash val="solid"/>
              </a:ln>
              <a:effectLst/>
            </c:spPr>
            <c:extLst>
              <c:ext xmlns:c16="http://schemas.microsoft.com/office/drawing/2014/chart" uri="{C3380CC4-5D6E-409C-BE32-E72D297353CC}">
                <c16:uniqueId val="{00000005-C527-47A6-87BA-580A747CC096}"/>
              </c:ext>
            </c:extLst>
          </c:dPt>
          <c:dPt>
            <c:idx val="3"/>
            <c:bubble3D val="0"/>
            <c:spPr>
              <a:solidFill>
                <a:srgbClr val="CCFFFF"/>
              </a:solidFill>
              <a:ln w="12700">
                <a:solidFill>
                  <a:srgbClr val="000000">
                    <a:alpha val="100000"/>
                  </a:srgbClr>
                </a:solidFill>
                <a:prstDash val="solid"/>
              </a:ln>
              <a:effectLst/>
            </c:spPr>
            <c:extLst>
              <c:ext xmlns:c16="http://schemas.microsoft.com/office/drawing/2014/chart" uri="{C3380CC4-5D6E-409C-BE32-E72D297353CC}">
                <c16:uniqueId val="{00000007-C527-47A6-87BA-580A747CC096}"/>
              </c:ext>
            </c:extLst>
          </c:dPt>
          <c:dPt>
            <c:idx val="4"/>
            <c:bubble3D val="0"/>
            <c:spPr>
              <a:solidFill>
                <a:srgbClr val="660066"/>
              </a:solidFill>
              <a:ln w="12700">
                <a:solidFill>
                  <a:srgbClr val="000000">
                    <a:alpha val="100000"/>
                  </a:srgbClr>
                </a:solidFill>
                <a:prstDash val="solid"/>
              </a:ln>
              <a:effectLst/>
            </c:spPr>
            <c:extLst>
              <c:ext xmlns:c16="http://schemas.microsoft.com/office/drawing/2014/chart" uri="{C3380CC4-5D6E-409C-BE32-E72D297353CC}">
                <c16:uniqueId val="{00000009-C527-47A6-87BA-580A747CC096}"/>
              </c:ext>
            </c:extLst>
          </c:dPt>
          <c:dPt>
            <c:idx val="5"/>
            <c:bubble3D val="0"/>
            <c:spPr>
              <a:solidFill>
                <a:srgbClr val="FF8080"/>
              </a:solidFill>
              <a:ln w="12700">
                <a:solidFill>
                  <a:srgbClr val="000000">
                    <a:alpha val="100000"/>
                  </a:srgbClr>
                </a:solidFill>
                <a:prstDash val="solid"/>
              </a:ln>
              <a:effectLst/>
            </c:spPr>
            <c:extLst>
              <c:ext xmlns:c16="http://schemas.microsoft.com/office/drawing/2014/chart" uri="{C3380CC4-5D6E-409C-BE32-E72D297353CC}">
                <c16:uniqueId val="{0000000B-C527-47A6-87BA-580A747CC096}"/>
              </c:ext>
            </c:extLst>
          </c:dPt>
          <c:dLbls>
            <c:dLbl>
              <c:idx val="0"/>
              <c:layout>
                <c:manualLayout>
                  <c:x val="-0.24496758789383"/>
                  <c:y val="-0.153912599958452"/>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549.56</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96.29</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lang="en-US"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dLblPos val="bestFit"/>
              <c:showLegendKey val="1"/>
              <c:showVal val="1"/>
              <c:showCatName val="0"/>
              <c:showSerName val="0"/>
              <c:showPercent val="1"/>
              <c:showBubbleSize val="0"/>
              <c:extLst>
                <c:ext xmlns:c15="http://schemas.microsoft.com/office/drawing/2012/chart" uri="{CE6537A1-D6FC-4f65-9D91-7224C49458BB}">
                  <c15:layout>
                    <c:manualLayout>
                      <c:w val="0.243638992649717"/>
                      <c:h val="0.169443122322703"/>
                    </c:manualLayout>
                  </c15:layout>
                  <c15:showDataLabelsRange val="0"/>
                </c:ext>
                <c:ext xmlns:c16="http://schemas.microsoft.com/office/drawing/2014/chart" uri="{C3380CC4-5D6E-409C-BE32-E72D297353CC}">
                  <c16:uniqueId val="{00000001-C527-47A6-87BA-580A747CC096}"/>
                </c:ext>
              </c:extLst>
            </c:dLbl>
            <c:dLbl>
              <c:idx val="1"/>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sz="1200" b="0" i="0" u="none" strike="noStrike" baseline="0">
                        <a:solidFill>
                          <a:srgbClr val="FF0000"/>
                        </a:solidFill>
                        <a:latin typeface="宋体" panose="02010600030101010101" charset="-122"/>
                        <a:ea typeface="宋体" panose="02010600030101010101" charset="-122"/>
                        <a:cs typeface="宋体" panose="02010600030101010101" charset="-122"/>
                      </a:rPr>
                      <a:t>27.08, </a:t>
                    </a:r>
                    <a:r>
                      <a:rPr lang="en-US" altLang="zh-CN" sz="1200" b="0"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2.5</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dLblPos val="bestFit"/>
              <c:showLegendKey val="1"/>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527-47A6-87BA-580A747CC096}"/>
                </c:ext>
              </c:extLst>
            </c:dLbl>
            <c:dLbl>
              <c:idx val="3"/>
              <c:layout>
                <c:manualLayout>
                  <c:x val="-0.172697681048186"/>
                  <c:y val="0.11295652261045799"/>
                </c:manualLayout>
              </c:layout>
              <c:tx>
                <c:rich>
                  <a:bodyPr/>
                  <a:lstStyle/>
                  <a:p>
                    <a:r>
                      <a:rPr lang="en-US" altLang="zh-CN"/>
                      <a:t>21.18, 4%</a:t>
                    </a:r>
                  </a:p>
                </c:rich>
              </c:tx>
              <c:dLblPos val="bestFit"/>
              <c:showLegendKey val="1"/>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527-47A6-87BA-580A747CC096}"/>
                </c:ext>
              </c:extLst>
            </c:dLbl>
            <c:dLbl>
              <c:idx val="4"/>
              <c:layout>
                <c:manualLayout>
                  <c:x val="0.143057503506311"/>
                  <c:y val="1.6620498614958401E-2"/>
                </c:manualLayout>
              </c:layout>
              <c:dLblPos val="bestFit"/>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27-47A6-87BA-580A747CC096}"/>
                </c:ext>
              </c:extLst>
            </c:dLbl>
            <c:dLbl>
              <c:idx val="5"/>
              <c:layout>
                <c:manualLayout>
                  <c:x val="3.10092246493281E-2"/>
                  <c:y val="5.2618651895292697E-2"/>
                </c:manualLayout>
              </c:layout>
              <c:dLblPos val="bestFit"/>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527-47A6-87BA-580A747CC096}"/>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0"/>
            <c:showSerName val="0"/>
            <c:showPercent val="1"/>
            <c:showBubbleSize val="0"/>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[2021决算公开图表.xls]Sheet1!$C$3:$C$8</c:f>
              <c:numCache>
                <c:formatCode>General</c:formatCode>
                <c:ptCount val="6"/>
                <c:pt idx="0">
                  <c:v>549.55999999999995</c:v>
                </c:pt>
                <c:pt idx="2">
                  <c:v>0</c:v>
                </c:pt>
                <c:pt idx="3">
                  <c:v>21.17</c:v>
                </c:pt>
                <c:pt idx="4">
                  <c:v>0</c:v>
                </c:pt>
                <c:pt idx="5">
                  <c:v>0</c:v>
                </c:pt>
              </c:numCache>
            </c:numRef>
          </c:val>
          <c:extLst>
            <c:ext xmlns:c16="http://schemas.microsoft.com/office/drawing/2014/chart" uri="{C3380CC4-5D6E-409C-BE32-E72D297353CC}">
              <c16:uniqueId val="{0000000C-C527-47A6-87BA-580A747CC096}"/>
            </c:ext>
          </c:extLst>
        </c:ser>
        <c:ser>
          <c:idx val="1"/>
          <c:order val="1"/>
          <c:spPr>
            <a:solidFill>
              <a:srgbClr val="993366"/>
            </a:solidFill>
            <a:ln w="12700">
              <a:solidFill>
                <a:srgbClr val="000000"/>
              </a:solidFill>
              <a:prstDash val="solid"/>
            </a:ln>
            <a:effectLst/>
          </c:spPr>
          <c:dPt>
            <c:idx val="0"/>
            <c:bubble3D val="0"/>
            <c:spPr>
              <a:solidFill>
                <a:srgbClr val="9999FF"/>
              </a:solidFill>
              <a:ln w="12700">
                <a:solidFill>
                  <a:srgbClr val="000000"/>
                </a:solidFill>
                <a:prstDash val="solid"/>
              </a:ln>
              <a:effectLst/>
            </c:spPr>
            <c:extLst>
              <c:ext xmlns:c16="http://schemas.microsoft.com/office/drawing/2014/chart" uri="{C3380CC4-5D6E-409C-BE32-E72D297353CC}">
                <c16:uniqueId val="{0000000E-C527-47A6-87BA-580A747CC096}"/>
              </c:ext>
            </c:extLst>
          </c:dPt>
          <c:dPt>
            <c:idx val="1"/>
            <c:bubble3D val="0"/>
            <c:extLst>
              <c:ext xmlns:c16="http://schemas.microsoft.com/office/drawing/2014/chart" uri="{C3380CC4-5D6E-409C-BE32-E72D297353CC}">
                <c16:uniqueId val="{00000010-C527-47A6-87BA-580A747CC096}"/>
              </c:ext>
            </c:extLst>
          </c:dPt>
          <c:dPt>
            <c:idx val="2"/>
            <c:bubble3D val="0"/>
            <c:spPr>
              <a:solidFill>
                <a:srgbClr val="FFFFCC"/>
              </a:solidFill>
              <a:ln w="12700">
                <a:solidFill>
                  <a:srgbClr val="000000"/>
                </a:solidFill>
                <a:prstDash val="solid"/>
              </a:ln>
              <a:effectLst/>
            </c:spPr>
            <c:extLst>
              <c:ext xmlns:c16="http://schemas.microsoft.com/office/drawing/2014/chart" uri="{C3380CC4-5D6E-409C-BE32-E72D297353CC}">
                <c16:uniqueId val="{00000012-C527-47A6-87BA-580A747CC096}"/>
              </c:ext>
            </c:extLst>
          </c:dPt>
          <c:dPt>
            <c:idx val="3"/>
            <c:bubble3D val="0"/>
            <c:spPr>
              <a:solidFill>
                <a:srgbClr val="CCFFFF"/>
              </a:solidFill>
              <a:ln w="12700">
                <a:solidFill>
                  <a:srgbClr val="000000"/>
                </a:solidFill>
                <a:prstDash val="solid"/>
              </a:ln>
              <a:effectLst/>
            </c:spPr>
            <c:extLst>
              <c:ext xmlns:c16="http://schemas.microsoft.com/office/drawing/2014/chart" uri="{C3380CC4-5D6E-409C-BE32-E72D297353CC}">
                <c16:uniqueId val="{00000014-C527-47A6-87BA-580A747CC096}"/>
              </c:ext>
            </c:extLst>
          </c:dPt>
          <c:dPt>
            <c:idx val="4"/>
            <c:bubble3D val="0"/>
            <c:spPr>
              <a:solidFill>
                <a:srgbClr val="660066"/>
              </a:solidFill>
              <a:ln w="12700">
                <a:solidFill>
                  <a:srgbClr val="000000"/>
                </a:solidFill>
                <a:prstDash val="solid"/>
              </a:ln>
              <a:effectLst/>
            </c:spPr>
            <c:extLst>
              <c:ext xmlns:c16="http://schemas.microsoft.com/office/drawing/2014/chart" uri="{C3380CC4-5D6E-409C-BE32-E72D297353CC}">
                <c16:uniqueId val="{00000016-C527-47A6-87BA-580A747CC096}"/>
              </c:ext>
            </c:extLst>
          </c:dPt>
          <c:dPt>
            <c:idx val="5"/>
            <c:bubble3D val="0"/>
            <c:spPr>
              <a:solidFill>
                <a:srgbClr val="FF8080"/>
              </a:solidFill>
              <a:ln w="12700">
                <a:solidFill>
                  <a:srgbClr val="000000"/>
                </a:solidFill>
                <a:prstDash val="solid"/>
              </a:ln>
              <a:effectLst/>
            </c:spPr>
            <c:extLst>
              <c:ext xmlns:c16="http://schemas.microsoft.com/office/drawing/2014/chart" uri="{C3380CC4-5D6E-409C-BE32-E72D297353CC}">
                <c16:uniqueId val="{00000018-C527-47A6-87BA-580A747CC096}"/>
              </c:ext>
            </c:extLst>
          </c:dPt>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[2021决算公开图表.xls]Sheet1!$D$3:$D$8</c:f>
              <c:numCache>
                <c:formatCode>General</c:formatCode>
                <c:ptCount val="6"/>
                <c:pt idx="0" formatCode="0.00%">
                  <c:v>0.96589999999999998</c:v>
                </c:pt>
                <c:pt idx="2" formatCode="0%">
                  <c:v>0</c:v>
                </c:pt>
                <c:pt idx="3" formatCode="0%">
                  <c:v>3.7100000000000001E-2</c:v>
                </c:pt>
                <c:pt idx="4" formatCode="0%">
                  <c:v>0</c:v>
                </c:pt>
                <c:pt idx="5" formatCode="0%">
                  <c:v>0</c:v>
                </c:pt>
              </c:numCache>
            </c:numRef>
          </c:val>
          <c:extLst>
            <c:ext xmlns:c16="http://schemas.microsoft.com/office/drawing/2014/chart" uri="{C3380CC4-5D6E-409C-BE32-E72D297353CC}">
              <c16:uniqueId val="{00000019-C527-47A6-87BA-580A747CC09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49999999999998"/>
          <c:y val="0.23574999999999999"/>
          <c:w val="0.33450000000000002"/>
          <c:h val="0.6647499999999999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dPt>
            <c:idx val="0"/>
            <c:bubble3D val="0"/>
            <c:extLst>
              <c:ext xmlns:c16="http://schemas.microsoft.com/office/drawing/2014/chart" uri="{C3380CC4-5D6E-409C-BE32-E72D297353CC}">
                <c16:uniqueId val="{00000001-D731-472A-A3FB-716950B2D866}"/>
              </c:ext>
            </c:extLst>
          </c:dPt>
          <c:dPt>
            <c:idx val="1"/>
            <c:bubble3D val="0"/>
            <c:spPr>
              <a:solidFill>
                <a:srgbClr val="993366"/>
              </a:solidFill>
              <a:ln w="12700">
                <a:solidFill>
                  <a:srgbClr val="000000">
                    <a:alpha val="100000"/>
                  </a:srgbClr>
                </a:solidFill>
                <a:prstDash val="solid"/>
              </a:ln>
              <a:effectLst/>
            </c:spPr>
            <c:extLst>
              <c:ext xmlns:c16="http://schemas.microsoft.com/office/drawing/2014/chart" uri="{C3380CC4-5D6E-409C-BE32-E72D297353CC}">
                <c16:uniqueId val="{00000003-D731-472A-A3FB-716950B2D866}"/>
              </c:ext>
            </c:extLst>
          </c:dPt>
          <c:dPt>
            <c:idx val="2"/>
            <c:bubble3D val="0"/>
            <c:spPr>
              <a:solidFill>
                <a:srgbClr val="FFFFCC"/>
              </a:solidFill>
              <a:ln w="12700">
                <a:solidFill>
                  <a:srgbClr val="000000">
                    <a:alpha val="100000"/>
                  </a:srgbClr>
                </a:solidFill>
                <a:prstDash val="solid"/>
              </a:ln>
              <a:effectLst/>
            </c:spPr>
            <c:extLst>
              <c:ext xmlns:c16="http://schemas.microsoft.com/office/drawing/2014/chart" uri="{C3380CC4-5D6E-409C-BE32-E72D297353CC}">
                <c16:uniqueId val="{00000005-D731-472A-A3FB-716950B2D866}"/>
              </c:ext>
            </c:extLst>
          </c:dPt>
          <c:dPt>
            <c:idx val="3"/>
            <c:bubble3D val="0"/>
            <c:spPr>
              <a:solidFill>
                <a:srgbClr val="CCFFFF"/>
              </a:solidFill>
              <a:ln w="12700">
                <a:solidFill>
                  <a:srgbClr val="000000">
                    <a:alpha val="100000"/>
                  </a:srgbClr>
                </a:solidFill>
                <a:prstDash val="solid"/>
              </a:ln>
              <a:effectLst/>
            </c:spPr>
            <c:extLst>
              <c:ext xmlns:c16="http://schemas.microsoft.com/office/drawing/2014/chart" uri="{C3380CC4-5D6E-409C-BE32-E72D297353CC}">
                <c16:uniqueId val="{00000007-D731-472A-A3FB-716950B2D866}"/>
              </c:ext>
            </c:extLst>
          </c:dPt>
          <c:dPt>
            <c:idx val="4"/>
            <c:bubble3D val="0"/>
            <c:spPr>
              <a:solidFill>
                <a:srgbClr val="660066"/>
              </a:solidFill>
              <a:ln w="12700">
                <a:solidFill>
                  <a:srgbClr val="000000">
                    <a:alpha val="100000"/>
                  </a:srgbClr>
                </a:solidFill>
                <a:prstDash val="solid"/>
              </a:ln>
              <a:effectLst/>
            </c:spPr>
            <c:extLst>
              <c:ext xmlns:c16="http://schemas.microsoft.com/office/drawing/2014/chart" uri="{C3380CC4-5D6E-409C-BE32-E72D297353CC}">
                <c16:uniqueId val="{00000009-D731-472A-A3FB-716950B2D866}"/>
              </c:ext>
            </c:extLst>
          </c:dPt>
          <c:dLbls>
            <c:dLbl>
              <c:idx val="1"/>
              <c:layout>
                <c:manualLayout>
                  <c:x val="-0.13617784737616101"/>
                  <c:y val="-1.1958468404825401E-2"/>
                </c:manualLayout>
              </c:layout>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31-472A-A3FB-716950B2D866}"/>
                </c:ext>
              </c:extLst>
            </c:dLbl>
            <c:dLbl>
              <c:idx val="2"/>
              <c:layout>
                <c:manualLayout>
                  <c:x val="-0.228730822873082"/>
                  <c:y val="0.18562984854082001"/>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731-472A-A3FB-716950B2D866}"/>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731-472A-A3FB-716950B2D866}"/>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[2021决算公开图表.xls]Sheet1!$C$34:$C$38</c:f>
              <c:numCache>
                <c:formatCode>General</c:formatCode>
                <c:ptCount val="5"/>
                <c:pt idx="0">
                  <c:v>514.82000000000005</c:v>
                </c:pt>
                <c:pt idx="1">
                  <c:v>63.59</c:v>
                </c:pt>
                <c:pt idx="2">
                  <c:v>0</c:v>
                </c:pt>
                <c:pt idx="3">
                  <c:v>0</c:v>
                </c:pt>
                <c:pt idx="4">
                  <c:v>0</c:v>
                </c:pt>
              </c:numCache>
            </c:numRef>
          </c:val>
          <c:extLst>
            <c:ext xmlns:c16="http://schemas.microsoft.com/office/drawing/2014/chart" uri="{C3380CC4-5D6E-409C-BE32-E72D297353CC}">
              <c16:uniqueId val="{0000000A-D731-472A-A3FB-716950B2D866}"/>
            </c:ext>
          </c:extLst>
        </c:ser>
        <c:ser>
          <c:idx val="1"/>
          <c:order val="1"/>
          <c:spPr>
            <a:solidFill>
              <a:srgbClr val="993366"/>
            </a:solidFill>
            <a:ln w="12700">
              <a:solidFill>
                <a:srgbClr val="000000"/>
              </a:solidFill>
              <a:prstDash val="solid"/>
            </a:ln>
            <a:effectLst/>
          </c:spPr>
          <c:dPt>
            <c:idx val="0"/>
            <c:bubble3D val="0"/>
            <c:spPr>
              <a:solidFill>
                <a:srgbClr val="9999FF"/>
              </a:solidFill>
              <a:ln w="12700">
                <a:solidFill>
                  <a:srgbClr val="000000"/>
                </a:solidFill>
                <a:prstDash val="solid"/>
              </a:ln>
              <a:effectLst/>
            </c:spPr>
            <c:extLst>
              <c:ext xmlns:c16="http://schemas.microsoft.com/office/drawing/2014/chart" uri="{C3380CC4-5D6E-409C-BE32-E72D297353CC}">
                <c16:uniqueId val="{0000000C-D731-472A-A3FB-716950B2D866}"/>
              </c:ext>
            </c:extLst>
          </c:dPt>
          <c:dPt>
            <c:idx val="1"/>
            <c:bubble3D val="0"/>
            <c:extLst>
              <c:ext xmlns:c16="http://schemas.microsoft.com/office/drawing/2014/chart" uri="{C3380CC4-5D6E-409C-BE32-E72D297353CC}">
                <c16:uniqueId val="{0000000E-D731-472A-A3FB-716950B2D866}"/>
              </c:ext>
            </c:extLst>
          </c:dPt>
          <c:dPt>
            <c:idx val="2"/>
            <c:bubble3D val="0"/>
            <c:spPr>
              <a:solidFill>
                <a:srgbClr val="FFFFCC"/>
              </a:solidFill>
              <a:ln w="12700">
                <a:solidFill>
                  <a:srgbClr val="000000"/>
                </a:solidFill>
                <a:prstDash val="solid"/>
              </a:ln>
              <a:effectLst/>
            </c:spPr>
            <c:extLst>
              <c:ext xmlns:c16="http://schemas.microsoft.com/office/drawing/2014/chart" uri="{C3380CC4-5D6E-409C-BE32-E72D297353CC}">
                <c16:uniqueId val="{00000010-D731-472A-A3FB-716950B2D866}"/>
              </c:ext>
            </c:extLst>
          </c:dPt>
          <c:dPt>
            <c:idx val="3"/>
            <c:bubble3D val="0"/>
            <c:spPr>
              <a:solidFill>
                <a:srgbClr val="CCFFFF"/>
              </a:solidFill>
              <a:ln w="12700">
                <a:solidFill>
                  <a:srgbClr val="000000"/>
                </a:solidFill>
                <a:prstDash val="solid"/>
              </a:ln>
              <a:effectLst/>
            </c:spPr>
            <c:extLst>
              <c:ext xmlns:c16="http://schemas.microsoft.com/office/drawing/2014/chart" uri="{C3380CC4-5D6E-409C-BE32-E72D297353CC}">
                <c16:uniqueId val="{00000012-D731-472A-A3FB-716950B2D866}"/>
              </c:ext>
            </c:extLst>
          </c:dPt>
          <c:dPt>
            <c:idx val="4"/>
            <c:bubble3D val="0"/>
            <c:spPr>
              <a:solidFill>
                <a:srgbClr val="660066"/>
              </a:solidFill>
              <a:ln w="12700">
                <a:solidFill>
                  <a:srgbClr val="000000"/>
                </a:solidFill>
                <a:prstDash val="solid"/>
              </a:ln>
              <a:effectLst/>
            </c:spPr>
            <c:extLst>
              <c:ext xmlns:c16="http://schemas.microsoft.com/office/drawing/2014/chart" uri="{C3380CC4-5D6E-409C-BE32-E72D297353CC}">
                <c16:uniqueId val="{00000014-D731-472A-A3FB-716950B2D866}"/>
              </c:ext>
            </c:extLst>
          </c:dPt>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[2021决算公开图表.xls]Sheet1!$D$34:$D$38</c:f>
              <c:numCache>
                <c:formatCode>0.00%</c:formatCode>
                <c:ptCount val="5"/>
                <c:pt idx="0">
                  <c:v>0.8901</c:v>
                </c:pt>
                <c:pt idx="1">
                  <c:v>0.1099</c:v>
                </c:pt>
                <c:pt idx="2">
                  <c:v>0</c:v>
                </c:pt>
                <c:pt idx="3">
                  <c:v>0</c:v>
                </c:pt>
                <c:pt idx="4">
                  <c:v>0</c:v>
                </c:pt>
              </c:numCache>
            </c:numRef>
          </c:val>
          <c:extLst>
            <c:ext xmlns:c16="http://schemas.microsoft.com/office/drawing/2014/chart" uri="{C3380CC4-5D6E-409C-BE32-E72D297353CC}">
              <c16:uniqueId val="{00000015-D731-472A-A3FB-716950B2D86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00000000000001"/>
          <c:y val="0.41749999999999998"/>
          <c:w val="0.23724999999999999"/>
          <c:h val="0.29825000000000002"/>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spPr>
        <a:noFill/>
        <a:ln w="3175">
          <a:noFill/>
        </a:ln>
      </c:spPr>
    </c:title>
    <c:autoTitleDeleted val="0"/>
    <c:plotArea>
      <c:layout/>
      <c:barChart>
        <c:barDir val="col"/>
        <c:grouping val="clustered"/>
        <c:varyColors val="0"/>
        <c:ser>
          <c:idx val="0"/>
          <c:order val="0"/>
          <c:tx>
            <c:strRef>
              <c:f>[2021决算公开图表.xls]Sheet1!$A$168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[2021决算公开图表.xls]Sheet1!$B$167:$C$167</c:f>
              <c:strCache>
                <c:ptCount val="2"/>
                <c:pt idx="0">
                  <c:v>2020年</c:v>
                </c:pt>
                <c:pt idx="1">
                  <c:v>2021年</c:v>
                </c:pt>
              </c:strCache>
            </c:strRef>
          </c:cat>
          <c:val>
            <c:numRef>
              <c:f>[2021决算公开图表.xls]Sheet1!$B$168:$C$168</c:f>
              <c:numCache>
                <c:formatCode>General</c:formatCode>
                <c:ptCount val="2"/>
                <c:pt idx="0">
                  <c:v>472.73</c:v>
                </c:pt>
                <c:pt idx="1">
                  <c:v>557.23</c:v>
                </c:pt>
              </c:numCache>
            </c:numRef>
          </c:val>
          <c:extLst>
            <c:ext xmlns:c16="http://schemas.microsoft.com/office/drawing/2014/chart" uri="{C3380CC4-5D6E-409C-BE32-E72D297353CC}">
              <c16:uniqueId val="{00000000-092B-4746-B0B9-32A2EB43887C}"/>
            </c:ext>
          </c:extLst>
        </c:ser>
        <c:dLbls>
          <c:showLegendKey val="0"/>
          <c:showVal val="0"/>
          <c:showCatName val="0"/>
          <c:showSerName val="0"/>
          <c:showPercent val="0"/>
          <c:showBubbleSize val="0"/>
        </c:dLbls>
        <c:gapWidth val="150"/>
        <c:axId val="375975856"/>
        <c:axId val="54197342"/>
      </c:barChart>
      <c:catAx>
        <c:axId val="375975856"/>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54197342"/>
        <c:crosses val="autoZero"/>
        <c:auto val="1"/>
        <c:lblAlgn val="ctr"/>
        <c:lblOffset val="100"/>
        <c:noMultiLvlLbl val="0"/>
      </c:catAx>
      <c:valAx>
        <c:axId val="5419734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375975856"/>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50000000000001"/>
          <c:y val="0.50424999999999998"/>
          <c:w val="0.29049999999999998"/>
          <c:h val="5.9499999999999997E-2"/>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spPr>
        <a:noFill/>
        <a:ln w="3175">
          <a:noFill/>
        </a:ln>
      </c:spPr>
    </c:title>
    <c:autoTitleDeleted val="0"/>
    <c:plotArea>
      <c:layout/>
      <c:barChart>
        <c:barDir val="col"/>
        <c:grouping val="clustered"/>
        <c:varyColors val="0"/>
        <c:ser>
          <c:idx val="0"/>
          <c:order val="0"/>
          <c:tx>
            <c:strRef>
              <c:f>[2021决算公开图表.xls]Sheet1!$A$85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[2021决算公开图表.xls]Sheet1!$B$84:$C$84</c:f>
              <c:strCache>
                <c:ptCount val="2"/>
                <c:pt idx="0">
                  <c:v>2020年</c:v>
                </c:pt>
                <c:pt idx="1">
                  <c:v>2021年</c:v>
                </c:pt>
              </c:strCache>
            </c:strRef>
          </c:cat>
          <c:val>
            <c:numRef>
              <c:f>[2021决算公开图表.xls]Sheet1!$B$85:$C$85</c:f>
              <c:numCache>
                <c:formatCode>General</c:formatCode>
                <c:ptCount val="2"/>
                <c:pt idx="0">
                  <c:v>472.73</c:v>
                </c:pt>
                <c:pt idx="1">
                  <c:v>557.23</c:v>
                </c:pt>
              </c:numCache>
            </c:numRef>
          </c:val>
          <c:extLst>
            <c:ext xmlns:c16="http://schemas.microsoft.com/office/drawing/2014/chart" uri="{C3380CC4-5D6E-409C-BE32-E72D297353CC}">
              <c16:uniqueId val="{00000000-B598-46E2-B752-DAE7E6291FCA}"/>
            </c:ext>
          </c:extLst>
        </c:ser>
        <c:dLbls>
          <c:showLegendKey val="0"/>
          <c:showVal val="0"/>
          <c:showCatName val="0"/>
          <c:showSerName val="0"/>
          <c:showPercent val="0"/>
          <c:showBubbleSize val="0"/>
        </c:dLbls>
        <c:gapWidth val="150"/>
        <c:axId val="986551235"/>
        <c:axId val="271296611"/>
      </c:barChart>
      <c:catAx>
        <c:axId val="986551235"/>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271296611"/>
        <c:crosses val="autoZero"/>
        <c:auto val="1"/>
        <c:lblAlgn val="ctr"/>
        <c:lblOffset val="100"/>
        <c:noMultiLvlLbl val="0"/>
      </c:catAx>
      <c:valAx>
        <c:axId val="271296611"/>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crossAx val="986551235"/>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7874999999999996"/>
          <c:y val="0.50575000000000003"/>
          <c:w val="0.31524999999999997"/>
          <c:h val="5.9749999999999998E-2"/>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925479618914999"/>
          <c:y val="1.7980221756068299E-2"/>
        </c:manualLayout>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dPt>
            <c:idx val="0"/>
            <c:bubble3D val="0"/>
            <c:extLst>
              <c:ext xmlns:c16="http://schemas.microsoft.com/office/drawing/2014/chart" uri="{C3380CC4-5D6E-409C-BE32-E72D297353CC}">
                <c16:uniqueId val="{00000001-6F72-4290-822E-35E0542DC65A}"/>
              </c:ext>
            </c:extLst>
          </c:dPt>
          <c:dPt>
            <c:idx val="1"/>
            <c:bubble3D val="0"/>
            <c:spPr>
              <a:solidFill>
                <a:srgbClr val="993366"/>
              </a:solidFill>
              <a:ln w="12700">
                <a:solidFill>
                  <a:srgbClr val="000000">
                    <a:alpha val="100000"/>
                  </a:srgbClr>
                </a:solidFill>
                <a:prstDash val="solid"/>
              </a:ln>
              <a:effectLst/>
            </c:spPr>
            <c:extLst>
              <c:ext xmlns:c16="http://schemas.microsoft.com/office/drawing/2014/chart" uri="{C3380CC4-5D6E-409C-BE32-E72D297353CC}">
                <c16:uniqueId val="{00000003-6F72-4290-822E-35E0542DC65A}"/>
              </c:ext>
            </c:extLst>
          </c:dPt>
          <c:dPt>
            <c:idx val="2"/>
            <c:bubble3D val="0"/>
            <c:spPr>
              <a:solidFill>
                <a:srgbClr val="FFFFCC"/>
              </a:solidFill>
              <a:ln w="12700">
                <a:solidFill>
                  <a:srgbClr val="000000">
                    <a:alpha val="100000"/>
                  </a:srgbClr>
                </a:solidFill>
                <a:prstDash val="solid"/>
              </a:ln>
              <a:effectLst/>
            </c:spPr>
            <c:extLst>
              <c:ext xmlns:c16="http://schemas.microsoft.com/office/drawing/2014/chart" uri="{C3380CC4-5D6E-409C-BE32-E72D297353CC}">
                <c16:uniqueId val="{00000005-6F72-4290-822E-35E0542DC65A}"/>
              </c:ext>
            </c:extLst>
          </c:dPt>
          <c:dLbls>
            <c:dLbl>
              <c:idx val="1"/>
              <c:layout>
                <c:manualLayout>
                  <c:x val="-5.5248618784530398E-2"/>
                  <c:y val="9.6643691938867293E-2"/>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72-4290-822E-35E0542DC65A}"/>
                </c:ext>
              </c:extLst>
            </c:dLbl>
            <c:dLbl>
              <c:idx val="2"/>
              <c:layout>
                <c:manualLayout>
                  <c:x val="-0.205801104972376"/>
                  <c:y val="1.7980221756068299E-2"/>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F72-4290-822E-35E0542DC65A}"/>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[2021决算公开图表.xls]Sheet1!$A$110:$A$112</c:f>
              <c:strCache>
                <c:ptCount val="3"/>
                <c:pt idx="0">
                  <c:v>教育支出</c:v>
                </c:pt>
                <c:pt idx="1">
                  <c:v>社会保障和就业支出</c:v>
                </c:pt>
                <c:pt idx="2">
                  <c:v>住房保障支出</c:v>
                </c:pt>
              </c:strCache>
            </c:strRef>
          </c:cat>
          <c:val>
            <c:numRef>
              <c:f>[2021决算公开图表.xls]Sheet1!$B$110:$B$112</c:f>
              <c:numCache>
                <c:formatCode>General</c:formatCode>
                <c:ptCount val="3"/>
                <c:pt idx="0">
                  <c:v>467.46</c:v>
                </c:pt>
                <c:pt idx="1">
                  <c:v>48.69</c:v>
                </c:pt>
                <c:pt idx="2">
                  <c:v>41.08</c:v>
                </c:pt>
              </c:numCache>
            </c:numRef>
          </c:val>
          <c:extLst>
            <c:ext xmlns:c16="http://schemas.microsoft.com/office/drawing/2014/chart" uri="{C3380CC4-5D6E-409C-BE32-E72D297353CC}">
              <c16:uniqueId val="{00000006-6F72-4290-822E-35E0542DC65A}"/>
            </c:ext>
          </c:extLst>
        </c:ser>
        <c:ser>
          <c:idx val="1"/>
          <c:order val="1"/>
          <c:spPr>
            <a:solidFill>
              <a:srgbClr val="993366"/>
            </a:solidFill>
            <a:ln w="12700">
              <a:solidFill>
                <a:srgbClr val="000000"/>
              </a:solidFill>
              <a:prstDash val="solid"/>
            </a:ln>
            <a:effectLst/>
          </c:spPr>
          <c:dPt>
            <c:idx val="0"/>
            <c:bubble3D val="0"/>
            <c:spPr>
              <a:solidFill>
                <a:srgbClr val="9999FF"/>
              </a:solidFill>
              <a:ln w="12700">
                <a:solidFill>
                  <a:srgbClr val="000000"/>
                </a:solidFill>
                <a:prstDash val="solid"/>
              </a:ln>
              <a:effectLst/>
            </c:spPr>
            <c:extLst>
              <c:ext xmlns:c16="http://schemas.microsoft.com/office/drawing/2014/chart" uri="{C3380CC4-5D6E-409C-BE32-E72D297353CC}">
                <c16:uniqueId val="{00000008-6F72-4290-822E-35E0542DC65A}"/>
              </c:ext>
            </c:extLst>
          </c:dPt>
          <c:dPt>
            <c:idx val="1"/>
            <c:bubble3D val="0"/>
            <c:extLst>
              <c:ext xmlns:c16="http://schemas.microsoft.com/office/drawing/2014/chart" uri="{C3380CC4-5D6E-409C-BE32-E72D297353CC}">
                <c16:uniqueId val="{0000000A-6F72-4290-822E-35E0542DC65A}"/>
              </c:ext>
            </c:extLst>
          </c:dPt>
          <c:dPt>
            <c:idx val="2"/>
            <c:bubble3D val="0"/>
            <c:spPr>
              <a:solidFill>
                <a:srgbClr val="FFFFCC"/>
              </a:solidFill>
              <a:ln w="12700">
                <a:solidFill>
                  <a:srgbClr val="000000"/>
                </a:solidFill>
                <a:prstDash val="solid"/>
              </a:ln>
              <a:effectLst/>
            </c:spPr>
            <c:extLst>
              <c:ext xmlns:c16="http://schemas.microsoft.com/office/drawing/2014/chart" uri="{C3380CC4-5D6E-409C-BE32-E72D297353CC}">
                <c16:uniqueId val="{0000000C-6F72-4290-822E-35E0542DC65A}"/>
              </c:ext>
            </c:extLst>
          </c:dPt>
          <c:cat>
            <c:strRef>
              <c:f>[2021决算公开图表.xls]Sheet1!$A$110:$A$112</c:f>
              <c:strCache>
                <c:ptCount val="3"/>
                <c:pt idx="0">
                  <c:v>教育支出</c:v>
                </c:pt>
                <c:pt idx="1">
                  <c:v>社会保障和就业支出</c:v>
                </c:pt>
                <c:pt idx="2">
                  <c:v>住房保障支出</c:v>
                </c:pt>
              </c:strCache>
            </c:strRef>
          </c:cat>
          <c:val>
            <c:numRef>
              <c:f>[2021决算公开图表.xls]Sheet1!$C$110:$C$112</c:f>
              <c:numCache>
                <c:formatCode>0.00%</c:formatCode>
                <c:ptCount val="3"/>
                <c:pt idx="0">
                  <c:v>0.83879999999999999</c:v>
                </c:pt>
                <c:pt idx="1">
                  <c:v>8.7400000000000005E-2</c:v>
                </c:pt>
                <c:pt idx="2">
                  <c:v>7.3800000000000004E-2</c:v>
                </c:pt>
              </c:numCache>
            </c:numRef>
          </c:val>
          <c:extLst>
            <c:ext xmlns:c16="http://schemas.microsoft.com/office/drawing/2014/chart" uri="{C3380CC4-5D6E-409C-BE32-E72D297353CC}">
              <c16:uniqueId val="{0000000D-6F72-4290-822E-35E0542DC65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569482945642996"/>
          <c:y val="0.421952316689159"/>
          <c:w val="0.23876099795106701"/>
          <c:h val="0.4732343679712099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24b27-2898-401e-9192-846946663ad9}"/>
        <w:category>
          <w:name w:val="常规"/>
          <w:gallery w:val="placeholder"/>
        </w:category>
        <w:types>
          <w:type w:val="bbPlcHdr"/>
        </w:types>
        <w:behaviors>
          <w:behavior w:val="content"/>
        </w:behaviors>
        <w:guid w:val="{55824B27-2898-401E-9192-846946663AD9}"/>
      </w:docPartPr>
      <w:docPartBody>
        <w:p w:rsidR="00003978" w:rsidRDefault="00000000">
          <w:r>
            <w:rPr>
              <w:color w:val="808080"/>
            </w:rPr>
            <w:t>单击此处输入文字。</w:t>
          </w:r>
        </w:p>
      </w:docPartBody>
    </w:docPart>
    <w:docPart>
      <w:docPartPr>
        <w:name w:val="{2548d882-64c5-4e01-9bbd-9d8f83638439}"/>
        <w:category>
          <w:name w:val="常规"/>
          <w:gallery w:val="placeholder"/>
        </w:category>
        <w:types>
          <w:type w:val="bbPlcHdr"/>
        </w:types>
        <w:behaviors>
          <w:behavior w:val="content"/>
        </w:behaviors>
        <w:guid w:val="{2548D882-64C5-4E01-9BBD-9D8F83638439}"/>
      </w:docPartPr>
      <w:docPartBody>
        <w:p w:rsidR="00003978" w:rsidRDefault="00000000">
          <w:r>
            <w:rPr>
              <w:color w:val="808080"/>
            </w:rPr>
            <w:t>单击此处输入文字。</w:t>
          </w:r>
        </w:p>
      </w:docPartBody>
    </w:docPart>
    <w:docPart>
      <w:docPartPr>
        <w:name w:val="{eb2dcbb0-3dd6-4b76-b60a-a1dce811b5c2}"/>
        <w:category>
          <w:name w:val="常规"/>
          <w:gallery w:val="placeholder"/>
        </w:category>
        <w:types>
          <w:type w:val="bbPlcHdr"/>
        </w:types>
        <w:behaviors>
          <w:behavior w:val="content"/>
        </w:behaviors>
        <w:guid w:val="{EB2DCBB0-3DD6-4B76-B60A-A1DCE811B5C2}"/>
      </w:docPartPr>
      <w:docPartBody>
        <w:p w:rsidR="00003978" w:rsidRDefault="00000000">
          <w:r>
            <w:rPr>
              <w:color w:val="808080"/>
            </w:rPr>
            <w:t>单击此处输入文字。</w:t>
          </w:r>
        </w:p>
      </w:docPartBody>
    </w:docPart>
    <w:docPart>
      <w:docPartPr>
        <w:name w:val="{0605f78c-cdef-46fd-af31-ef10b0ce254b}"/>
        <w:category>
          <w:name w:val="常规"/>
          <w:gallery w:val="placeholder"/>
        </w:category>
        <w:types>
          <w:type w:val="bbPlcHdr"/>
        </w:types>
        <w:behaviors>
          <w:behavior w:val="content"/>
        </w:behaviors>
        <w:guid w:val="{0605F78C-CDEF-46FD-AF31-EF10B0CE254B}"/>
      </w:docPartPr>
      <w:docPartBody>
        <w:p w:rsidR="00003978" w:rsidRDefault="00000000">
          <w:r>
            <w:rPr>
              <w:color w:val="808080"/>
            </w:rPr>
            <w:t>单击此处输入文字。</w:t>
          </w:r>
        </w:p>
      </w:docPartBody>
    </w:docPart>
    <w:docPart>
      <w:docPartPr>
        <w:name w:val="{a6e2606d-5c26-4708-b32c-d7e7875d55f1}"/>
        <w:category>
          <w:name w:val="常规"/>
          <w:gallery w:val="placeholder"/>
        </w:category>
        <w:types>
          <w:type w:val="bbPlcHdr"/>
        </w:types>
        <w:behaviors>
          <w:behavior w:val="content"/>
        </w:behaviors>
        <w:guid w:val="{A6E2606D-5C26-4708-B32C-D7E7875D55F1}"/>
      </w:docPartPr>
      <w:docPartBody>
        <w:p w:rsidR="00003978" w:rsidRDefault="00000000">
          <w:r>
            <w:rPr>
              <w:color w:val="808080"/>
            </w:rPr>
            <w:t>单击此处输入文字。</w:t>
          </w:r>
        </w:p>
      </w:docPartBody>
    </w:docPart>
    <w:docPart>
      <w:docPartPr>
        <w:name w:val="{91b2bbf6-dcda-46a5-9983-f8290a984a46}"/>
        <w:category>
          <w:name w:val="常规"/>
          <w:gallery w:val="placeholder"/>
        </w:category>
        <w:types>
          <w:type w:val="bbPlcHdr"/>
        </w:types>
        <w:behaviors>
          <w:behavior w:val="content"/>
        </w:behaviors>
        <w:guid w:val="{91B2BBF6-DCDA-46A5-9983-F8290A984A46}"/>
      </w:docPartPr>
      <w:docPartBody>
        <w:p w:rsidR="00003978" w:rsidRDefault="00000000">
          <w:r>
            <w:rPr>
              <w:color w:val="808080"/>
            </w:rPr>
            <w:t>单击此处输入文字。</w:t>
          </w:r>
        </w:p>
      </w:docPartBody>
    </w:docPart>
    <w:docPart>
      <w:docPartPr>
        <w:name w:val="{7db4d32c-2b69-48cd-905d-f6a939fb2cfb}"/>
        <w:category>
          <w:name w:val="常规"/>
          <w:gallery w:val="placeholder"/>
        </w:category>
        <w:types>
          <w:type w:val="bbPlcHdr"/>
        </w:types>
        <w:behaviors>
          <w:behavior w:val="content"/>
        </w:behaviors>
        <w:guid w:val="{7DB4D32C-2B69-48CD-905D-F6A939FB2CFB}"/>
      </w:docPartPr>
      <w:docPartBody>
        <w:p w:rsidR="00003978" w:rsidRDefault="00000000">
          <w:r>
            <w:rPr>
              <w:color w:val="808080"/>
            </w:rPr>
            <w:t>单击此处输入文字。</w:t>
          </w:r>
        </w:p>
      </w:docPartBody>
    </w:docPart>
    <w:docPart>
      <w:docPartPr>
        <w:name w:val="{e9c2165f-2a9c-4d45-a0c5-04f1ea3b26fd}"/>
        <w:category>
          <w:name w:val="常规"/>
          <w:gallery w:val="placeholder"/>
        </w:category>
        <w:types>
          <w:type w:val="bbPlcHdr"/>
        </w:types>
        <w:behaviors>
          <w:behavior w:val="content"/>
        </w:behaviors>
        <w:guid w:val="{E9C2165F-2A9C-4D45-A0C5-04F1EA3B26FD}"/>
      </w:docPartPr>
      <w:docPartBody>
        <w:p w:rsidR="00003978" w:rsidRDefault="00000000">
          <w:r>
            <w:rPr>
              <w:color w:val="808080"/>
            </w:rPr>
            <w:t>单击此处输入文字。</w:t>
          </w:r>
        </w:p>
      </w:docPartBody>
    </w:docPart>
    <w:docPart>
      <w:docPartPr>
        <w:name w:val="{a9056bf5-713b-42b8-93f4-add23ae3a32c}"/>
        <w:category>
          <w:name w:val="常规"/>
          <w:gallery w:val="placeholder"/>
        </w:category>
        <w:types>
          <w:type w:val="bbPlcHdr"/>
        </w:types>
        <w:behaviors>
          <w:behavior w:val="content"/>
        </w:behaviors>
        <w:guid w:val="{A9056BF5-713B-42B8-93F4-ADD23AE3A32C}"/>
      </w:docPartPr>
      <w:docPartBody>
        <w:p w:rsidR="00003978" w:rsidRDefault="00000000">
          <w:r>
            <w:rPr>
              <w:color w:val="808080"/>
            </w:rPr>
            <w:t>单击此处输入文字。</w:t>
          </w:r>
        </w:p>
      </w:docPartBody>
    </w:docPart>
    <w:docPart>
      <w:docPartPr>
        <w:name w:val="{77a0c007-5061-433a-8b92-32225974ad65}"/>
        <w:category>
          <w:name w:val="常规"/>
          <w:gallery w:val="placeholder"/>
        </w:category>
        <w:types>
          <w:type w:val="bbPlcHdr"/>
        </w:types>
        <w:behaviors>
          <w:behavior w:val="content"/>
        </w:behaviors>
        <w:guid w:val="{77A0C007-5061-433A-8B92-32225974AD65}"/>
      </w:docPartPr>
      <w:docPartBody>
        <w:p w:rsidR="00003978" w:rsidRDefault="00000000">
          <w:r>
            <w:rPr>
              <w:color w:val="808080"/>
            </w:rPr>
            <w:t>单击此处输入文字。</w:t>
          </w:r>
        </w:p>
      </w:docPartBody>
    </w:docPart>
    <w:docPart>
      <w:docPartPr>
        <w:name w:val="{40161692-9326-400e-ae17-c6a205cdd70a}"/>
        <w:category>
          <w:name w:val="常规"/>
          <w:gallery w:val="placeholder"/>
        </w:category>
        <w:types>
          <w:type w:val="bbPlcHdr"/>
        </w:types>
        <w:behaviors>
          <w:behavior w:val="content"/>
        </w:behaviors>
        <w:guid w:val="{40161692-9326-400E-AE17-C6A205CDD70A}"/>
      </w:docPartPr>
      <w:docPartBody>
        <w:p w:rsidR="00003978" w:rsidRDefault="00000000">
          <w:r>
            <w:rPr>
              <w:color w:val="808080"/>
            </w:rPr>
            <w:t>单击此处输入文字。</w:t>
          </w:r>
        </w:p>
      </w:docPartBody>
    </w:docPart>
    <w:docPart>
      <w:docPartPr>
        <w:name w:val="{7bb14df5-6cb8-487c-8388-72ba044aebd9}"/>
        <w:category>
          <w:name w:val="常规"/>
          <w:gallery w:val="placeholder"/>
        </w:category>
        <w:types>
          <w:type w:val="bbPlcHdr"/>
        </w:types>
        <w:behaviors>
          <w:behavior w:val="content"/>
        </w:behaviors>
        <w:guid w:val="{7BB14DF5-6CB8-487C-8388-72BA044AEBD9}"/>
      </w:docPartPr>
      <w:docPartBody>
        <w:p w:rsidR="00003978" w:rsidRDefault="00000000">
          <w:r>
            <w:rPr>
              <w:color w:val="808080"/>
            </w:rPr>
            <w:t>单击此处输入文字。</w:t>
          </w:r>
        </w:p>
      </w:docPartBody>
    </w:docPart>
    <w:docPart>
      <w:docPartPr>
        <w:name w:val="{630eaa46-804f-44b4-9a06-fe5e35c88646}"/>
        <w:category>
          <w:name w:val="常规"/>
          <w:gallery w:val="placeholder"/>
        </w:category>
        <w:types>
          <w:type w:val="bbPlcHdr"/>
        </w:types>
        <w:behaviors>
          <w:behavior w:val="content"/>
        </w:behaviors>
        <w:guid w:val="{630EAA46-804F-44B4-9A06-FE5E35C88646}"/>
      </w:docPartPr>
      <w:docPartBody>
        <w:p w:rsidR="00003978" w:rsidRDefault="00000000">
          <w:r>
            <w:rPr>
              <w:color w:val="808080"/>
            </w:rPr>
            <w:t>单击此处输入文字。</w:t>
          </w:r>
        </w:p>
      </w:docPartBody>
    </w:docPart>
    <w:docPart>
      <w:docPartPr>
        <w:name w:val="{61cd357f-619d-4a86-99eb-4b1f701c1ed5}"/>
        <w:category>
          <w:name w:val="常规"/>
          <w:gallery w:val="placeholder"/>
        </w:category>
        <w:types>
          <w:type w:val="bbPlcHdr"/>
        </w:types>
        <w:behaviors>
          <w:behavior w:val="content"/>
        </w:behaviors>
        <w:guid w:val="{61CD357F-619D-4A86-99EB-4B1F701C1ED5}"/>
      </w:docPartPr>
      <w:docPartBody>
        <w:p w:rsidR="00003978" w:rsidRDefault="00000000">
          <w:r>
            <w:rPr>
              <w:color w:val="808080"/>
            </w:rPr>
            <w:t>单击此处输入文字。</w:t>
          </w:r>
        </w:p>
      </w:docPartBody>
    </w:docPart>
    <w:docPart>
      <w:docPartPr>
        <w:name w:val="{c0d835c5-72c6-44e1-9a6d-73557d30af21}"/>
        <w:category>
          <w:name w:val="常规"/>
          <w:gallery w:val="placeholder"/>
        </w:category>
        <w:types>
          <w:type w:val="bbPlcHdr"/>
        </w:types>
        <w:behaviors>
          <w:behavior w:val="content"/>
        </w:behaviors>
        <w:guid w:val="{C0D835C5-72C6-44E1-9A6D-73557D30AF21}"/>
      </w:docPartPr>
      <w:docPartBody>
        <w:p w:rsidR="00003978" w:rsidRDefault="00000000">
          <w:r>
            <w:rPr>
              <w:color w:val="808080"/>
            </w:rPr>
            <w:t>单击此处输入文字。</w:t>
          </w:r>
        </w:p>
      </w:docPartBody>
    </w:docPart>
    <w:docPart>
      <w:docPartPr>
        <w:name w:val="{b4697408-842c-4e0e-80fc-47e018b4227a}"/>
        <w:category>
          <w:name w:val="常规"/>
          <w:gallery w:val="placeholder"/>
        </w:category>
        <w:types>
          <w:type w:val="bbPlcHdr"/>
        </w:types>
        <w:behaviors>
          <w:behavior w:val="content"/>
        </w:behaviors>
        <w:guid w:val="{B4697408-842C-4E0E-80FC-47E018B4227A}"/>
      </w:docPartPr>
      <w:docPartBody>
        <w:p w:rsidR="00003978" w:rsidRDefault="00000000">
          <w:r>
            <w:rPr>
              <w:color w:val="808080"/>
            </w:rPr>
            <w:t>单击此处输入文字。</w:t>
          </w:r>
        </w:p>
      </w:docPartBody>
    </w:docPart>
    <w:docPart>
      <w:docPartPr>
        <w:name w:val="{cc1e27cc-73e9-42d2-9fee-4963d0b90cc1}"/>
        <w:category>
          <w:name w:val="常规"/>
          <w:gallery w:val="placeholder"/>
        </w:category>
        <w:types>
          <w:type w:val="bbPlcHdr"/>
        </w:types>
        <w:behaviors>
          <w:behavior w:val="content"/>
        </w:behaviors>
        <w:guid w:val="{CC1E27CC-73E9-42D2-9FEE-4963D0B90CC1}"/>
      </w:docPartPr>
      <w:docPartBody>
        <w:p w:rsidR="00003978" w:rsidRDefault="00000000">
          <w:r>
            <w:rPr>
              <w:color w:val="808080"/>
            </w:rPr>
            <w:t>单击此处输入文字。</w:t>
          </w:r>
        </w:p>
      </w:docPartBody>
    </w:docPart>
    <w:docPart>
      <w:docPartPr>
        <w:name w:val="{12a96336-642f-48f7-96a1-b6bfb5a9f92e}"/>
        <w:category>
          <w:name w:val="常规"/>
          <w:gallery w:val="placeholder"/>
        </w:category>
        <w:types>
          <w:type w:val="bbPlcHdr"/>
        </w:types>
        <w:behaviors>
          <w:behavior w:val="content"/>
        </w:behaviors>
        <w:guid w:val="{12A96336-642F-48F7-96A1-B6BFB5A9F92E}"/>
      </w:docPartPr>
      <w:docPartBody>
        <w:p w:rsidR="00003978" w:rsidRDefault="00000000">
          <w:r>
            <w:rPr>
              <w:color w:val="808080"/>
            </w:rPr>
            <w:t>单击此处输入文字。</w:t>
          </w:r>
        </w:p>
      </w:docPartBody>
    </w:docPart>
    <w:docPart>
      <w:docPartPr>
        <w:name w:val="{6209984e-3088-4b23-9068-f529fe43b9a2}"/>
        <w:category>
          <w:name w:val="常规"/>
          <w:gallery w:val="placeholder"/>
        </w:category>
        <w:types>
          <w:type w:val="bbPlcHdr"/>
        </w:types>
        <w:behaviors>
          <w:behavior w:val="content"/>
        </w:behaviors>
        <w:guid w:val="{6209984E-3088-4B23-9068-F529FE43B9A2}"/>
      </w:docPartPr>
      <w:docPartBody>
        <w:p w:rsidR="00003978" w:rsidRDefault="00000000">
          <w:r>
            <w:rPr>
              <w:color w:val="808080"/>
            </w:rPr>
            <w:t>单击此处输入文字。</w:t>
          </w:r>
        </w:p>
      </w:docPartBody>
    </w:docPart>
    <w:docPart>
      <w:docPartPr>
        <w:name w:val="{dbadbabe-cc35-4a65-8e1f-440e4fda40eb}"/>
        <w:category>
          <w:name w:val="常规"/>
          <w:gallery w:val="placeholder"/>
        </w:category>
        <w:types>
          <w:type w:val="bbPlcHdr"/>
        </w:types>
        <w:behaviors>
          <w:behavior w:val="content"/>
        </w:behaviors>
        <w:guid w:val="{DBADBABE-CC35-4A65-8E1F-440E4FDA40EB}"/>
      </w:docPartPr>
      <w:docPartBody>
        <w:p w:rsidR="00003978" w:rsidRDefault="00000000">
          <w:r>
            <w:rPr>
              <w:color w:val="808080"/>
            </w:rPr>
            <w:t>单击此处输入文字。</w:t>
          </w:r>
        </w:p>
      </w:docPartBody>
    </w:docPart>
    <w:docPart>
      <w:docPartPr>
        <w:name w:val="{52c2642a-6e6e-45a0-8956-fe2768f81ebc}"/>
        <w:category>
          <w:name w:val="常规"/>
          <w:gallery w:val="placeholder"/>
        </w:category>
        <w:types>
          <w:type w:val="bbPlcHdr"/>
        </w:types>
        <w:behaviors>
          <w:behavior w:val="content"/>
        </w:behaviors>
        <w:guid w:val="{52C2642A-6E6E-45A0-8956-FE2768F81EBC}"/>
      </w:docPartPr>
      <w:docPartBody>
        <w:p w:rsidR="00003978" w:rsidRDefault="00000000">
          <w:r>
            <w:rPr>
              <w:color w:val="808080"/>
            </w:rPr>
            <w:t>单击此处输入文字。</w:t>
          </w:r>
        </w:p>
      </w:docPartBody>
    </w:docPart>
    <w:docPart>
      <w:docPartPr>
        <w:name w:val="{e0fbc6d2-279a-42a4-9f76-7acb745f6f19}"/>
        <w:category>
          <w:name w:val="常规"/>
          <w:gallery w:val="placeholder"/>
        </w:category>
        <w:types>
          <w:type w:val="bbPlcHdr"/>
        </w:types>
        <w:behaviors>
          <w:behavior w:val="content"/>
        </w:behaviors>
        <w:guid w:val="{E0FBC6D2-279A-42A4-9F76-7ACB745F6F19}"/>
      </w:docPartPr>
      <w:docPartBody>
        <w:p w:rsidR="00003978" w:rsidRDefault="00000000">
          <w:r>
            <w:rPr>
              <w:color w:val="808080"/>
            </w:rPr>
            <w:t>单击此处输入文字。</w:t>
          </w:r>
        </w:p>
      </w:docPartBody>
    </w:docPart>
    <w:docPart>
      <w:docPartPr>
        <w:name w:val="{d78176a8-c811-4582-b885-30cd14ae8df7}"/>
        <w:category>
          <w:name w:val="常规"/>
          <w:gallery w:val="placeholder"/>
        </w:category>
        <w:types>
          <w:type w:val="bbPlcHdr"/>
        </w:types>
        <w:behaviors>
          <w:behavior w:val="content"/>
        </w:behaviors>
        <w:guid w:val="{D78176A8-C811-4582-B885-30CD14AE8DF7}"/>
      </w:docPartPr>
      <w:docPartBody>
        <w:p w:rsidR="00003978" w:rsidRDefault="00000000">
          <w:r>
            <w:rPr>
              <w:color w:val="808080"/>
            </w:rPr>
            <w:t>单击此处输入文字。</w:t>
          </w:r>
        </w:p>
      </w:docPartBody>
    </w:docPart>
    <w:docPart>
      <w:docPartPr>
        <w:name w:val="{62f0d464-f813-4aea-9dba-c6868a63684f}"/>
        <w:category>
          <w:name w:val="常规"/>
          <w:gallery w:val="placeholder"/>
        </w:category>
        <w:types>
          <w:type w:val="bbPlcHdr"/>
        </w:types>
        <w:behaviors>
          <w:behavior w:val="content"/>
        </w:behaviors>
        <w:guid w:val="{62F0D464-F813-4AEA-9DBA-C6868A63684F}"/>
      </w:docPartPr>
      <w:docPartBody>
        <w:p w:rsidR="00003978" w:rsidRDefault="00000000">
          <w:r>
            <w:rPr>
              <w:color w:val="808080"/>
            </w:rPr>
            <w:t>单击此处输入文字。</w:t>
          </w:r>
        </w:p>
      </w:docPartBody>
    </w:docPart>
    <w:docPart>
      <w:docPartPr>
        <w:name w:val="{f12c2982-c6cb-4223-ba86-6e9f0c8aafca}"/>
        <w:category>
          <w:name w:val="常规"/>
          <w:gallery w:val="placeholder"/>
        </w:category>
        <w:types>
          <w:type w:val="bbPlcHdr"/>
        </w:types>
        <w:behaviors>
          <w:behavior w:val="content"/>
        </w:behaviors>
        <w:guid w:val="{F12C2982-C6CB-4223-BA86-6E9F0C8AAFCA}"/>
      </w:docPartPr>
      <w:docPartBody>
        <w:p w:rsidR="00003978" w:rsidRDefault="00000000">
          <w:r>
            <w:rPr>
              <w:color w:val="808080"/>
            </w:rPr>
            <w:t>单击此处输入文字。</w:t>
          </w:r>
        </w:p>
      </w:docPartBody>
    </w:docPart>
    <w:docPart>
      <w:docPartPr>
        <w:name w:val="{9eb562e9-bb6c-4f43-a952-66c08e3885c3}"/>
        <w:category>
          <w:name w:val="常规"/>
          <w:gallery w:val="placeholder"/>
        </w:category>
        <w:types>
          <w:type w:val="bbPlcHdr"/>
        </w:types>
        <w:behaviors>
          <w:behavior w:val="content"/>
        </w:behaviors>
        <w:guid w:val="{9EB562E9-BB6C-4F43-A952-66C08E3885C3}"/>
      </w:docPartPr>
      <w:docPartBody>
        <w:p w:rsidR="00003978" w:rsidRDefault="00000000">
          <w:r>
            <w:rPr>
              <w:color w:val="808080"/>
            </w:rPr>
            <w:t>单击此处输入文字。</w:t>
          </w:r>
        </w:p>
      </w:docPartBody>
    </w:docPart>
    <w:docPart>
      <w:docPartPr>
        <w:name w:val="{7125954a-bcd3-4800-ae75-f04bb510bd25}"/>
        <w:category>
          <w:name w:val="常规"/>
          <w:gallery w:val="placeholder"/>
        </w:category>
        <w:types>
          <w:type w:val="bbPlcHdr"/>
        </w:types>
        <w:behaviors>
          <w:behavior w:val="content"/>
        </w:behaviors>
        <w:guid w:val="{7125954A-BCD3-4800-AE75-F04BB510BD25}"/>
      </w:docPartPr>
      <w:docPartBody>
        <w:p w:rsidR="00003978" w:rsidRDefault="00000000">
          <w:r>
            <w:rPr>
              <w:color w:val="808080"/>
            </w:rPr>
            <w:t>单击此处输入文字。</w:t>
          </w:r>
        </w:p>
      </w:docPartBody>
    </w:docPart>
    <w:docPart>
      <w:docPartPr>
        <w:name w:val="{244d823e-0c9d-43ed-988a-359a6fb28a5b}"/>
        <w:category>
          <w:name w:val="常规"/>
          <w:gallery w:val="placeholder"/>
        </w:category>
        <w:types>
          <w:type w:val="bbPlcHdr"/>
        </w:types>
        <w:behaviors>
          <w:behavior w:val="content"/>
        </w:behaviors>
        <w:guid w:val="{244D823E-0C9D-43ED-988A-359A6FB28A5B}"/>
      </w:docPartPr>
      <w:docPartBody>
        <w:p w:rsidR="00003978" w:rsidRDefault="00000000">
          <w:r>
            <w:rPr>
              <w:color w:val="808080"/>
            </w:rPr>
            <w:t>单击此处输入文字。</w:t>
          </w:r>
        </w:p>
      </w:docPartBody>
    </w:docPart>
    <w:docPart>
      <w:docPartPr>
        <w:name w:val="{08ddbc36-7dfe-4fe3-b4d8-8900d75fcaa7}"/>
        <w:category>
          <w:name w:val="常规"/>
          <w:gallery w:val="placeholder"/>
        </w:category>
        <w:types>
          <w:type w:val="bbPlcHdr"/>
        </w:types>
        <w:behaviors>
          <w:behavior w:val="content"/>
        </w:behaviors>
        <w:guid w:val="{08DDBC36-7DFE-4FE3-B4D8-8900D75FCAA7}"/>
      </w:docPartPr>
      <w:docPartBody>
        <w:p w:rsidR="00003978" w:rsidRDefault="00000000">
          <w:r>
            <w:rPr>
              <w:color w:val="808080"/>
            </w:rPr>
            <w:t>单击此处输入文字。</w:t>
          </w:r>
        </w:p>
      </w:docPartBody>
    </w:docPart>
    <w:docPart>
      <w:docPartPr>
        <w:name w:val="{4f7329cc-8072-4607-b47f-66b08fbbee2b}"/>
        <w:category>
          <w:name w:val="常规"/>
          <w:gallery w:val="placeholder"/>
        </w:category>
        <w:types>
          <w:type w:val="bbPlcHdr"/>
        </w:types>
        <w:behaviors>
          <w:behavior w:val="content"/>
        </w:behaviors>
        <w:guid w:val="{4F7329CC-8072-4607-B47F-66B08FBBEE2B}"/>
      </w:docPartPr>
      <w:docPartBody>
        <w:p w:rsidR="00003978" w:rsidRDefault="00000000">
          <w:r>
            <w:rPr>
              <w:color w:val="808080"/>
            </w:rPr>
            <w:t>单击此处输入文字。</w:t>
          </w:r>
        </w:p>
      </w:docPartBody>
    </w:docPart>
    <w:docPart>
      <w:docPartPr>
        <w:name w:val="{7b463e84-23ed-4767-b0d3-d5948966e723}"/>
        <w:category>
          <w:name w:val="常规"/>
          <w:gallery w:val="placeholder"/>
        </w:category>
        <w:types>
          <w:type w:val="bbPlcHdr"/>
        </w:types>
        <w:behaviors>
          <w:behavior w:val="content"/>
        </w:behaviors>
        <w:guid w:val="{7B463E84-23ED-4767-B0D3-D5948966E723}"/>
      </w:docPartPr>
      <w:docPartBody>
        <w:p w:rsidR="00003978" w:rsidRDefault="0000000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03978"/>
    <w:rsid w:val="00003978"/>
    <w:rsid w:val="007032A2"/>
    <w:rsid w:val="008701AA"/>
    <w:rsid w:val="00B11B55"/>
    <w:rsid w:val="00BC6D0B"/>
    <w:rsid w:val="00DA616F"/>
    <w:rsid w:val="00E4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2384</Words>
  <Characters>13590</Characters>
  <Application>Microsoft Office Word</Application>
  <DocSecurity>0</DocSecurity>
  <Lines>113</Lines>
  <Paragraphs>31</Paragraphs>
  <ScaleCrop>false</ScaleCrop>
  <Company>四川省财政厅</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叶海松</cp:lastModifiedBy>
  <cp:revision>3</cp:revision>
  <cp:lastPrinted>2022-08-08T09:11:00Z</cp:lastPrinted>
  <dcterms:created xsi:type="dcterms:W3CDTF">2024-02-26T01:23:00Z</dcterms:created>
  <dcterms:modified xsi:type="dcterms:W3CDTF">2024-02-26T01:26:00Z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