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盐边县工业区管委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220KV榄青线87号塔消缺工程</w:t>
      </w:r>
      <w:r>
        <w:rPr>
          <w:rFonts w:eastAsia="方正小标宋_GBK"/>
          <w:sz w:val="44"/>
          <w:szCs w:val="44"/>
        </w:rPr>
        <w:t>绩效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消除安全隐患，保证园区企业供电顺畅。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2.项目立项、资金申报的依据。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cs="宋体" w:asciiTheme="minorEastAsia" w:hAnsiTheme="minorEastAsia" w:eastAsiaTheme="minorEastAsia"/>
          <w:color w:val="484848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项目资金申报情况。根据《盐边县工业区开发建设管理委员会关于解决220KV榄青线87号塔消缺工程材料采购预付款的请示》（盐边工管委〔〕号文件）对项目资金进行申报。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严格按照相关财务制度制定本项目资金管理办法。做实“工业强县”战略，做强园区工作。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按工作需要进行分配。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项目资金主要用于预付工程材料采购款。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项目于2021年1 月1 日开工，于2021年 12月31 日全面结束。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3.分析评价申报内容是否与实际相符，申报目标是否合理可行。</w:t>
      </w:r>
    </w:p>
    <w:p>
      <w:pPr>
        <w:autoSpaceDE w:val="0"/>
        <w:autoSpaceDN w:val="0"/>
        <w:spacing w:before="203" w:line="372" w:lineRule="auto"/>
        <w:ind w:right="125" w:firstLine="7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项目申报内容与具体实施内容相符、申报目标合理可行。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（三）项目自评步骤及方法。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说明项目绩效自评采用的组织实施步骤及方法。</w:t>
      </w:r>
    </w:p>
    <w:p>
      <w:pPr>
        <w:spacing w:line="560" w:lineRule="exact"/>
        <w:ind w:left="84" w:firstLine="7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成立以主任为组长，副主任为副组长，各股室主任为工作成员的自评工作领导小组开展自评工作，并严格按照目标绩效进行评分。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说明项目资金申报、批复及预算调整等程序的相关情况。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cs="宋体" w:asciiTheme="minorEastAsia" w:hAnsiTheme="minorEastAsia" w:eastAsiaTheme="minorEastAsia"/>
          <w:color w:val="484848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项目资金申报及批复情况。根据《盐边县工业区开发建设管理委员会关于解决220KV榄青线87号塔消缺工程材料采购预付款的请示》（盐边工管委〔2021〕 号文件）对项目资金进行申报。2021年7月盐边县财政局作出批复下达资金文件（盐边资建〔2021〕175号），符合资金管理办法等相关规定。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（二）资金计划、到位及使用情况（可用表格形式反映）。</w:t>
      </w:r>
    </w:p>
    <w:p>
      <w:pPr>
        <w:spacing w:line="560" w:lineRule="exact"/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1.资金计划。</w:t>
      </w:r>
      <w:r>
        <w:rPr>
          <w:rFonts w:hint="eastAsia" w:asciiTheme="minorEastAsia" w:hAnsiTheme="minorEastAsia" w:eastAsiaTheme="minorEastAsia"/>
          <w:sz w:val="32"/>
          <w:szCs w:val="32"/>
        </w:rPr>
        <w:t>根据盐边县财政局《关于下达220KV榄青线87号塔消缺工程材料采购预付款的通知》（盐财资建【2021】175号）下达项目资金100万元。</w:t>
      </w:r>
    </w:p>
    <w:p>
      <w:pPr>
        <w:spacing w:line="560" w:lineRule="exact"/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2.资金到位。</w:t>
      </w:r>
      <w:r>
        <w:rPr>
          <w:rFonts w:hint="eastAsia" w:asciiTheme="minorEastAsia" w:hAnsiTheme="minorEastAsia" w:eastAsiaTheme="minorEastAsia"/>
          <w:sz w:val="32"/>
          <w:szCs w:val="32"/>
        </w:rPr>
        <w:t>2021年7 月收到盐边县财政局下达项目资金   100万元。</w:t>
      </w:r>
    </w:p>
    <w:p>
      <w:pPr>
        <w:spacing w:line="560" w:lineRule="exact"/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3.资金使用。</w:t>
      </w:r>
      <w:r>
        <w:rPr>
          <w:rFonts w:hint="eastAsia" w:asciiTheme="minorEastAsia" w:hAnsiTheme="minorEastAsia" w:eastAsiaTheme="minorEastAsia"/>
          <w:sz w:val="32"/>
          <w:szCs w:val="32"/>
        </w:rPr>
        <w:t>该项目资金己于2021年7 月支付四川美卓电力设计有限公司材料采购款100万元。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（三）项目财务管理情况。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cs="宋体" w:asciiTheme="minorEastAsia" w:hAnsiTheme="minorEastAsia" w:eastAsiaTheme="minorEastAsia"/>
          <w:color w:val="484848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严格执行财务管理制度，项目的各项开支，符合国家、省、市相关法律、法规、政策、财经制度，并本着“厉行节约，勤俭办事”控制支。项目经费实行专款专用，办理经费支出手续完备，报销凭据真实合规，报销单上有经办人、证明人签字。财务处理及时，会计核算规范，提供真实、准确、完整的会计信息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（一）项目组织架构及实施流程。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为保证工程项目顺利实施，经单位研究，决定成立该项目建设推进领导小组，并抽调专人组建强有力的协调推进”专班”进行“零距离”服务。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领导小组办公室负责掌握项目建设进度，适时收集、整理项目推进中存在的问题，提出解决问题的建议，及时提交领导小组研究解决；负责贯彻、落实领导小组会议精神，确保项目建设按期推进；负责相关信息报送、档案管理及综合协调服务工作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（三）项目监管情况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84848"/>
          <w:kern w:val="0"/>
          <w:sz w:val="28"/>
          <w:szCs w:val="28"/>
        </w:rPr>
        <w:t>领导小组办公室设在工业区管委会，确保项目按计划推进。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四、项目绩效情况</w:t>
      </w:r>
      <w:r>
        <w:rPr>
          <w:rFonts w:asciiTheme="minorEastAsia" w:hAnsiTheme="minorEastAsia" w:eastAsiaTheme="minorEastAsia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项目于2021年 1月1日开工，于2021年12 月 31日全面结束。支付材料采购款100万元，完成率100%。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项目实施后，园区企业用电顺畅。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良好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无</w:t>
      </w:r>
    </w:p>
    <w:p>
      <w:pPr>
        <w:spacing w:line="56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    盐边县工业区开发建设管理委员会</w:t>
      </w:r>
    </w:p>
    <w:p>
      <w:pPr>
        <w:spacing w:line="56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              2022年5月18日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F9E"/>
    <w:rsid w:val="00011FC4"/>
    <w:rsid w:val="00012801"/>
    <w:rsid w:val="000275F5"/>
    <w:rsid w:val="000F538D"/>
    <w:rsid w:val="00151ABE"/>
    <w:rsid w:val="00331ABE"/>
    <w:rsid w:val="003606F3"/>
    <w:rsid w:val="00382412"/>
    <w:rsid w:val="003A1F28"/>
    <w:rsid w:val="004032E0"/>
    <w:rsid w:val="0047390D"/>
    <w:rsid w:val="00496328"/>
    <w:rsid w:val="005456B4"/>
    <w:rsid w:val="00636028"/>
    <w:rsid w:val="006A592A"/>
    <w:rsid w:val="007303ED"/>
    <w:rsid w:val="0075068B"/>
    <w:rsid w:val="007B63F4"/>
    <w:rsid w:val="008277F8"/>
    <w:rsid w:val="0084537F"/>
    <w:rsid w:val="0089680F"/>
    <w:rsid w:val="00962800"/>
    <w:rsid w:val="00A133D8"/>
    <w:rsid w:val="00A36AF2"/>
    <w:rsid w:val="00A87487"/>
    <w:rsid w:val="00A92F0F"/>
    <w:rsid w:val="00A942AE"/>
    <w:rsid w:val="00AB7367"/>
    <w:rsid w:val="00BE488A"/>
    <w:rsid w:val="00C22052"/>
    <w:rsid w:val="00C366D5"/>
    <w:rsid w:val="00CF30E5"/>
    <w:rsid w:val="00D2640D"/>
    <w:rsid w:val="00D46EB2"/>
    <w:rsid w:val="00D632B7"/>
    <w:rsid w:val="00D833CB"/>
    <w:rsid w:val="00D86E88"/>
    <w:rsid w:val="00D93265"/>
    <w:rsid w:val="00DF1E72"/>
    <w:rsid w:val="00E6779A"/>
    <w:rsid w:val="00E724AD"/>
    <w:rsid w:val="00E83A3A"/>
    <w:rsid w:val="00E96F9E"/>
    <w:rsid w:val="00EE03B4"/>
    <w:rsid w:val="00F24A9B"/>
    <w:rsid w:val="00F91F09"/>
    <w:rsid w:val="00F940F5"/>
    <w:rsid w:val="00FB3A98"/>
    <w:rsid w:val="33B22CE5"/>
    <w:rsid w:val="5B1F5718"/>
    <w:rsid w:val="61E42F7D"/>
    <w:rsid w:val="691C7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</Words>
  <Characters>1323</Characters>
  <Lines>11</Lines>
  <Paragraphs>3</Paragraphs>
  <TotalTime>213</TotalTime>
  <ScaleCrop>false</ScaleCrop>
  <LinksUpToDate>false</LinksUpToDate>
  <CharactersWithSpaces>1552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</cp:lastModifiedBy>
  <dcterms:modified xsi:type="dcterms:W3CDTF">2022-05-20T09:20:42Z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9C89156186264BCB8A5A3BCA27DECCBE</vt:lpwstr>
  </property>
</Properties>
</file>