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eastAsia="方正小标宋简体"/>
          <w:color w:val="000000"/>
          <w:kern w:val="0"/>
          <w:sz w:val="44"/>
          <w:szCs w:val="44"/>
          <w:lang w:val="en-US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  <w:t>盐边县就业创业促进中心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  <w:t>2021年省级就业创业补助资金绩效自评报告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1.说明项目主管部门（单位）在该项目管理中的职能。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该项目实施单位为盐边县就业创业促进中心，项目名称为：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2021年省级就业创业补助资金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。该项目实施内容为：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了其他各类群体，发挥政策执行部门、用人单位促进就业、稳定就业的主动性，调动城乡劳动者提升能力、主动就业、积极创业的积极性，促进了城乡劳动者的平等就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。资金该笔项目资金主要按照定向转移支付模式进行分配管理，根据本地实际统筹安排使用，全额用于就业创业领域最急需、最迫切的项目，确保资金落实到位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依据川财社【2021】22号对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2021年省级就业创业补助资金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等文件要求，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2021年省级就业创业补助资金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共计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20000元。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该笔项目资金的管理，依据盐边财政关于项目资金的使用要求进行资金管理，专款专用，及时用于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就业创业领域最急需、最迫切的项目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川财社【2021】22号文件要求及该工作实际情况，提高城乡劳动者提升能力、主动就业、积极创业的积极性，促进城乡劳动者的平等就业。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1.项目主要内容。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了其他各类群体，发挥政策执行部门、用人单位促进就业、稳定就业的主动性，调动城乡劳动者提升能力、主动就业、积极创业的积极性，促进了城乡劳动者的平等就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2.项目应实现的具体绩效目标，包括目标的量化、细化情况以及项目实施进度计划等。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项目应实现的具体绩效目标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其他各类群体，发挥政策执行部门、用人单位促进就业、稳定就业的主动性，调动城乡劳动者提升能力、主动就业、积极创业的积极性，促进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。年终决算时，纳入项目支出的资金共计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20000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3.分析评价申报内容是否与实际相符，申报目标是否合理可行。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分析评价申报内容与实际相符，申报目标合理可行。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川财社【2021】22号文件要求</w:t>
      </w:r>
      <w:r>
        <w:rPr>
          <w:rFonts w:hint="eastAsia" w:eastAsia="仿宋_GB2312"/>
          <w:color w:val="0000FF"/>
          <w:sz w:val="32"/>
          <w:szCs w:val="32"/>
          <w:lang w:val="en-US" w:eastAsia="zh-CN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2021年11月县财政局拨付资金。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（二）资金计划、到位及使用情况。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1.资金计划。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川财社【2021】22号文件要求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，县级财政拨付该笔专项资金。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2.资金到位。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2021年11月，该笔项目资金由县财政局拨付至财政大平台。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3.资金使用。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我中心于2021年11月，通过财政大平台一次性拨付，通过直接支付方式支付。依据资金使用申报流程，申报该项目支出的用款计划，并将该笔资金以直接支付方式全额划转，资金划转安全、及时、规范，资金支付合规合法、与预算相符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我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（一）项目组织架构及实施流程。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1" o:spid="_x0000_s1026" style="position:absolute;left:0;margin-left:192.5pt;margin-top:18.65pt;height:0.05pt;width:84.75pt;rotation:0f;z-index:251658240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eastAsia="zh-CN"/>
        </w:rPr>
        <w:t>财务室：资金使用申报</w: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    财政局：资金审批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2" o:spid="_x0000_s1027" style="position:absolute;left:0;margin-left:315.5pt;margin-top:1.9pt;height:56.25pt;width:1.5pt;rotation:0f;z-index:251659264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6" o:spid="_x0000_s1028" style="position:absolute;left:0;flip:x;margin-left:175.55pt;margin-top:18.2pt;height:0.05pt;width:66.75pt;rotation:0f;z-index:251660288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银行：支付          财政局：直接支付划转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依据川财社【2021】22号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对2021年省级就业创业补助资金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等文件要求，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2021年11月该笔项目资金由县财政局拨付至大平台，依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据资金使用申报流程，申报该项目支出的用款计划，并将该笔资金以直接支付方式支付，资金划转安全、及时、规范，资金支付合规合法、与预算相符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（三）项目监管情况。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四、项目绩效情况</w:t>
      </w:r>
      <w:r>
        <w:rPr>
          <w:rFonts w:eastAsia="黑体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了各项就业创业的政策，重点支持了就业困难人员、建档立卡贫困劳动力、大学生、退役军人、农民工等群体就业创业，同时兼顾了其他各类群体，发挥政策执行部门、用人单位促进就业、稳定就业的主动性，调动了城乡劳动者提升能力、主动就业、积极创业的积极性，促进了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（二）项目效益情况。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发挥政策执行部门、用人单位促进就业、稳定就业的主动性，调动了城乡劳动者提升能力、主动就业、积极创业的积极性，促进了城乡劳动者的平等就业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经初步评价，我中心</w:t>
      </w:r>
      <w:r>
        <w:rPr>
          <w:rFonts w:eastAsia="仿宋_GB2312"/>
          <w:color w:val="auto"/>
          <w:sz w:val="32"/>
          <w:szCs w:val="32"/>
        </w:rPr>
        <w:t>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专项</w:t>
      </w:r>
      <w:r>
        <w:rPr>
          <w:rFonts w:eastAsia="仿宋_GB2312"/>
          <w:color w:val="auto"/>
          <w:sz w:val="32"/>
          <w:szCs w:val="32"/>
        </w:rPr>
        <w:t>资金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2021年省级就业创业补助资金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，项目资金申报与项目实际相符；资金支出时间节点较为及时，不存在截留挪用专项资金的违规情况；资金支出按程序审批，合法、合规；资金使用目标明确，受益群体满意度较高，全面达到预期目标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未在受益群众中全面、全覆盖组织开展满意度调查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主要原因为：该项工作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受益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对象基数大，覆盖人数较多，涉及地域较广，安排全覆盖满意度专项调查较为困难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在每一次下乡工作中，积极进行该工作的满意度调查，扩大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满意度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调查的覆盖率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仿宋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287" w:usb1="080E0000" w:usb2="00000010" w:usb3="00000000" w:csb0="0004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Plain Text"/>
    <w:uiPriority w:val="0"/>
    <w:rPr>
      <w:rFonts w:ascii="宋体" w:hAnsi="Courier New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1083</Characters>
  <Lines>9</Lines>
  <Paragraphs>2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hp3330</cp:lastModifiedBy>
  <dcterms:modified xsi:type="dcterms:W3CDTF">2022-05-20T05:42:31Z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ICV">
    <vt:lpwstr>7A6F0BFEA6F04BD4834EC0714B41E695</vt:lpwstr>
  </property>
</Properties>
</file>