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80" w:lineRule="exact"/>
        <w:jc w:val="center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盐边县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一般检查企业名录库</w:t>
      </w:r>
    </w:p>
    <w:p>
      <w:pPr>
        <w:spacing w:line="576" w:lineRule="exact"/>
        <w:ind w:firstLine="1280" w:firstLineChars="4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填填表单位：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盐边县应急管理局</w:t>
      </w:r>
      <w:r>
        <w:rPr>
          <w:rFonts w:hint="eastAsia" w:ascii="仿宋" w:hAnsi="仿宋" w:eastAsia="仿宋" w:cs="仿宋"/>
          <w:sz w:val="32"/>
          <w:szCs w:val="32"/>
        </w:rPr>
        <w:t xml:space="preserve">          填表时间：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2021年5月14日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4125"/>
        <w:gridCol w:w="1305"/>
        <w:gridCol w:w="915"/>
        <w:gridCol w:w="1380"/>
        <w:gridCol w:w="1290"/>
        <w:gridCol w:w="1350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Header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企业性质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行政区域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行业类别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企业规模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隶属关系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center"/>
              <w:textAlignment w:val="baseline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主要风险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ind w:firstLine="482"/>
              <w:jc w:val="left"/>
              <w:textAlignment w:val="baseline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盐边县博创矿业有限责任公司河尾子尾矿库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非煤矿山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规上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尾矿库排洪系统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ind w:firstLine="482"/>
              <w:jc w:val="left"/>
              <w:textAlignment w:val="baseline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盐边县财通铁钛有限责任公司黑谷田尾矿库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非煤矿山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规上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尾矿库排洪系统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ind w:firstLine="482"/>
              <w:jc w:val="left"/>
              <w:textAlignment w:val="baseline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盐边县成宗矿业有限公司伍家沟尾矿库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非煤矿山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规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上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尾矿库排洪系统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ind w:firstLine="482"/>
              <w:jc w:val="left"/>
              <w:textAlignment w:val="baseline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攀枝花市先力矿业公司尾矿库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非煤矿山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规上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尾矿库排洪系统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ind w:firstLine="482"/>
              <w:jc w:val="left"/>
              <w:textAlignment w:val="baseline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攀枝花市博达资源开发有限责任公司蚂蝗沟尾矿库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非煤矿山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规上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尾矿库排洪系统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ind w:firstLine="482"/>
              <w:jc w:val="left"/>
              <w:textAlignment w:val="baseline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攀枝花市红发物资有限责任公司干沟尾矿库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非煤矿山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规上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尾矿库排洪系统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ind w:firstLine="482"/>
              <w:jc w:val="left"/>
              <w:textAlignment w:val="baseline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盐边县忠发矿产品开发有限责任公司尾矿库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非煤矿山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规上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尾矿库排洪系统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ind w:firstLine="482"/>
              <w:jc w:val="left"/>
              <w:textAlignment w:val="baseline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盐边县钰凌有限责任公司尾矿库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非煤矿山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规上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尾矿库排洪系统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ind w:firstLine="482"/>
              <w:jc w:val="left"/>
              <w:textAlignment w:val="baseline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盐边县精泰工贸有限责任公司尾矿库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非煤矿山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规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尾矿库排洪系统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盐边县益民乡红鑫页岩砖厂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工贸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规下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机械伤害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攀枝花晶聚利商贸公司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工贸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规上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机械伤害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雅化集团攀枝花鑫祥化工有限公司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民爆生产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小微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硝酸铵储存安全管控及生产乳胶基质过程管控。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攀枝花市瑞丰民用爆炸物品有限公司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民爆经营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小微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雷管、炸药库房安全管控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盐边县瑞春商贸有限公司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烟花爆炸批发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小微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烟花爆竹库房安全管控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攀枝花云钛实业有限公司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省属一级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有色金属冶炼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中型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有限空间等特殊作业风险管控，检维修作业，打磨加工过程中的高温烫伤及机械伤害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西昌安顺空分气体有限公司盐边分公司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私营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盐边县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压缩气体充装、气瓶检测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中型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县属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气瓶储存、气体泄压安全管理，气瓶检测过程安全管理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aseline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line="576" w:lineRule="exact"/>
        <w:ind w:firstLine="1280" w:firstLineChars="4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审核人：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付金林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填表人：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周东旭</w:t>
      </w:r>
      <w:r>
        <w:rPr>
          <w:rFonts w:hint="eastAsia" w:ascii="仿宋" w:hAnsi="仿宋" w:eastAsia="仿宋" w:cs="仿宋"/>
          <w:sz w:val="32"/>
          <w:szCs w:val="32"/>
        </w:rPr>
        <w:t xml:space="preserve">          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8653179</w:t>
      </w:r>
    </w:p>
    <w:p>
      <w:pPr>
        <w:spacing w:line="520" w:lineRule="exac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说明：1.该名录库需按不同行业进行制定（煤矿、非煤矿山、危化、工贸、烟花爆竹等）；</w:t>
      </w:r>
    </w:p>
    <w:p>
      <w:pPr>
        <w:spacing w:line="520" w:lineRule="exac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2.企业性质须注明：国有（央属一级、二级，省属一级二级，市属、县属）、私营、个体等内容。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B459B"/>
    <w:rsid w:val="31D626D1"/>
    <w:rsid w:val="3E7543ED"/>
    <w:rsid w:val="4282170E"/>
    <w:rsid w:val="4C94135A"/>
    <w:rsid w:val="53E665E7"/>
    <w:rsid w:val="73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2021-04-30T09:19:00Z</dcterms:created>
  <dc:creator>？？？？？</dc:creator>
  <cp:lastModifiedBy>周东旭</cp:lastModifiedBy>
  <cp:lastPrinted>2022-01-11T01:37:29Z</cp:lastPrinted>
  <dcterms:modified xsi:type="dcterms:W3CDTF">2022-01-11T01:37:33Z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8EBD7292505548CEB3EA2C75BA1ED4D2</vt:lpwstr>
  </property>
</Properties>
</file>