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94" w:rsidRPr="0032641B" w:rsidRDefault="004E1E94">
      <w:pPr>
        <w:spacing w:line="600" w:lineRule="exact"/>
        <w:jc w:val="left"/>
        <w:outlineLvl w:val="0"/>
        <w:rPr>
          <w:rFonts w:eastAsia="方正小标宋简体"/>
        </w:rPr>
      </w:pPr>
      <w:bookmarkStart w:id="0" w:name="_Toc15306267"/>
    </w:p>
    <w:p w:rsidR="004E1E94" w:rsidRPr="0032641B" w:rsidRDefault="004E1E94">
      <w:pPr>
        <w:spacing w:line="600" w:lineRule="exact"/>
        <w:jc w:val="center"/>
        <w:outlineLvl w:val="0"/>
        <w:rPr>
          <w:rFonts w:eastAsia="方正小标宋简体"/>
          <w:sz w:val="72"/>
          <w:szCs w:val="72"/>
        </w:rPr>
      </w:pPr>
    </w:p>
    <w:p w:rsidR="004E1E94" w:rsidRPr="0032641B" w:rsidRDefault="004E1E94">
      <w:pPr>
        <w:spacing w:line="600" w:lineRule="exact"/>
        <w:jc w:val="center"/>
        <w:outlineLvl w:val="0"/>
        <w:rPr>
          <w:rFonts w:eastAsia="方正小标宋简体"/>
          <w:sz w:val="72"/>
          <w:szCs w:val="72"/>
        </w:rPr>
      </w:pPr>
    </w:p>
    <w:p w:rsidR="00836F07" w:rsidRPr="0032641B" w:rsidRDefault="00836F07">
      <w:pPr>
        <w:spacing w:line="600" w:lineRule="exact"/>
        <w:jc w:val="center"/>
        <w:outlineLvl w:val="0"/>
        <w:rPr>
          <w:rFonts w:eastAsia="方正小标宋简体"/>
          <w:sz w:val="72"/>
          <w:szCs w:val="72"/>
        </w:rPr>
      </w:pPr>
    </w:p>
    <w:p w:rsidR="00836F07" w:rsidRPr="0032641B" w:rsidRDefault="00836F07">
      <w:pPr>
        <w:spacing w:line="600" w:lineRule="exact"/>
        <w:jc w:val="center"/>
        <w:outlineLvl w:val="0"/>
        <w:rPr>
          <w:rFonts w:eastAsia="方正小标宋简体"/>
          <w:sz w:val="72"/>
          <w:szCs w:val="72"/>
        </w:rPr>
      </w:pPr>
    </w:p>
    <w:p w:rsidR="00836F07" w:rsidRPr="0032641B" w:rsidRDefault="00836F07">
      <w:pPr>
        <w:spacing w:line="600" w:lineRule="exact"/>
        <w:jc w:val="center"/>
        <w:outlineLvl w:val="0"/>
        <w:rPr>
          <w:rFonts w:eastAsia="方正小标宋简体"/>
          <w:sz w:val="72"/>
          <w:szCs w:val="72"/>
        </w:rPr>
      </w:pPr>
    </w:p>
    <w:p w:rsidR="004E1E94" w:rsidRPr="0032641B" w:rsidRDefault="00D567D3">
      <w:pPr>
        <w:adjustRightInd w:val="0"/>
        <w:snapToGrid w:val="0"/>
        <w:spacing w:line="360" w:lineRule="auto"/>
        <w:jc w:val="center"/>
        <w:outlineLvl w:val="0"/>
        <w:rPr>
          <w:rFonts w:eastAsia="方正小标宋简体"/>
          <w:sz w:val="44"/>
          <w:szCs w:val="44"/>
        </w:rPr>
      </w:pPr>
      <w:bookmarkStart w:id="1" w:name="_Toc15378441"/>
      <w:bookmarkStart w:id="2" w:name="_Toc15377425"/>
      <w:bookmarkStart w:id="3" w:name="_Toc15396597"/>
      <w:bookmarkStart w:id="4" w:name="_Toc15377193"/>
      <w:bookmarkStart w:id="5" w:name="_Toc15396475"/>
      <w:r w:rsidRPr="0032641B">
        <w:rPr>
          <w:rFonts w:eastAsia="方正小标宋简体"/>
          <w:sz w:val="44"/>
          <w:szCs w:val="44"/>
        </w:rPr>
        <w:t>2022</w:t>
      </w:r>
      <w:r w:rsidRPr="0032641B">
        <w:rPr>
          <w:rFonts w:eastAsia="方正小标宋简体"/>
          <w:sz w:val="44"/>
          <w:szCs w:val="44"/>
        </w:rPr>
        <w:t>年度</w:t>
      </w:r>
      <w:bookmarkEnd w:id="1"/>
      <w:bookmarkEnd w:id="2"/>
      <w:bookmarkEnd w:id="3"/>
      <w:bookmarkEnd w:id="4"/>
      <w:bookmarkEnd w:id="5"/>
    </w:p>
    <w:p w:rsidR="00836F07" w:rsidRPr="0032641B" w:rsidRDefault="00D567D3">
      <w:pPr>
        <w:adjustRightInd w:val="0"/>
        <w:snapToGrid w:val="0"/>
        <w:spacing w:line="360" w:lineRule="auto"/>
        <w:jc w:val="center"/>
        <w:outlineLvl w:val="0"/>
        <w:rPr>
          <w:rFonts w:eastAsia="方正小标宋简体"/>
          <w:sz w:val="44"/>
          <w:szCs w:val="44"/>
        </w:rPr>
      </w:pPr>
      <w:bookmarkStart w:id="6" w:name="_Toc15396598"/>
      <w:bookmarkStart w:id="7" w:name="_Toc15377426"/>
      <w:bookmarkStart w:id="8" w:name="_Toc15396476"/>
      <w:bookmarkStart w:id="9" w:name="_Toc15377194"/>
      <w:bookmarkStart w:id="10" w:name="_Toc15378442"/>
      <w:bookmarkStart w:id="11" w:name="_Toc15306268"/>
      <w:bookmarkEnd w:id="0"/>
      <w:r w:rsidRPr="0032641B">
        <w:rPr>
          <w:rFonts w:eastAsia="方正小标宋简体"/>
          <w:sz w:val="44"/>
          <w:szCs w:val="44"/>
        </w:rPr>
        <w:t>盐边县格萨拉彝族乡中心学校</w:t>
      </w:r>
    </w:p>
    <w:p w:rsidR="004E1E94" w:rsidRPr="0032641B" w:rsidRDefault="00D567D3">
      <w:pPr>
        <w:adjustRightInd w:val="0"/>
        <w:snapToGrid w:val="0"/>
        <w:spacing w:line="360" w:lineRule="auto"/>
        <w:jc w:val="center"/>
        <w:outlineLvl w:val="0"/>
        <w:rPr>
          <w:rFonts w:eastAsia="方正小标宋简体"/>
          <w:sz w:val="44"/>
          <w:szCs w:val="44"/>
        </w:rPr>
      </w:pPr>
      <w:r w:rsidRPr="0032641B">
        <w:rPr>
          <w:rFonts w:eastAsia="方正小标宋简体"/>
          <w:sz w:val="44"/>
          <w:szCs w:val="44"/>
        </w:rPr>
        <w:t>单位决算</w:t>
      </w:r>
      <w:bookmarkEnd w:id="6"/>
      <w:bookmarkEnd w:id="7"/>
      <w:bookmarkEnd w:id="8"/>
      <w:bookmarkEnd w:id="9"/>
      <w:bookmarkEnd w:id="10"/>
      <w:bookmarkEnd w:id="11"/>
    </w:p>
    <w:p w:rsidR="004E1E94" w:rsidRPr="0032641B" w:rsidRDefault="00D567D3">
      <w:pPr>
        <w:widowControl/>
        <w:jc w:val="center"/>
        <w:rPr>
          <w:rFonts w:eastAsia="方正小标宋简体"/>
          <w:sz w:val="44"/>
          <w:szCs w:val="44"/>
        </w:rPr>
      </w:pPr>
      <w:r w:rsidRPr="0032641B">
        <w:rPr>
          <w:rFonts w:eastAsia="方正小标宋简体"/>
          <w:sz w:val="36"/>
          <w:szCs w:val="36"/>
        </w:rPr>
        <w:br w:type="page"/>
      </w:r>
      <w:r w:rsidRPr="0032641B">
        <w:rPr>
          <w:rFonts w:eastAsia="方正小标宋简体"/>
          <w:sz w:val="44"/>
          <w:szCs w:val="44"/>
        </w:rPr>
        <w:lastRenderedPageBreak/>
        <w:t>目录</w:t>
      </w:r>
    </w:p>
    <w:p w:rsidR="004E1E94" w:rsidRPr="0032641B" w:rsidRDefault="004E1E94">
      <w:pPr>
        <w:widowControl/>
        <w:jc w:val="center"/>
        <w:rPr>
          <w:rFonts w:eastAsia="黑体"/>
          <w:sz w:val="28"/>
          <w:szCs w:val="28"/>
        </w:rPr>
      </w:pPr>
    </w:p>
    <w:p w:rsidR="004E1E94" w:rsidRPr="0032641B" w:rsidRDefault="00D567D3">
      <w:pPr>
        <w:pStyle w:val="10"/>
        <w:rPr>
          <w:rFonts w:ascii="Times New Roman" w:eastAsia="仿宋_GB2312" w:hAnsi="Times New Roman" w:cs="Times New Roman"/>
        </w:rPr>
      </w:pPr>
      <w:r w:rsidRPr="0032641B">
        <w:rPr>
          <w:rFonts w:ascii="Times New Roman" w:eastAsia="仿宋_GB2312" w:hAnsi="Times New Roman" w:cs="Times New Roman"/>
        </w:rPr>
        <w:t>公开时间：</w:t>
      </w:r>
      <w:r w:rsidRPr="0032641B">
        <w:rPr>
          <w:rFonts w:ascii="Times New Roman" w:eastAsia="仿宋_GB2312" w:hAnsi="Times New Roman" w:cs="Times New Roman"/>
        </w:rPr>
        <w:t>2023</w:t>
      </w:r>
      <w:r w:rsidRPr="0032641B">
        <w:rPr>
          <w:rFonts w:ascii="Times New Roman" w:eastAsia="仿宋_GB2312" w:hAnsi="Times New Roman" w:cs="Times New Roman"/>
        </w:rPr>
        <w:t>年</w:t>
      </w:r>
      <w:r w:rsidRPr="0032641B">
        <w:rPr>
          <w:rFonts w:ascii="Times New Roman" w:eastAsia="仿宋_GB2312" w:hAnsi="Times New Roman" w:cs="Times New Roman"/>
        </w:rPr>
        <w:t>10</w:t>
      </w:r>
      <w:r w:rsidRPr="0032641B">
        <w:rPr>
          <w:rFonts w:ascii="Times New Roman" w:eastAsia="仿宋_GB2312" w:hAnsi="Times New Roman" w:cs="Times New Roman"/>
        </w:rPr>
        <w:t>月</w:t>
      </w:r>
      <w:r w:rsidRPr="0032641B">
        <w:rPr>
          <w:rFonts w:ascii="Times New Roman" w:eastAsia="仿宋_GB2312" w:hAnsi="Times New Roman" w:cs="Times New Roman"/>
        </w:rPr>
        <w:t>26</w:t>
      </w:r>
      <w:r w:rsidRPr="0032641B">
        <w:rPr>
          <w:rFonts w:ascii="Times New Roman" w:eastAsia="仿宋_GB2312" w:hAnsi="Times New Roman" w:cs="Times New Roman"/>
        </w:rPr>
        <w:t>日</w:t>
      </w:r>
    </w:p>
    <w:p w:rsidR="004E1E94" w:rsidRPr="0032641B" w:rsidRDefault="004E1E94"/>
    <w:p w:rsidR="004E1E94" w:rsidRPr="0032641B" w:rsidRDefault="00D567D3">
      <w:pPr>
        <w:pStyle w:val="10"/>
        <w:adjustRightInd w:val="0"/>
        <w:snapToGrid w:val="0"/>
        <w:spacing w:before="0" w:line="440" w:lineRule="exact"/>
        <w:jc w:val="left"/>
        <w:rPr>
          <w:rFonts w:ascii="Times New Roman" w:hAnsi="Times New Roman" w:cs="Times New Roman"/>
          <w:sz w:val="24"/>
          <w:szCs w:val="24"/>
        </w:rPr>
      </w:pPr>
      <w:r w:rsidRPr="0032641B">
        <w:rPr>
          <w:rFonts w:ascii="Times New Roman" w:hAnsi="Times New Roman" w:cs="Times New Roman"/>
          <w:sz w:val="24"/>
          <w:szCs w:val="24"/>
        </w:rPr>
        <w:t>第一部分单位概况</w:t>
      </w:r>
      <w:r w:rsidRPr="0032641B">
        <w:rPr>
          <w:rFonts w:ascii="Times New Roman" w:hAnsi="Times New Roman" w:cs="Times New Roman"/>
        </w:rPr>
        <w:tab/>
        <w:t>4</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一、主要职责</w:t>
      </w:r>
      <w:r w:rsidRPr="0032641B">
        <w:tab/>
        <w:t>4</w:t>
      </w:r>
    </w:p>
    <w:p w:rsidR="004E1E94" w:rsidRPr="0032641B" w:rsidRDefault="00D567D3" w:rsidP="00836F07">
      <w:pPr>
        <w:pStyle w:val="20"/>
        <w:adjustRightInd w:val="0"/>
        <w:snapToGrid w:val="0"/>
        <w:spacing w:line="440" w:lineRule="exact"/>
        <w:jc w:val="left"/>
      </w:pPr>
      <w:r w:rsidRPr="0032641B">
        <w:rPr>
          <w:sz w:val="24"/>
          <w:szCs w:val="24"/>
        </w:rPr>
        <w:t>二、机构设置</w:t>
      </w:r>
      <w:r w:rsidRPr="0032641B">
        <w:tab/>
        <w:t>4</w:t>
      </w:r>
    </w:p>
    <w:p w:rsidR="004E1E94" w:rsidRPr="0032641B" w:rsidRDefault="00D567D3">
      <w:pPr>
        <w:pStyle w:val="10"/>
        <w:adjustRightInd w:val="0"/>
        <w:snapToGrid w:val="0"/>
        <w:spacing w:before="0" w:line="440" w:lineRule="exact"/>
        <w:jc w:val="left"/>
        <w:rPr>
          <w:rFonts w:ascii="Times New Roman" w:hAnsi="Times New Roman" w:cs="Times New Roman"/>
          <w:sz w:val="24"/>
          <w:szCs w:val="24"/>
        </w:rPr>
      </w:pPr>
      <w:r w:rsidRPr="0032641B">
        <w:rPr>
          <w:rFonts w:ascii="Times New Roman" w:hAnsi="Times New Roman" w:cs="Times New Roman"/>
          <w:sz w:val="24"/>
          <w:szCs w:val="24"/>
        </w:rPr>
        <w:t>第二部分</w:t>
      </w:r>
      <w:r w:rsidRPr="0032641B">
        <w:rPr>
          <w:rFonts w:ascii="Times New Roman" w:hAnsi="Times New Roman" w:cs="Times New Roman"/>
          <w:sz w:val="24"/>
          <w:szCs w:val="24"/>
        </w:rPr>
        <w:t xml:space="preserve"> 2022</w:t>
      </w:r>
      <w:r w:rsidRPr="0032641B">
        <w:rPr>
          <w:rFonts w:ascii="Times New Roman" w:hAnsi="Times New Roman" w:cs="Times New Roman"/>
          <w:sz w:val="24"/>
          <w:szCs w:val="24"/>
        </w:rPr>
        <w:t>年度单位决算情况说明</w:t>
      </w:r>
      <w:r w:rsidRPr="0032641B">
        <w:rPr>
          <w:rFonts w:ascii="Times New Roman" w:hAnsi="Times New Roman" w:cs="Times New Roman"/>
        </w:rPr>
        <w:tab/>
        <w:t>5</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一、收入支出决算总体情况说明</w:t>
      </w:r>
      <w:r w:rsidRPr="0032641B">
        <w:tab/>
        <w:t>5</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二、收入决算情况说明</w:t>
      </w:r>
      <w:r w:rsidRPr="0032641B">
        <w:tab/>
        <w:t>5</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三、支出决算情况说明</w:t>
      </w:r>
      <w:r w:rsidRPr="0032641B">
        <w:tab/>
        <w:t>6</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四、财政拨款收入支出决算总体情况说明</w:t>
      </w:r>
      <w:r w:rsidRPr="0032641B">
        <w:tab/>
        <w:t>6</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五、一般公共预算财政拨款支出决算情况说明</w:t>
      </w:r>
      <w:r w:rsidRPr="0032641B">
        <w:tab/>
        <w:t>7</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六、一般公共预算财政拨款基本支出决算情况说明</w:t>
      </w:r>
      <w:r w:rsidRPr="0032641B">
        <w:tab/>
        <w:t>9</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七、财政拨款</w:t>
      </w:r>
      <w:r w:rsidRPr="0032641B">
        <w:rPr>
          <w:sz w:val="24"/>
          <w:szCs w:val="24"/>
        </w:rPr>
        <w:t>“</w:t>
      </w:r>
      <w:r w:rsidRPr="0032641B">
        <w:rPr>
          <w:sz w:val="24"/>
          <w:szCs w:val="24"/>
        </w:rPr>
        <w:t>三公</w:t>
      </w:r>
      <w:r w:rsidRPr="0032641B">
        <w:rPr>
          <w:sz w:val="24"/>
          <w:szCs w:val="24"/>
        </w:rPr>
        <w:t>”</w:t>
      </w:r>
      <w:r w:rsidRPr="0032641B">
        <w:rPr>
          <w:sz w:val="24"/>
          <w:szCs w:val="24"/>
        </w:rPr>
        <w:t>经费支出决算情况说明</w:t>
      </w:r>
      <w:r w:rsidRPr="0032641B">
        <w:tab/>
        <w:t>9</w:t>
      </w:r>
    </w:p>
    <w:p w:rsidR="004E1E94" w:rsidRPr="0032641B" w:rsidRDefault="00D567D3" w:rsidP="00836F07">
      <w:pPr>
        <w:pStyle w:val="20"/>
        <w:adjustRightInd w:val="0"/>
        <w:snapToGrid w:val="0"/>
        <w:spacing w:line="440" w:lineRule="exact"/>
        <w:jc w:val="left"/>
        <w:rPr>
          <w:rFonts w:eastAsia="仿宋"/>
          <w:sz w:val="24"/>
          <w:szCs w:val="24"/>
        </w:rPr>
      </w:pPr>
      <w:r w:rsidRPr="0032641B">
        <w:rPr>
          <w:sz w:val="24"/>
          <w:szCs w:val="24"/>
        </w:rPr>
        <w:t>八、政府性基金预算支出决算情况说明</w:t>
      </w:r>
      <w:r w:rsidRPr="0032641B">
        <w:tab/>
        <w:t>10</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九、国有资本经营预算支出决算情况说明</w:t>
      </w:r>
      <w:r w:rsidRPr="0032641B">
        <w:tab/>
        <w:t>11</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十、其他重要事项的情况说明</w:t>
      </w:r>
      <w:r w:rsidRPr="0032641B">
        <w:tab/>
        <w:t>11</w:t>
      </w:r>
    </w:p>
    <w:p w:rsidR="004E1E94" w:rsidRPr="0032641B" w:rsidRDefault="00D567D3">
      <w:pPr>
        <w:pStyle w:val="10"/>
        <w:adjustRightInd w:val="0"/>
        <w:snapToGrid w:val="0"/>
        <w:spacing w:before="0" w:line="440" w:lineRule="exact"/>
        <w:jc w:val="left"/>
        <w:rPr>
          <w:rFonts w:ascii="Times New Roman" w:eastAsia="宋体" w:hAnsi="Times New Roman" w:cs="Times New Roman"/>
          <w:sz w:val="24"/>
          <w:szCs w:val="24"/>
        </w:rPr>
      </w:pPr>
      <w:r w:rsidRPr="0032641B">
        <w:rPr>
          <w:rFonts w:ascii="Times New Roman" w:eastAsia="宋体" w:hAnsi="Times New Roman" w:cs="Times New Roman"/>
          <w:sz w:val="24"/>
          <w:szCs w:val="24"/>
        </w:rPr>
        <w:t>第三部分名词解释</w:t>
      </w:r>
      <w:r w:rsidRPr="0032641B">
        <w:rPr>
          <w:rFonts w:ascii="Times New Roman" w:eastAsia="宋体" w:hAnsi="Times New Roman" w:cs="Times New Roman"/>
        </w:rPr>
        <w:tab/>
      </w:r>
      <w:r w:rsidRPr="0032641B">
        <w:rPr>
          <w:rFonts w:ascii="Times New Roman" w:eastAsia="宋体" w:hAnsi="Times New Roman" w:cs="Times New Roman"/>
          <w:sz w:val="21"/>
          <w:szCs w:val="21"/>
        </w:rPr>
        <w:t>14</w:t>
      </w:r>
    </w:p>
    <w:p w:rsidR="004E1E94" w:rsidRPr="0032641B" w:rsidRDefault="00D567D3">
      <w:pPr>
        <w:pStyle w:val="10"/>
        <w:adjustRightInd w:val="0"/>
        <w:snapToGrid w:val="0"/>
        <w:spacing w:before="0" w:line="440" w:lineRule="exact"/>
        <w:jc w:val="left"/>
        <w:rPr>
          <w:rFonts w:ascii="Times New Roman" w:eastAsia="宋体" w:hAnsi="Times New Roman" w:cs="Times New Roman"/>
          <w:sz w:val="24"/>
          <w:szCs w:val="24"/>
        </w:rPr>
      </w:pPr>
      <w:r w:rsidRPr="0032641B">
        <w:rPr>
          <w:rFonts w:ascii="Times New Roman" w:eastAsia="宋体" w:hAnsi="Times New Roman" w:cs="Times New Roman"/>
          <w:sz w:val="24"/>
          <w:szCs w:val="24"/>
        </w:rPr>
        <w:t>第四部分附件</w:t>
      </w:r>
      <w:r w:rsidRPr="0032641B">
        <w:rPr>
          <w:rFonts w:ascii="Times New Roman" w:eastAsia="宋体" w:hAnsi="Times New Roman" w:cs="Times New Roman"/>
        </w:rPr>
        <w:tab/>
      </w:r>
      <w:r w:rsidRPr="0032641B">
        <w:rPr>
          <w:rFonts w:ascii="Times New Roman" w:eastAsia="宋体" w:hAnsi="Times New Roman" w:cs="Times New Roman"/>
          <w:sz w:val="21"/>
          <w:szCs w:val="21"/>
        </w:rPr>
        <w:t>17</w:t>
      </w:r>
    </w:p>
    <w:p w:rsidR="004E1E94" w:rsidRPr="0032641B" w:rsidRDefault="00D567D3">
      <w:pPr>
        <w:pStyle w:val="10"/>
        <w:adjustRightInd w:val="0"/>
        <w:snapToGrid w:val="0"/>
        <w:spacing w:before="0" w:line="440" w:lineRule="exact"/>
        <w:jc w:val="left"/>
        <w:rPr>
          <w:rFonts w:ascii="Times New Roman" w:eastAsia="宋体" w:hAnsi="Times New Roman" w:cs="Times New Roman"/>
          <w:sz w:val="24"/>
          <w:szCs w:val="24"/>
        </w:rPr>
      </w:pPr>
      <w:r w:rsidRPr="0032641B">
        <w:rPr>
          <w:rFonts w:ascii="Times New Roman" w:eastAsia="宋体" w:hAnsi="Times New Roman" w:cs="Times New Roman"/>
          <w:sz w:val="24"/>
          <w:szCs w:val="24"/>
        </w:rPr>
        <w:t>第五部分附表</w:t>
      </w:r>
      <w:r w:rsidRPr="0032641B">
        <w:rPr>
          <w:rFonts w:ascii="Times New Roman" w:eastAsia="宋体" w:hAnsi="Times New Roman" w:cs="Times New Roman"/>
        </w:rPr>
        <w:tab/>
      </w:r>
      <w:r w:rsidRPr="0032641B">
        <w:rPr>
          <w:rFonts w:ascii="Times New Roman" w:eastAsia="宋体" w:hAnsi="Times New Roman" w:cs="Times New Roman"/>
          <w:sz w:val="21"/>
          <w:szCs w:val="21"/>
        </w:rPr>
        <w:t>18</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一、收入支出决算总表</w:t>
      </w:r>
      <w:r w:rsidRPr="0032641B">
        <w:tab/>
        <w:t>19</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二、收入决算表</w:t>
      </w:r>
      <w:r w:rsidRPr="0032641B">
        <w:tab/>
        <w:t>20</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三、支出决算表</w:t>
      </w:r>
      <w:r w:rsidRPr="0032641B">
        <w:tab/>
        <w:t>21</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四、财政拨款收入支出决算总表</w:t>
      </w:r>
      <w:r w:rsidRPr="0032641B">
        <w:tab/>
        <w:t>22</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五、财政拨款支出决算明细表</w:t>
      </w:r>
      <w:r w:rsidRPr="0032641B">
        <w:tab/>
        <w:t>23</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六、一般公共预算财政拨款支出决算表</w:t>
      </w:r>
      <w:r w:rsidRPr="0032641B">
        <w:tab/>
        <w:t>28</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七、一般公共预算财政拨款支出决算明细表</w:t>
      </w:r>
      <w:r w:rsidRPr="0032641B">
        <w:tab/>
        <w:t>29</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八、一般公共预算财政拨款基本支出决算明细表</w:t>
      </w:r>
      <w:r w:rsidRPr="0032641B">
        <w:tab/>
        <w:t>40</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lastRenderedPageBreak/>
        <w:t>九、一般公共预算财政拨款项目支出决算表</w:t>
      </w:r>
      <w:r w:rsidRPr="0032641B">
        <w:tab/>
        <w:t>41</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十、政府性基金预算财政拨款收入支出决算表</w:t>
      </w:r>
      <w:r w:rsidRPr="0032641B">
        <w:tab/>
        <w:t>42</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十一、国有资本经营预算财政拨款收入支出决算表</w:t>
      </w:r>
      <w:r w:rsidRPr="0032641B">
        <w:tab/>
        <w:t>43</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十二、国有资本经营预算财政拨款支出决算表</w:t>
      </w:r>
      <w:r w:rsidRPr="0032641B">
        <w:tab/>
        <w:t>44</w:t>
      </w:r>
    </w:p>
    <w:p w:rsidR="004E1E94" w:rsidRPr="0032641B" w:rsidRDefault="00D567D3" w:rsidP="00836F07">
      <w:pPr>
        <w:pStyle w:val="20"/>
        <w:adjustRightInd w:val="0"/>
        <w:snapToGrid w:val="0"/>
        <w:spacing w:line="440" w:lineRule="exact"/>
        <w:jc w:val="left"/>
        <w:rPr>
          <w:sz w:val="24"/>
          <w:szCs w:val="24"/>
        </w:rPr>
      </w:pPr>
      <w:r w:rsidRPr="0032641B">
        <w:rPr>
          <w:sz w:val="24"/>
          <w:szCs w:val="24"/>
        </w:rPr>
        <w:t>十三、财政拨款</w:t>
      </w:r>
      <w:r w:rsidRPr="0032641B">
        <w:rPr>
          <w:sz w:val="24"/>
          <w:szCs w:val="24"/>
        </w:rPr>
        <w:t>“</w:t>
      </w:r>
      <w:r w:rsidRPr="0032641B">
        <w:rPr>
          <w:sz w:val="24"/>
          <w:szCs w:val="24"/>
        </w:rPr>
        <w:t>三公</w:t>
      </w:r>
      <w:r w:rsidRPr="0032641B">
        <w:rPr>
          <w:sz w:val="24"/>
          <w:szCs w:val="24"/>
        </w:rPr>
        <w:t>”</w:t>
      </w:r>
      <w:r w:rsidRPr="0032641B">
        <w:rPr>
          <w:sz w:val="24"/>
          <w:szCs w:val="24"/>
        </w:rPr>
        <w:t>经费支出决算表</w:t>
      </w:r>
      <w:r w:rsidRPr="0032641B">
        <w:tab/>
        <w:t>45</w:t>
      </w:r>
    </w:p>
    <w:p w:rsidR="004E1E94" w:rsidRPr="0032641B" w:rsidRDefault="00D567D3">
      <w:pPr>
        <w:widowControl/>
        <w:spacing w:line="440" w:lineRule="exact"/>
        <w:jc w:val="left"/>
        <w:rPr>
          <w:rFonts w:eastAsia="仿宋"/>
          <w:kern w:val="44"/>
          <w:sz w:val="24"/>
          <w:szCs w:val="24"/>
        </w:rPr>
      </w:pPr>
      <w:bookmarkStart w:id="12" w:name="_Toc15396599"/>
      <w:bookmarkStart w:id="13" w:name="_Toc15377196"/>
      <w:r w:rsidRPr="0032641B">
        <w:rPr>
          <w:rFonts w:eastAsia="仿宋"/>
          <w:b/>
          <w:bCs/>
          <w:sz w:val="24"/>
          <w:szCs w:val="24"/>
        </w:rPr>
        <w:br w:type="page"/>
      </w:r>
      <w:bookmarkStart w:id="14" w:name="_GoBack"/>
      <w:bookmarkEnd w:id="14"/>
    </w:p>
    <w:p w:rsidR="004E1E94" w:rsidRPr="0032641B" w:rsidRDefault="00D567D3">
      <w:pPr>
        <w:pStyle w:val="1"/>
        <w:jc w:val="center"/>
        <w:rPr>
          <w:rStyle w:val="1Char"/>
          <w:rFonts w:eastAsia="方正小标宋简体"/>
          <w:b/>
          <w:bCs/>
        </w:rPr>
      </w:pPr>
      <w:r w:rsidRPr="0032641B">
        <w:rPr>
          <w:rFonts w:eastAsia="方正小标宋简体"/>
          <w:b w:val="0"/>
          <w:bCs w:val="0"/>
        </w:rPr>
        <w:lastRenderedPageBreak/>
        <w:t>第一部分</w:t>
      </w:r>
      <w:r w:rsidRPr="0032641B">
        <w:rPr>
          <w:rFonts w:eastAsia="方正小标宋简体"/>
          <w:b w:val="0"/>
          <w:bCs w:val="0"/>
        </w:rPr>
        <w:t xml:space="preserve"> </w:t>
      </w:r>
      <w:r w:rsidRPr="0032641B">
        <w:rPr>
          <w:rFonts w:eastAsia="方正小标宋简体"/>
          <w:b w:val="0"/>
          <w:bCs w:val="0"/>
        </w:rPr>
        <w:t>单位</w:t>
      </w:r>
      <w:r w:rsidRPr="0032641B">
        <w:rPr>
          <w:rStyle w:val="1Char"/>
          <w:rFonts w:eastAsia="方正小标宋简体"/>
        </w:rPr>
        <w:t>概况</w:t>
      </w:r>
      <w:bookmarkEnd w:id="12"/>
      <w:bookmarkEnd w:id="13"/>
    </w:p>
    <w:p w:rsidR="004E1E94" w:rsidRPr="0032641B" w:rsidRDefault="004E1E94">
      <w:pPr>
        <w:widowControl/>
        <w:jc w:val="left"/>
        <w:rPr>
          <w:rFonts w:eastAsia="黑体"/>
          <w:sz w:val="32"/>
          <w:szCs w:val="32"/>
        </w:rPr>
      </w:pPr>
    </w:p>
    <w:p w:rsidR="004E1E94" w:rsidRPr="0032641B" w:rsidRDefault="00D567D3">
      <w:pPr>
        <w:spacing w:line="560" w:lineRule="exact"/>
        <w:ind w:firstLineChars="200" w:firstLine="640"/>
        <w:rPr>
          <w:rStyle w:val="2Char"/>
          <w:rFonts w:ascii="Times New Roman" w:eastAsia="黑体" w:hAnsi="Times New Roman" w:cs="Times New Roman"/>
          <w:b w:val="0"/>
          <w:bCs w:val="0"/>
        </w:rPr>
      </w:pPr>
      <w:bookmarkStart w:id="15" w:name="_Toc15377197"/>
      <w:bookmarkStart w:id="16" w:name="_Toc15396600"/>
      <w:r w:rsidRPr="0032641B">
        <w:rPr>
          <w:rStyle w:val="2Char"/>
          <w:rFonts w:ascii="Times New Roman" w:eastAsia="黑体" w:hAnsi="Times New Roman" w:cs="Times New Roman"/>
          <w:b w:val="0"/>
          <w:bCs w:val="0"/>
        </w:rPr>
        <w:t>一、主要职责</w:t>
      </w:r>
      <w:bookmarkStart w:id="17" w:name="_Toc15378446"/>
      <w:bookmarkStart w:id="18" w:name="_Toc15377199"/>
    </w:p>
    <w:p w:rsidR="004E1E94" w:rsidRPr="0032641B" w:rsidRDefault="00836F07">
      <w:pPr>
        <w:spacing w:line="560" w:lineRule="exact"/>
        <w:ind w:firstLineChars="200" w:firstLine="640"/>
        <w:rPr>
          <w:rStyle w:val="2Char"/>
          <w:rFonts w:ascii="Times New Roman" w:eastAsia="黑体" w:hAnsi="Times New Roman" w:cs="Times New Roman"/>
          <w:b w:val="0"/>
          <w:bCs w:val="0"/>
        </w:rPr>
      </w:pPr>
      <w:r w:rsidRPr="0032641B">
        <w:rPr>
          <w:rFonts w:eastAsia="仿宋_GB2312"/>
          <w:sz w:val="32"/>
          <w:szCs w:val="32"/>
        </w:rPr>
        <w:t>盐边县格萨拉彝族乡中心学校</w:t>
      </w:r>
      <w:r w:rsidR="00D567D3" w:rsidRPr="0032641B">
        <w:rPr>
          <w:rFonts w:eastAsia="仿宋_GB2312"/>
          <w:sz w:val="32"/>
          <w:szCs w:val="32"/>
        </w:rPr>
        <w:t>是一所城乡居民儿童共享的小学校，实施小学义务教育，小学学历教育是学校的主要工作职责。</w:t>
      </w:r>
      <w:bookmarkEnd w:id="17"/>
      <w:bookmarkEnd w:id="18"/>
    </w:p>
    <w:p w:rsidR="004E1E94" w:rsidRPr="0032641B" w:rsidRDefault="00D567D3">
      <w:pPr>
        <w:pStyle w:val="2"/>
        <w:ind w:firstLineChars="200" w:firstLine="640"/>
        <w:rPr>
          <w:rFonts w:ascii="Times New Roman" w:eastAsia="黑体" w:hAnsi="Times New Roman" w:cs="Times New Roman"/>
          <w:b w:val="0"/>
          <w:bCs w:val="0"/>
        </w:rPr>
      </w:pPr>
      <w:r w:rsidRPr="0032641B">
        <w:rPr>
          <w:rFonts w:ascii="Times New Roman" w:eastAsia="黑体" w:hAnsi="Times New Roman" w:cs="Times New Roman"/>
          <w:b w:val="0"/>
          <w:bCs w:val="0"/>
        </w:rPr>
        <w:t>二、机构设置</w:t>
      </w:r>
    </w:p>
    <w:bookmarkEnd w:id="15"/>
    <w:bookmarkEnd w:id="16"/>
    <w:p w:rsidR="004E1E94" w:rsidRPr="0032641B" w:rsidRDefault="00D567D3">
      <w:pPr>
        <w:widowControl/>
        <w:ind w:firstLine="645"/>
        <w:jc w:val="left"/>
        <w:rPr>
          <w:rFonts w:eastAsia="仿宋_GB2312"/>
          <w:sz w:val="32"/>
          <w:szCs w:val="32"/>
        </w:rPr>
      </w:pPr>
      <w:r w:rsidRPr="0032641B">
        <w:rPr>
          <w:rFonts w:eastAsia="仿宋_GB2312"/>
          <w:sz w:val="32"/>
          <w:szCs w:val="32"/>
        </w:rPr>
        <w:t>盐边县格萨拉彝族乡中心学校是盐边县教育和体育局下属独立核算事业单位，公益一类事业单位，单位性质为：财政补助事业单位，事业单位会计制度。</w:t>
      </w: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4E1E94" w:rsidRPr="0032641B" w:rsidRDefault="004E1E94">
      <w:pPr>
        <w:widowControl/>
        <w:ind w:firstLine="645"/>
        <w:jc w:val="left"/>
        <w:rPr>
          <w:rFonts w:eastAsia="仿宋_GB2312"/>
          <w:sz w:val="32"/>
          <w:szCs w:val="32"/>
        </w:rPr>
      </w:pPr>
    </w:p>
    <w:p w:rsidR="00836F07" w:rsidRPr="0032641B" w:rsidRDefault="00836F07">
      <w:pPr>
        <w:widowControl/>
        <w:ind w:firstLine="645"/>
        <w:jc w:val="left"/>
        <w:rPr>
          <w:rFonts w:eastAsia="仿宋_GB2312"/>
          <w:sz w:val="32"/>
          <w:szCs w:val="32"/>
        </w:rPr>
      </w:pPr>
    </w:p>
    <w:p w:rsidR="004E1E94" w:rsidRPr="0032641B" w:rsidRDefault="00D567D3">
      <w:pPr>
        <w:pStyle w:val="1"/>
        <w:ind w:right="440"/>
        <w:jc w:val="center"/>
        <w:rPr>
          <w:rStyle w:val="1Char"/>
          <w:rFonts w:eastAsia="方正小标宋简体"/>
        </w:rPr>
      </w:pPr>
      <w:bookmarkStart w:id="19" w:name="_Toc15396602"/>
      <w:bookmarkStart w:id="20" w:name="_Toc15377204"/>
      <w:r w:rsidRPr="0032641B">
        <w:rPr>
          <w:rFonts w:eastAsia="方正小标宋简体"/>
          <w:b w:val="0"/>
          <w:bCs w:val="0"/>
        </w:rPr>
        <w:lastRenderedPageBreak/>
        <w:t>第二部分</w:t>
      </w:r>
      <w:r w:rsidRPr="0032641B">
        <w:rPr>
          <w:rFonts w:eastAsia="方正小标宋简体"/>
          <w:b w:val="0"/>
          <w:bCs w:val="0"/>
        </w:rPr>
        <w:t xml:space="preserve"> 2022</w:t>
      </w:r>
      <w:r w:rsidRPr="0032641B">
        <w:rPr>
          <w:rFonts w:eastAsia="方正小标宋简体"/>
          <w:b w:val="0"/>
          <w:bCs w:val="0"/>
        </w:rPr>
        <w:t>年度</w:t>
      </w:r>
      <w:r w:rsidRPr="0032641B">
        <w:rPr>
          <w:rStyle w:val="1Char"/>
          <w:rFonts w:eastAsia="方正小标宋简体"/>
        </w:rPr>
        <w:t>单位决算情况说明</w:t>
      </w:r>
      <w:bookmarkEnd w:id="19"/>
      <w:bookmarkEnd w:id="20"/>
    </w:p>
    <w:p w:rsidR="004E1E94" w:rsidRPr="0032641B" w:rsidRDefault="00D567D3">
      <w:pPr>
        <w:pStyle w:val="ab"/>
        <w:numPr>
          <w:ilvl w:val="0"/>
          <w:numId w:val="1"/>
        </w:numPr>
        <w:spacing w:line="600" w:lineRule="exact"/>
        <w:ind w:firstLineChars="0"/>
        <w:outlineLvl w:val="1"/>
        <w:rPr>
          <w:rStyle w:val="2Char"/>
          <w:rFonts w:ascii="Times New Roman" w:eastAsia="黑体" w:hAnsi="Times New Roman" w:cs="Times New Roman"/>
          <w:b w:val="0"/>
          <w:bCs w:val="0"/>
        </w:rPr>
      </w:pPr>
      <w:bookmarkStart w:id="21" w:name="_Toc15377205"/>
      <w:bookmarkStart w:id="22" w:name="_Toc15396603"/>
      <w:r w:rsidRPr="0032641B">
        <w:rPr>
          <w:rFonts w:eastAsia="黑体"/>
          <w:sz w:val="32"/>
          <w:szCs w:val="32"/>
        </w:rPr>
        <w:t>收</w:t>
      </w:r>
      <w:r w:rsidRPr="0032641B">
        <w:rPr>
          <w:rStyle w:val="2Char"/>
          <w:rFonts w:ascii="Times New Roman" w:eastAsia="黑体" w:hAnsi="Times New Roman" w:cs="Times New Roman"/>
          <w:b w:val="0"/>
          <w:bCs w:val="0"/>
        </w:rPr>
        <w:t>入支出决算总体情况说明</w:t>
      </w:r>
      <w:bookmarkEnd w:id="21"/>
      <w:bookmarkEnd w:id="22"/>
    </w:p>
    <w:p w:rsidR="004E1E94" w:rsidRPr="0032641B" w:rsidRDefault="00D567D3">
      <w:pPr>
        <w:spacing w:line="600" w:lineRule="exact"/>
        <w:ind w:firstLineChars="200" w:firstLine="640"/>
        <w:rPr>
          <w:rFonts w:eastAsia="仿宋_GB2312"/>
          <w:sz w:val="32"/>
          <w:szCs w:val="32"/>
        </w:rPr>
      </w:pPr>
      <w:r w:rsidRPr="0032641B">
        <w:rPr>
          <w:rFonts w:eastAsia="仿宋_GB2312"/>
          <w:sz w:val="32"/>
          <w:szCs w:val="32"/>
        </w:rPr>
        <w:t>2022</w:t>
      </w:r>
      <w:r w:rsidRPr="0032641B">
        <w:rPr>
          <w:rFonts w:eastAsia="仿宋_GB2312"/>
          <w:sz w:val="32"/>
          <w:szCs w:val="32"/>
        </w:rPr>
        <w:t>年度收、支总计</w:t>
      </w:r>
      <w:r w:rsidRPr="0032641B">
        <w:rPr>
          <w:rFonts w:eastAsia="仿宋_GB2312"/>
          <w:sz w:val="32"/>
          <w:szCs w:val="32"/>
        </w:rPr>
        <w:t>752.25</w:t>
      </w:r>
      <w:r w:rsidRPr="0032641B">
        <w:rPr>
          <w:rFonts w:eastAsia="仿宋_GB2312"/>
          <w:sz w:val="32"/>
          <w:szCs w:val="32"/>
        </w:rPr>
        <w:t>万元。与</w:t>
      </w:r>
      <w:r w:rsidRPr="0032641B">
        <w:rPr>
          <w:rFonts w:eastAsia="仿宋_GB2312"/>
          <w:sz w:val="32"/>
          <w:szCs w:val="32"/>
        </w:rPr>
        <w:t>2021</w:t>
      </w:r>
      <w:r w:rsidRPr="0032641B">
        <w:rPr>
          <w:rFonts w:eastAsia="仿宋_GB2312"/>
          <w:sz w:val="32"/>
          <w:szCs w:val="32"/>
        </w:rPr>
        <w:t>年相比（</w:t>
      </w:r>
      <w:r w:rsidRPr="0032641B">
        <w:rPr>
          <w:rFonts w:eastAsia="仿宋_GB2312"/>
          <w:sz w:val="32"/>
          <w:szCs w:val="32"/>
        </w:rPr>
        <w:t>2021</w:t>
      </w:r>
      <w:r w:rsidRPr="0032641B">
        <w:rPr>
          <w:rFonts w:eastAsia="仿宋_GB2312"/>
          <w:sz w:val="32"/>
          <w:szCs w:val="32"/>
        </w:rPr>
        <w:t>年</w:t>
      </w:r>
      <w:r w:rsidRPr="0032641B">
        <w:rPr>
          <w:rFonts w:eastAsia="仿宋_GB2312"/>
          <w:sz w:val="32"/>
          <w:szCs w:val="32"/>
        </w:rPr>
        <w:t>700.44</w:t>
      </w:r>
      <w:r w:rsidRPr="0032641B">
        <w:rPr>
          <w:rFonts w:eastAsia="仿宋_GB2312"/>
          <w:sz w:val="32"/>
          <w:szCs w:val="32"/>
        </w:rPr>
        <w:t>万元）支出增加</w:t>
      </w:r>
      <w:r w:rsidRPr="0032641B">
        <w:rPr>
          <w:rFonts w:eastAsia="仿宋_GB2312"/>
          <w:sz w:val="32"/>
          <w:szCs w:val="32"/>
        </w:rPr>
        <w:t>51.81</w:t>
      </w:r>
      <w:r w:rsidRPr="0032641B">
        <w:rPr>
          <w:rFonts w:eastAsia="仿宋_GB2312"/>
          <w:sz w:val="32"/>
          <w:szCs w:val="32"/>
        </w:rPr>
        <w:t>万元，增长</w:t>
      </w:r>
      <w:r w:rsidRPr="0032641B">
        <w:rPr>
          <w:rFonts w:eastAsia="仿宋_GB2312"/>
          <w:sz w:val="32"/>
          <w:szCs w:val="32"/>
        </w:rPr>
        <w:t>7.4%</w:t>
      </w:r>
      <w:r w:rsidRPr="0032641B">
        <w:rPr>
          <w:rFonts w:eastAsia="仿宋_GB2312"/>
          <w:sz w:val="32"/>
          <w:szCs w:val="32"/>
        </w:rPr>
        <w:t>。主要变动原因是一般公共预算财政拨款收入增加。</w:t>
      </w:r>
    </w:p>
    <w:p w:rsidR="004E1E94" w:rsidRPr="0032641B" w:rsidRDefault="00881EB3">
      <w:pPr>
        <w:pStyle w:val="a4"/>
        <w:spacing w:before="93"/>
        <w:ind w:firstLineChars="218" w:firstLine="523"/>
        <w:rPr>
          <w:rFonts w:ascii="Times New Roman" w:cs="Times New Roman"/>
          <w:sz w:val="32"/>
          <w:szCs w:val="32"/>
        </w:rPr>
      </w:pPr>
      <w:r w:rsidRPr="0032641B">
        <w:rPr>
          <w:rFonts w:ascii="Times New Roman" w:cs="Times New Roman"/>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446405</wp:posOffset>
            </wp:positionV>
            <wp:extent cx="5591810" cy="2677160"/>
            <wp:effectExtent l="0" t="2540" r="1270" b="0"/>
            <wp:wrapNone/>
            <wp:docPr id="33"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D567D3" w:rsidRPr="0032641B">
        <w:rPr>
          <w:rFonts w:ascii="Times New Roman" w:cs="Times New Roman"/>
          <w:sz w:val="32"/>
          <w:szCs w:val="32"/>
        </w:rPr>
        <w:t>图</w:t>
      </w:r>
      <w:r w:rsidR="00D567D3" w:rsidRPr="0032641B">
        <w:rPr>
          <w:rFonts w:ascii="Times New Roman" w:cs="Times New Roman"/>
          <w:sz w:val="32"/>
          <w:szCs w:val="32"/>
        </w:rPr>
        <w:t>1</w:t>
      </w:r>
      <w:r w:rsidR="00D567D3" w:rsidRPr="0032641B">
        <w:rPr>
          <w:rFonts w:ascii="Times New Roman" w:cs="Times New Roman"/>
          <w:sz w:val="32"/>
          <w:szCs w:val="32"/>
        </w:rPr>
        <w:t>：收、支决算总计变动情况图（万元）</w:t>
      </w: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4E1E94">
      <w:pPr>
        <w:pStyle w:val="a4"/>
        <w:spacing w:before="93"/>
        <w:jc w:val="center"/>
        <w:rPr>
          <w:rFonts w:ascii="Times New Roman" w:cs="Times New Roman"/>
        </w:rPr>
      </w:pPr>
    </w:p>
    <w:p w:rsidR="004E1E94" w:rsidRPr="0032641B" w:rsidRDefault="00D567D3">
      <w:pPr>
        <w:pStyle w:val="ab"/>
        <w:numPr>
          <w:ilvl w:val="0"/>
          <w:numId w:val="1"/>
        </w:numPr>
        <w:spacing w:line="600" w:lineRule="exact"/>
        <w:ind w:firstLineChars="0"/>
        <w:outlineLvl w:val="1"/>
        <w:rPr>
          <w:rStyle w:val="2Char"/>
          <w:rFonts w:ascii="Times New Roman" w:eastAsia="黑体" w:hAnsi="Times New Roman" w:cs="Times New Roman"/>
          <w:b w:val="0"/>
          <w:bCs w:val="0"/>
        </w:rPr>
      </w:pPr>
      <w:bookmarkStart w:id="23" w:name="_Toc15377206"/>
      <w:bookmarkStart w:id="24" w:name="_Toc15396604"/>
      <w:r w:rsidRPr="0032641B">
        <w:rPr>
          <w:rFonts w:eastAsia="黑体"/>
          <w:sz w:val="32"/>
          <w:szCs w:val="32"/>
        </w:rPr>
        <w:t>收</w:t>
      </w:r>
      <w:r w:rsidRPr="0032641B">
        <w:rPr>
          <w:rStyle w:val="2Char"/>
          <w:rFonts w:ascii="Times New Roman" w:eastAsia="黑体" w:hAnsi="Times New Roman" w:cs="Times New Roman"/>
          <w:b w:val="0"/>
          <w:bCs w:val="0"/>
        </w:rPr>
        <w:t>入决算情况说明</w:t>
      </w:r>
      <w:bookmarkEnd w:id="23"/>
      <w:bookmarkEnd w:id="24"/>
    </w:p>
    <w:p w:rsidR="004E1E94" w:rsidRPr="0032641B" w:rsidRDefault="00D567D3">
      <w:pPr>
        <w:spacing w:line="600" w:lineRule="exact"/>
        <w:ind w:firstLineChars="200" w:firstLine="640"/>
        <w:outlineLvl w:val="1"/>
        <w:rPr>
          <w:rFonts w:eastAsia="仿宋_GB2312"/>
          <w:sz w:val="32"/>
          <w:szCs w:val="32"/>
        </w:rPr>
      </w:pPr>
      <w:r w:rsidRPr="0032641B">
        <w:rPr>
          <w:rFonts w:eastAsia="仿宋_GB2312"/>
          <w:sz w:val="32"/>
          <w:szCs w:val="32"/>
        </w:rPr>
        <w:t>2022</w:t>
      </w:r>
      <w:r w:rsidRPr="0032641B">
        <w:rPr>
          <w:rFonts w:eastAsia="仿宋_GB2312"/>
          <w:sz w:val="32"/>
          <w:szCs w:val="32"/>
        </w:rPr>
        <w:t>年本年收入合计</w:t>
      </w:r>
      <w:r w:rsidRPr="0032641B">
        <w:rPr>
          <w:rFonts w:eastAsia="仿宋_GB2312"/>
          <w:sz w:val="32"/>
          <w:szCs w:val="32"/>
        </w:rPr>
        <w:t>752.25</w:t>
      </w:r>
      <w:r w:rsidRPr="0032641B">
        <w:rPr>
          <w:rFonts w:eastAsia="仿宋_GB2312"/>
          <w:sz w:val="32"/>
          <w:szCs w:val="32"/>
        </w:rPr>
        <w:t>万元，其中：一般公共预算财政拨款收入</w:t>
      </w:r>
      <w:r w:rsidRPr="0032641B">
        <w:rPr>
          <w:rFonts w:eastAsia="仿宋_GB2312"/>
          <w:sz w:val="32"/>
          <w:szCs w:val="32"/>
        </w:rPr>
        <w:t>752.25</w:t>
      </w:r>
      <w:r w:rsidRPr="0032641B">
        <w:rPr>
          <w:rFonts w:eastAsia="仿宋_GB2312"/>
          <w:sz w:val="32"/>
          <w:szCs w:val="32"/>
        </w:rPr>
        <w:t>万元，占</w:t>
      </w:r>
      <w:r w:rsidRPr="0032641B">
        <w:rPr>
          <w:rFonts w:eastAsia="仿宋_GB2312"/>
          <w:sz w:val="32"/>
          <w:szCs w:val="32"/>
        </w:rPr>
        <w:t>100%</w:t>
      </w:r>
      <w:r w:rsidRPr="0032641B">
        <w:rPr>
          <w:rFonts w:eastAsia="仿宋_GB2312"/>
          <w:sz w:val="32"/>
          <w:szCs w:val="32"/>
        </w:rPr>
        <w:t>。</w:t>
      </w:r>
    </w:p>
    <w:p w:rsidR="004E1E94" w:rsidRPr="0032641B" w:rsidRDefault="00D567D3" w:rsidP="00836F07">
      <w:pPr>
        <w:spacing w:line="600" w:lineRule="exact"/>
        <w:ind w:firstLineChars="164" w:firstLine="525"/>
      </w:pPr>
      <w:r w:rsidRPr="0032641B">
        <w:rPr>
          <w:rFonts w:eastAsia="仿宋_GB2312"/>
          <w:sz w:val="32"/>
          <w:szCs w:val="32"/>
        </w:rPr>
        <w:t>图</w:t>
      </w:r>
      <w:r w:rsidRPr="0032641B">
        <w:rPr>
          <w:rFonts w:eastAsia="仿宋_GB2312"/>
          <w:sz w:val="32"/>
          <w:szCs w:val="32"/>
        </w:rPr>
        <w:t>2</w:t>
      </w:r>
      <w:r w:rsidRPr="0032641B">
        <w:rPr>
          <w:rFonts w:eastAsia="仿宋_GB2312"/>
          <w:sz w:val="32"/>
          <w:szCs w:val="32"/>
        </w:rPr>
        <w:t>：收入决算结构图</w:t>
      </w:r>
    </w:p>
    <w:p w:rsidR="004E1E94" w:rsidRPr="0032641B" w:rsidRDefault="00881EB3">
      <w:pPr>
        <w:pStyle w:val="a4"/>
        <w:spacing w:before="93"/>
        <w:rPr>
          <w:rFonts w:ascii="Times New Roman" w:cs="Times New Roman"/>
        </w:rPr>
      </w:pPr>
      <w:r w:rsidRPr="0032641B">
        <w:rPr>
          <w:rFonts w:ascii="Times New Roman" w:cs="Times New Roman"/>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80010</wp:posOffset>
            </wp:positionV>
            <wp:extent cx="4822825" cy="1731645"/>
            <wp:effectExtent l="2540" t="0" r="0" b="5715"/>
            <wp:wrapNone/>
            <wp:docPr id="32"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D567D3">
      <w:pPr>
        <w:pStyle w:val="ab"/>
        <w:numPr>
          <w:ilvl w:val="0"/>
          <w:numId w:val="1"/>
        </w:numPr>
        <w:spacing w:line="600" w:lineRule="exact"/>
        <w:ind w:firstLineChars="0"/>
        <w:outlineLvl w:val="1"/>
        <w:rPr>
          <w:rStyle w:val="2Char"/>
          <w:rFonts w:ascii="Times New Roman" w:eastAsia="黑体" w:hAnsi="Times New Roman" w:cs="Times New Roman"/>
          <w:b w:val="0"/>
          <w:bCs w:val="0"/>
        </w:rPr>
      </w:pPr>
      <w:bookmarkStart w:id="25" w:name="_Toc15377207"/>
      <w:bookmarkStart w:id="26" w:name="_Toc15396605"/>
      <w:r w:rsidRPr="0032641B">
        <w:rPr>
          <w:rFonts w:eastAsia="黑体"/>
          <w:sz w:val="32"/>
          <w:szCs w:val="32"/>
        </w:rPr>
        <w:lastRenderedPageBreak/>
        <w:t>支</w:t>
      </w:r>
      <w:r w:rsidRPr="0032641B">
        <w:rPr>
          <w:rStyle w:val="2Char"/>
          <w:rFonts w:ascii="Times New Roman" w:eastAsia="黑体" w:hAnsi="Times New Roman" w:cs="Times New Roman"/>
          <w:b w:val="0"/>
          <w:bCs w:val="0"/>
        </w:rPr>
        <w:t>出决算情况说明</w:t>
      </w:r>
      <w:bookmarkEnd w:id="25"/>
      <w:bookmarkEnd w:id="26"/>
    </w:p>
    <w:p w:rsidR="004E1E94" w:rsidRPr="0032641B" w:rsidRDefault="00D567D3">
      <w:pPr>
        <w:spacing w:line="600" w:lineRule="exact"/>
        <w:ind w:firstLineChars="200" w:firstLine="640"/>
        <w:outlineLvl w:val="1"/>
        <w:rPr>
          <w:rFonts w:eastAsia="仿宋_GB2312"/>
          <w:sz w:val="32"/>
          <w:szCs w:val="32"/>
        </w:rPr>
      </w:pPr>
      <w:r w:rsidRPr="0032641B">
        <w:rPr>
          <w:rFonts w:eastAsia="仿宋_GB2312"/>
          <w:sz w:val="32"/>
          <w:szCs w:val="32"/>
        </w:rPr>
        <w:t>2022</w:t>
      </w:r>
      <w:r w:rsidRPr="0032641B">
        <w:rPr>
          <w:rFonts w:eastAsia="仿宋_GB2312"/>
          <w:sz w:val="32"/>
          <w:szCs w:val="32"/>
        </w:rPr>
        <w:t>年本年支出合计</w:t>
      </w:r>
      <w:r w:rsidRPr="0032641B">
        <w:rPr>
          <w:rFonts w:eastAsia="仿宋_GB2312"/>
          <w:sz w:val="32"/>
          <w:szCs w:val="32"/>
        </w:rPr>
        <w:t>752.25</w:t>
      </w:r>
      <w:r w:rsidRPr="0032641B">
        <w:rPr>
          <w:rFonts w:eastAsia="仿宋_GB2312"/>
          <w:sz w:val="32"/>
          <w:szCs w:val="32"/>
        </w:rPr>
        <w:t>万元，其中：基本支出</w:t>
      </w:r>
      <w:r w:rsidRPr="0032641B">
        <w:rPr>
          <w:rFonts w:eastAsia="仿宋_GB2312"/>
          <w:sz w:val="32"/>
          <w:szCs w:val="32"/>
        </w:rPr>
        <w:t>731.63</w:t>
      </w:r>
      <w:r w:rsidRPr="0032641B">
        <w:rPr>
          <w:rFonts w:eastAsia="仿宋_GB2312"/>
          <w:sz w:val="32"/>
          <w:szCs w:val="32"/>
        </w:rPr>
        <w:t>万元，占</w:t>
      </w:r>
      <w:r w:rsidRPr="0032641B">
        <w:rPr>
          <w:rFonts w:eastAsia="仿宋_GB2312"/>
          <w:sz w:val="32"/>
          <w:szCs w:val="32"/>
        </w:rPr>
        <w:t>97.26%</w:t>
      </w:r>
      <w:r w:rsidRPr="0032641B">
        <w:rPr>
          <w:rFonts w:eastAsia="仿宋_GB2312"/>
          <w:sz w:val="32"/>
          <w:szCs w:val="32"/>
        </w:rPr>
        <w:t>；项目支出</w:t>
      </w:r>
      <w:r w:rsidRPr="0032641B">
        <w:rPr>
          <w:rFonts w:eastAsia="仿宋_GB2312"/>
          <w:sz w:val="32"/>
          <w:szCs w:val="32"/>
        </w:rPr>
        <w:t>20.62</w:t>
      </w:r>
      <w:r w:rsidRPr="0032641B">
        <w:rPr>
          <w:rFonts w:eastAsia="仿宋_GB2312"/>
          <w:sz w:val="32"/>
          <w:szCs w:val="32"/>
        </w:rPr>
        <w:t>万元，占</w:t>
      </w:r>
      <w:r w:rsidRPr="0032641B">
        <w:rPr>
          <w:rFonts w:eastAsia="仿宋_GB2312"/>
          <w:sz w:val="32"/>
          <w:szCs w:val="32"/>
        </w:rPr>
        <w:t>2.74%</w:t>
      </w:r>
      <w:r w:rsidRPr="0032641B">
        <w:rPr>
          <w:rFonts w:eastAsia="仿宋_GB2312"/>
          <w:sz w:val="32"/>
          <w:szCs w:val="32"/>
        </w:rPr>
        <w:t>。</w:t>
      </w:r>
    </w:p>
    <w:p w:rsidR="004E1E94" w:rsidRPr="0032641B" w:rsidRDefault="00D567D3">
      <w:pPr>
        <w:spacing w:line="600" w:lineRule="exact"/>
        <w:ind w:firstLineChars="196" w:firstLine="627"/>
        <w:rPr>
          <w:rFonts w:eastAsia="仿宋_GB2312"/>
          <w:sz w:val="32"/>
          <w:szCs w:val="32"/>
        </w:rPr>
      </w:pPr>
      <w:r w:rsidRPr="0032641B">
        <w:rPr>
          <w:rFonts w:eastAsia="仿宋_GB2312"/>
          <w:sz w:val="32"/>
          <w:szCs w:val="32"/>
        </w:rPr>
        <w:t>图</w:t>
      </w:r>
      <w:r w:rsidRPr="0032641B">
        <w:rPr>
          <w:rFonts w:eastAsia="仿宋_GB2312"/>
          <w:sz w:val="32"/>
          <w:szCs w:val="32"/>
        </w:rPr>
        <w:t>3</w:t>
      </w:r>
      <w:r w:rsidRPr="0032641B">
        <w:rPr>
          <w:rFonts w:eastAsia="仿宋_GB2312"/>
          <w:sz w:val="32"/>
          <w:szCs w:val="32"/>
        </w:rPr>
        <w:t>：支出决算结构图</w:t>
      </w:r>
    </w:p>
    <w:p w:rsidR="004E1E94" w:rsidRPr="0032641B" w:rsidRDefault="004E1E94">
      <w:pPr>
        <w:pStyle w:val="a4"/>
        <w:spacing w:before="93"/>
        <w:rPr>
          <w:rFonts w:ascii="Times New Roman" w:cs="Times New Roman"/>
        </w:rPr>
      </w:pPr>
    </w:p>
    <w:p w:rsidR="004E1E94" w:rsidRPr="0032641B" w:rsidRDefault="00881EB3">
      <w:pPr>
        <w:pStyle w:val="a4"/>
        <w:spacing w:before="93"/>
        <w:rPr>
          <w:rFonts w:ascii="Times New Roman" w:cs="Times New Roman"/>
        </w:rPr>
      </w:pPr>
      <w:r w:rsidRPr="0032641B">
        <w:rPr>
          <w:rFonts w:ascii="Times New Roman" w:cs="Times New Roman"/>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64835" cy="2847975"/>
            <wp:effectExtent l="0" t="0" r="4445" b="0"/>
            <wp:wrapNone/>
            <wp:docPr id="31"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D567D3">
      <w:pPr>
        <w:spacing w:line="600" w:lineRule="exact"/>
        <w:ind w:firstLineChars="200" w:firstLine="640"/>
        <w:outlineLvl w:val="1"/>
        <w:rPr>
          <w:rStyle w:val="2Char"/>
          <w:rFonts w:ascii="Times New Roman" w:eastAsia="黑体" w:hAnsi="Times New Roman" w:cs="Times New Roman"/>
          <w:b w:val="0"/>
          <w:bCs w:val="0"/>
        </w:rPr>
      </w:pPr>
      <w:bookmarkStart w:id="27" w:name="_Toc15396606"/>
      <w:bookmarkStart w:id="28" w:name="_Toc15377208"/>
      <w:r w:rsidRPr="0032641B">
        <w:rPr>
          <w:rFonts w:eastAsia="黑体"/>
          <w:sz w:val="32"/>
          <w:szCs w:val="32"/>
        </w:rPr>
        <w:t>四、财</w:t>
      </w:r>
      <w:r w:rsidRPr="0032641B">
        <w:rPr>
          <w:rStyle w:val="2Char"/>
          <w:rFonts w:ascii="Times New Roman" w:eastAsia="黑体" w:hAnsi="Times New Roman" w:cs="Times New Roman"/>
          <w:b w:val="0"/>
          <w:bCs w:val="0"/>
        </w:rPr>
        <w:t>政拨款收入支出决算总体情况说明</w:t>
      </w:r>
      <w:bookmarkEnd w:id="27"/>
      <w:bookmarkEnd w:id="28"/>
    </w:p>
    <w:p w:rsidR="004E1E94" w:rsidRPr="0032641B" w:rsidRDefault="00D567D3">
      <w:pPr>
        <w:spacing w:line="600" w:lineRule="exact"/>
        <w:ind w:firstLineChars="200" w:firstLine="640"/>
        <w:rPr>
          <w:rFonts w:eastAsia="仿宋_GB2312"/>
          <w:sz w:val="32"/>
          <w:szCs w:val="32"/>
        </w:rPr>
      </w:pPr>
      <w:r w:rsidRPr="0032641B">
        <w:rPr>
          <w:rFonts w:eastAsia="仿宋_GB2312"/>
          <w:sz w:val="32"/>
          <w:szCs w:val="32"/>
        </w:rPr>
        <w:t>2022</w:t>
      </w:r>
      <w:r w:rsidRPr="0032641B">
        <w:rPr>
          <w:rFonts w:eastAsia="仿宋_GB2312"/>
          <w:sz w:val="32"/>
          <w:szCs w:val="32"/>
        </w:rPr>
        <w:t>年财政拨款收、支总计</w:t>
      </w:r>
      <w:r w:rsidRPr="0032641B">
        <w:rPr>
          <w:rFonts w:eastAsia="仿宋_GB2312"/>
          <w:sz w:val="32"/>
          <w:szCs w:val="32"/>
        </w:rPr>
        <w:t>752.25</w:t>
      </w:r>
      <w:r w:rsidRPr="0032641B">
        <w:rPr>
          <w:rFonts w:eastAsia="仿宋_GB2312"/>
          <w:sz w:val="32"/>
          <w:szCs w:val="32"/>
        </w:rPr>
        <w:t>万元。与</w:t>
      </w:r>
      <w:r w:rsidRPr="0032641B">
        <w:rPr>
          <w:rFonts w:eastAsia="仿宋_GB2312"/>
          <w:sz w:val="32"/>
          <w:szCs w:val="32"/>
        </w:rPr>
        <w:t>2021</w:t>
      </w:r>
      <w:r w:rsidRPr="0032641B">
        <w:rPr>
          <w:rFonts w:eastAsia="仿宋_GB2312"/>
          <w:sz w:val="32"/>
          <w:szCs w:val="32"/>
        </w:rPr>
        <w:t>年相比（</w:t>
      </w:r>
      <w:r w:rsidRPr="0032641B">
        <w:rPr>
          <w:rFonts w:eastAsia="仿宋_GB2312"/>
          <w:sz w:val="32"/>
          <w:szCs w:val="32"/>
        </w:rPr>
        <w:t>2021</w:t>
      </w:r>
      <w:r w:rsidRPr="0032641B">
        <w:rPr>
          <w:rFonts w:eastAsia="仿宋_GB2312"/>
          <w:sz w:val="32"/>
          <w:szCs w:val="32"/>
        </w:rPr>
        <w:t>年</w:t>
      </w:r>
      <w:r w:rsidRPr="0032641B">
        <w:rPr>
          <w:rFonts w:eastAsia="仿宋_GB2312"/>
          <w:sz w:val="32"/>
          <w:szCs w:val="32"/>
        </w:rPr>
        <w:t>700.44</w:t>
      </w:r>
      <w:r w:rsidRPr="0032641B">
        <w:rPr>
          <w:rFonts w:eastAsia="仿宋_GB2312"/>
          <w:sz w:val="32"/>
          <w:szCs w:val="32"/>
        </w:rPr>
        <w:t>万元）支出增加</w:t>
      </w:r>
      <w:r w:rsidRPr="0032641B">
        <w:rPr>
          <w:rFonts w:eastAsia="仿宋_GB2312"/>
          <w:sz w:val="32"/>
          <w:szCs w:val="32"/>
        </w:rPr>
        <w:t>51.81</w:t>
      </w:r>
      <w:r w:rsidRPr="0032641B">
        <w:rPr>
          <w:rFonts w:eastAsia="仿宋_GB2312"/>
          <w:sz w:val="32"/>
          <w:szCs w:val="32"/>
        </w:rPr>
        <w:t>万元，增长</w:t>
      </w:r>
      <w:r w:rsidRPr="0032641B">
        <w:rPr>
          <w:rFonts w:eastAsia="仿宋_GB2312"/>
          <w:sz w:val="32"/>
          <w:szCs w:val="32"/>
        </w:rPr>
        <w:t>7.4%</w:t>
      </w:r>
      <w:r w:rsidRPr="0032641B">
        <w:rPr>
          <w:rFonts w:eastAsia="仿宋_GB2312"/>
          <w:sz w:val="32"/>
          <w:szCs w:val="32"/>
        </w:rPr>
        <w:t>。主要变动原因是一般公共预算财政拨款增加。</w:t>
      </w:r>
    </w:p>
    <w:p w:rsidR="004E1E94" w:rsidRPr="0032641B" w:rsidRDefault="00D567D3">
      <w:pPr>
        <w:spacing w:line="600" w:lineRule="exact"/>
        <w:ind w:firstLineChars="200" w:firstLine="640"/>
      </w:pPr>
      <w:r w:rsidRPr="0032641B">
        <w:rPr>
          <w:rFonts w:eastAsia="仿宋_GB2312"/>
          <w:sz w:val="32"/>
          <w:szCs w:val="32"/>
        </w:rPr>
        <w:t>图</w:t>
      </w:r>
      <w:r w:rsidRPr="0032641B">
        <w:rPr>
          <w:rFonts w:eastAsia="仿宋_GB2312"/>
          <w:sz w:val="32"/>
          <w:szCs w:val="32"/>
        </w:rPr>
        <w:t>4</w:t>
      </w:r>
      <w:r w:rsidRPr="0032641B">
        <w:rPr>
          <w:rFonts w:eastAsia="仿宋_GB2312"/>
          <w:sz w:val="32"/>
          <w:szCs w:val="32"/>
        </w:rPr>
        <w:t>：财政拨款收、支决算总计变动情况（万元）</w:t>
      </w:r>
    </w:p>
    <w:p w:rsidR="004E1E94" w:rsidRPr="0032641B" w:rsidRDefault="00881EB3">
      <w:pPr>
        <w:pStyle w:val="a4"/>
        <w:spacing w:before="93"/>
        <w:rPr>
          <w:rFonts w:ascii="Times New Roman" w:cs="Times New Roman"/>
        </w:rPr>
      </w:pPr>
      <w:r w:rsidRPr="0032641B">
        <w:rPr>
          <w:rFonts w:ascii="Times New Roman" w:cs="Times New Roman"/>
          <w:noProof/>
        </w:rPr>
        <w:drawing>
          <wp:anchor distT="0" distB="0" distL="114300" distR="114300" simplePos="0" relativeHeight="251662336" behindDoc="0" locked="0" layoutInCell="1" allowOverlap="1">
            <wp:simplePos x="0" y="0"/>
            <wp:positionH relativeFrom="column">
              <wp:posOffset>466725</wp:posOffset>
            </wp:positionH>
            <wp:positionV relativeFrom="paragraph">
              <wp:posOffset>41275</wp:posOffset>
            </wp:positionV>
            <wp:extent cx="4800600" cy="2287905"/>
            <wp:effectExtent l="0" t="3175" r="1905" b="0"/>
            <wp:wrapNone/>
            <wp:docPr id="30"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D567D3">
      <w:pPr>
        <w:spacing w:line="600" w:lineRule="exact"/>
        <w:ind w:firstLineChars="200" w:firstLine="640"/>
        <w:outlineLvl w:val="1"/>
        <w:rPr>
          <w:rStyle w:val="2Char"/>
          <w:rFonts w:ascii="Times New Roman" w:eastAsia="黑体" w:hAnsi="Times New Roman" w:cs="Times New Roman"/>
          <w:b w:val="0"/>
          <w:bCs w:val="0"/>
        </w:rPr>
      </w:pPr>
      <w:bookmarkStart w:id="29" w:name="_Toc15377209"/>
      <w:bookmarkStart w:id="30" w:name="_Toc15396607"/>
      <w:r w:rsidRPr="0032641B">
        <w:rPr>
          <w:rFonts w:eastAsia="黑体"/>
          <w:sz w:val="32"/>
          <w:szCs w:val="32"/>
        </w:rPr>
        <w:lastRenderedPageBreak/>
        <w:t>五、</w:t>
      </w:r>
      <w:r w:rsidRPr="0032641B">
        <w:rPr>
          <w:rFonts w:eastAsia="黑体"/>
          <w:b/>
          <w:bCs/>
          <w:sz w:val="32"/>
          <w:szCs w:val="32"/>
        </w:rPr>
        <w:t>一</w:t>
      </w:r>
      <w:r w:rsidRPr="0032641B">
        <w:rPr>
          <w:rStyle w:val="2Char"/>
          <w:rFonts w:ascii="Times New Roman" w:eastAsia="黑体" w:hAnsi="Times New Roman" w:cs="Times New Roman"/>
          <w:b w:val="0"/>
          <w:bCs w:val="0"/>
        </w:rPr>
        <w:t>般公共预算财政拨款支出决算情况说明</w:t>
      </w:r>
      <w:bookmarkEnd w:id="29"/>
      <w:bookmarkEnd w:id="30"/>
    </w:p>
    <w:p w:rsidR="004E1E94" w:rsidRPr="0032641B" w:rsidRDefault="00D567D3" w:rsidP="00836F07">
      <w:pPr>
        <w:spacing w:line="600" w:lineRule="exact"/>
        <w:ind w:firstLineChars="200" w:firstLine="640"/>
        <w:outlineLvl w:val="2"/>
        <w:rPr>
          <w:rFonts w:eastAsia="楷体_GB2312"/>
          <w:bCs/>
          <w:sz w:val="32"/>
          <w:szCs w:val="32"/>
        </w:rPr>
      </w:pPr>
      <w:bookmarkStart w:id="31" w:name="_Toc15377210"/>
      <w:r w:rsidRPr="0032641B">
        <w:rPr>
          <w:rFonts w:eastAsia="楷体_GB2312"/>
          <w:bCs/>
          <w:sz w:val="32"/>
          <w:szCs w:val="32"/>
        </w:rPr>
        <w:t>（一）一般公共预算财政拨款支出决算总体情况</w:t>
      </w:r>
      <w:bookmarkEnd w:id="31"/>
      <w:r w:rsidR="00447E47" w:rsidRPr="0032641B">
        <w:rPr>
          <w:rFonts w:eastAsia="楷体_GB2312"/>
          <w:bCs/>
          <w:sz w:val="32"/>
          <w:szCs w:val="32"/>
        </w:rPr>
        <w:t>。</w:t>
      </w:r>
    </w:p>
    <w:p w:rsidR="004E1E94" w:rsidRPr="0032641B" w:rsidRDefault="00D567D3">
      <w:pPr>
        <w:spacing w:line="600" w:lineRule="exact"/>
        <w:ind w:firstLineChars="200" w:firstLine="640"/>
        <w:rPr>
          <w:rFonts w:eastAsia="仿宋_GB2312"/>
          <w:sz w:val="32"/>
          <w:szCs w:val="32"/>
        </w:rPr>
      </w:pPr>
      <w:r w:rsidRPr="0032641B">
        <w:rPr>
          <w:rFonts w:eastAsia="仿宋_GB2312"/>
          <w:sz w:val="32"/>
          <w:szCs w:val="32"/>
        </w:rPr>
        <w:t>2022</w:t>
      </w:r>
      <w:r w:rsidRPr="0032641B">
        <w:rPr>
          <w:rFonts w:eastAsia="仿宋_GB2312"/>
          <w:sz w:val="32"/>
          <w:szCs w:val="32"/>
        </w:rPr>
        <w:t>年一般公共预算财政拨款支出</w:t>
      </w:r>
      <w:r w:rsidRPr="0032641B">
        <w:rPr>
          <w:rFonts w:eastAsia="仿宋_GB2312"/>
          <w:sz w:val="32"/>
          <w:szCs w:val="32"/>
        </w:rPr>
        <w:t>752.25</w:t>
      </w:r>
      <w:r w:rsidRPr="0032641B">
        <w:rPr>
          <w:rFonts w:eastAsia="仿宋_GB2312"/>
          <w:sz w:val="32"/>
          <w:szCs w:val="32"/>
        </w:rPr>
        <w:t>万元，占本年支出合计的</w:t>
      </w:r>
      <w:r w:rsidRPr="0032641B">
        <w:rPr>
          <w:rFonts w:eastAsia="仿宋_GB2312"/>
          <w:sz w:val="32"/>
          <w:szCs w:val="32"/>
        </w:rPr>
        <w:t>100%</w:t>
      </w:r>
      <w:r w:rsidRPr="0032641B">
        <w:rPr>
          <w:rFonts w:eastAsia="仿宋_GB2312"/>
          <w:sz w:val="32"/>
          <w:szCs w:val="32"/>
        </w:rPr>
        <w:t>。与</w:t>
      </w:r>
      <w:r w:rsidRPr="0032641B">
        <w:rPr>
          <w:rFonts w:eastAsia="仿宋_GB2312"/>
          <w:sz w:val="32"/>
          <w:szCs w:val="32"/>
        </w:rPr>
        <w:t>2021</w:t>
      </w:r>
      <w:r w:rsidRPr="0032641B">
        <w:rPr>
          <w:rFonts w:eastAsia="仿宋_GB2312"/>
          <w:sz w:val="32"/>
          <w:szCs w:val="32"/>
        </w:rPr>
        <w:t>年相比（</w:t>
      </w:r>
      <w:r w:rsidRPr="0032641B">
        <w:rPr>
          <w:rFonts w:eastAsia="仿宋_GB2312"/>
          <w:sz w:val="32"/>
          <w:szCs w:val="32"/>
        </w:rPr>
        <w:t>2021</w:t>
      </w:r>
      <w:r w:rsidRPr="0032641B">
        <w:rPr>
          <w:rFonts w:eastAsia="仿宋_GB2312"/>
          <w:sz w:val="32"/>
          <w:szCs w:val="32"/>
        </w:rPr>
        <w:t>年</w:t>
      </w:r>
      <w:r w:rsidRPr="0032641B">
        <w:rPr>
          <w:rFonts w:eastAsia="仿宋_GB2312"/>
          <w:sz w:val="32"/>
          <w:szCs w:val="32"/>
        </w:rPr>
        <w:t>700.44</w:t>
      </w:r>
      <w:r w:rsidRPr="0032641B">
        <w:rPr>
          <w:rFonts w:eastAsia="仿宋_GB2312"/>
          <w:sz w:val="32"/>
          <w:szCs w:val="32"/>
        </w:rPr>
        <w:t>万元），一般公共预算财政拨款支出增加</w:t>
      </w:r>
      <w:r w:rsidRPr="0032641B">
        <w:rPr>
          <w:rFonts w:eastAsia="仿宋_GB2312"/>
          <w:sz w:val="32"/>
          <w:szCs w:val="32"/>
        </w:rPr>
        <w:t>51.81</w:t>
      </w:r>
      <w:r w:rsidRPr="0032641B">
        <w:rPr>
          <w:rFonts w:eastAsia="仿宋_GB2312"/>
          <w:sz w:val="32"/>
          <w:szCs w:val="32"/>
        </w:rPr>
        <w:t>万元，增长</w:t>
      </w:r>
      <w:r w:rsidRPr="0032641B">
        <w:rPr>
          <w:rFonts w:eastAsia="仿宋_GB2312"/>
          <w:sz w:val="32"/>
          <w:szCs w:val="32"/>
        </w:rPr>
        <w:t>7.4%</w:t>
      </w:r>
      <w:r w:rsidRPr="0032641B">
        <w:rPr>
          <w:rFonts w:eastAsia="仿宋_GB2312"/>
          <w:sz w:val="32"/>
          <w:szCs w:val="32"/>
        </w:rPr>
        <w:t>。主要变动原因是一般公共预算财政拨款基本支出增加。</w:t>
      </w:r>
    </w:p>
    <w:p w:rsidR="004E1E94" w:rsidRPr="0032641B" w:rsidRDefault="00D567D3">
      <w:pPr>
        <w:spacing w:line="600" w:lineRule="exact"/>
        <w:ind w:firstLineChars="196" w:firstLine="627"/>
        <w:jc w:val="center"/>
        <w:rPr>
          <w:rFonts w:eastAsia="仿宋_GB2312"/>
          <w:sz w:val="32"/>
          <w:szCs w:val="32"/>
        </w:rPr>
      </w:pPr>
      <w:r w:rsidRPr="0032641B">
        <w:rPr>
          <w:rFonts w:eastAsia="仿宋_GB2312"/>
          <w:sz w:val="32"/>
          <w:szCs w:val="32"/>
        </w:rPr>
        <w:t>图</w:t>
      </w:r>
      <w:r w:rsidRPr="0032641B">
        <w:rPr>
          <w:rFonts w:eastAsia="仿宋_GB2312"/>
          <w:sz w:val="32"/>
          <w:szCs w:val="32"/>
        </w:rPr>
        <w:t>5</w:t>
      </w:r>
      <w:r w:rsidRPr="0032641B">
        <w:rPr>
          <w:rFonts w:eastAsia="仿宋_GB2312"/>
          <w:sz w:val="32"/>
          <w:szCs w:val="32"/>
        </w:rPr>
        <w:t>：一般公共预算财政拨款支出决算变动情况（万元）</w:t>
      </w:r>
    </w:p>
    <w:p w:rsidR="004E1E94" w:rsidRPr="0032641B" w:rsidRDefault="00881EB3">
      <w:pPr>
        <w:pStyle w:val="a4"/>
        <w:spacing w:before="93"/>
        <w:rPr>
          <w:rFonts w:ascii="Times New Roman" w:cs="Times New Roman"/>
        </w:rPr>
      </w:pPr>
      <w:r w:rsidRPr="0032641B">
        <w:rPr>
          <w:rFonts w:ascii="Times New Roman" w:cs="Times New Roman"/>
          <w:noProof/>
        </w:rPr>
        <w:drawing>
          <wp:anchor distT="0" distB="0" distL="114300" distR="114300" simplePos="0" relativeHeight="251663360" behindDoc="0" locked="0" layoutInCell="1" allowOverlap="1">
            <wp:simplePos x="0" y="0"/>
            <wp:positionH relativeFrom="column">
              <wp:posOffset>400050</wp:posOffset>
            </wp:positionH>
            <wp:positionV relativeFrom="paragraph">
              <wp:posOffset>165735</wp:posOffset>
            </wp:positionV>
            <wp:extent cx="4972050" cy="2848610"/>
            <wp:effectExtent l="0" t="3810" r="1905" b="0"/>
            <wp:wrapNone/>
            <wp:docPr id="29" name="对象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D567D3" w:rsidP="00836F07">
      <w:pPr>
        <w:spacing w:line="600" w:lineRule="exact"/>
        <w:ind w:firstLineChars="200" w:firstLine="640"/>
        <w:outlineLvl w:val="2"/>
        <w:rPr>
          <w:rFonts w:eastAsia="楷体_GB2312"/>
          <w:bCs/>
          <w:sz w:val="32"/>
          <w:szCs w:val="32"/>
        </w:rPr>
      </w:pPr>
      <w:bookmarkStart w:id="32" w:name="_Toc15377211"/>
      <w:r w:rsidRPr="0032641B">
        <w:rPr>
          <w:rFonts w:eastAsia="楷体_GB2312"/>
          <w:bCs/>
          <w:sz w:val="32"/>
          <w:szCs w:val="32"/>
        </w:rPr>
        <w:t>（二）一般公共预算财政拨款支出决算结构情况</w:t>
      </w:r>
      <w:bookmarkEnd w:id="32"/>
      <w:r w:rsidR="00447E47" w:rsidRPr="0032641B">
        <w:rPr>
          <w:rFonts w:eastAsia="楷体_GB2312"/>
          <w:bCs/>
          <w:sz w:val="32"/>
          <w:szCs w:val="32"/>
        </w:rPr>
        <w:t>。</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2022</w:t>
      </w:r>
      <w:r w:rsidRPr="0032641B">
        <w:rPr>
          <w:rFonts w:eastAsia="仿宋_GB2312"/>
          <w:sz w:val="32"/>
          <w:szCs w:val="32"/>
        </w:rPr>
        <w:t>年一般公共预算财政拨款支出</w:t>
      </w:r>
      <w:r w:rsidRPr="0032641B">
        <w:rPr>
          <w:rFonts w:eastAsia="仿宋_GB2312"/>
          <w:sz w:val="32"/>
          <w:szCs w:val="32"/>
        </w:rPr>
        <w:t>752.25</w:t>
      </w:r>
      <w:r w:rsidRPr="0032641B">
        <w:rPr>
          <w:rFonts w:eastAsia="仿宋_GB2312"/>
          <w:sz w:val="32"/>
          <w:szCs w:val="32"/>
        </w:rPr>
        <w:t>万元，教育支出</w:t>
      </w:r>
      <w:r w:rsidRPr="0032641B">
        <w:rPr>
          <w:rFonts w:eastAsia="仿宋_GB2312"/>
          <w:sz w:val="32"/>
          <w:szCs w:val="32"/>
        </w:rPr>
        <w:t>584.88</w:t>
      </w:r>
      <w:r w:rsidRPr="0032641B">
        <w:rPr>
          <w:rFonts w:eastAsia="仿宋_GB2312"/>
          <w:sz w:val="32"/>
          <w:szCs w:val="32"/>
        </w:rPr>
        <w:t>万元，占</w:t>
      </w:r>
      <w:r w:rsidRPr="0032641B">
        <w:rPr>
          <w:rFonts w:eastAsia="仿宋_GB2312"/>
          <w:sz w:val="32"/>
          <w:szCs w:val="32"/>
        </w:rPr>
        <w:t>77.75%</w:t>
      </w:r>
      <w:r w:rsidRPr="0032641B">
        <w:rPr>
          <w:rFonts w:eastAsia="仿宋_GB2312"/>
          <w:sz w:val="32"/>
          <w:szCs w:val="32"/>
        </w:rPr>
        <w:t>；社会保障和就业支出</w:t>
      </w:r>
      <w:r w:rsidRPr="0032641B">
        <w:rPr>
          <w:rFonts w:eastAsia="仿宋_GB2312"/>
          <w:sz w:val="32"/>
          <w:szCs w:val="32"/>
        </w:rPr>
        <w:t>63.60</w:t>
      </w:r>
      <w:r w:rsidRPr="0032641B">
        <w:rPr>
          <w:rFonts w:eastAsia="仿宋_GB2312"/>
          <w:sz w:val="32"/>
          <w:szCs w:val="32"/>
        </w:rPr>
        <w:t>万元，占</w:t>
      </w:r>
      <w:r w:rsidRPr="0032641B">
        <w:rPr>
          <w:rFonts w:eastAsia="仿宋_GB2312"/>
          <w:sz w:val="32"/>
          <w:szCs w:val="32"/>
        </w:rPr>
        <w:t>8.45%</w:t>
      </w:r>
      <w:r w:rsidRPr="0032641B">
        <w:rPr>
          <w:rFonts w:eastAsia="仿宋_GB2312"/>
          <w:sz w:val="32"/>
          <w:szCs w:val="32"/>
        </w:rPr>
        <w:t>；卫生健康支出</w:t>
      </w:r>
      <w:r w:rsidRPr="0032641B">
        <w:rPr>
          <w:rFonts w:eastAsia="仿宋_GB2312"/>
          <w:sz w:val="32"/>
          <w:szCs w:val="32"/>
        </w:rPr>
        <w:t>51.31</w:t>
      </w:r>
      <w:r w:rsidRPr="0032641B">
        <w:rPr>
          <w:rFonts w:eastAsia="仿宋_GB2312"/>
          <w:sz w:val="32"/>
          <w:szCs w:val="32"/>
        </w:rPr>
        <w:t>万元，占</w:t>
      </w:r>
      <w:r w:rsidRPr="0032641B">
        <w:rPr>
          <w:rFonts w:eastAsia="仿宋_GB2312"/>
          <w:sz w:val="32"/>
          <w:szCs w:val="32"/>
        </w:rPr>
        <w:t>6.82%</w:t>
      </w:r>
      <w:r w:rsidRPr="0032641B">
        <w:rPr>
          <w:rFonts w:eastAsia="仿宋_GB2312"/>
          <w:sz w:val="32"/>
          <w:szCs w:val="32"/>
        </w:rPr>
        <w:t>；住房保障支出</w:t>
      </w:r>
      <w:r w:rsidRPr="0032641B">
        <w:rPr>
          <w:rFonts w:eastAsia="仿宋_GB2312"/>
          <w:sz w:val="32"/>
          <w:szCs w:val="32"/>
        </w:rPr>
        <w:t>52.46</w:t>
      </w:r>
      <w:r w:rsidRPr="0032641B">
        <w:rPr>
          <w:rFonts w:eastAsia="仿宋_GB2312"/>
          <w:sz w:val="32"/>
          <w:szCs w:val="32"/>
        </w:rPr>
        <w:t>万元，占</w:t>
      </w:r>
      <w:r w:rsidRPr="0032641B">
        <w:rPr>
          <w:rFonts w:eastAsia="仿宋_GB2312"/>
          <w:sz w:val="32"/>
          <w:szCs w:val="32"/>
        </w:rPr>
        <w:t>6.98%</w:t>
      </w:r>
      <w:r w:rsidRPr="0032641B">
        <w:rPr>
          <w:rFonts w:eastAsia="仿宋_GB2312"/>
          <w:sz w:val="32"/>
          <w:szCs w:val="32"/>
        </w:rPr>
        <w:t>。</w:t>
      </w:r>
    </w:p>
    <w:p w:rsidR="004E1E94" w:rsidRPr="0032641B" w:rsidRDefault="00D567D3">
      <w:pPr>
        <w:spacing w:line="600" w:lineRule="exact"/>
        <w:jc w:val="center"/>
        <w:rPr>
          <w:rFonts w:eastAsia="仿宋_GB2312"/>
          <w:sz w:val="32"/>
          <w:szCs w:val="32"/>
        </w:rPr>
      </w:pPr>
      <w:r w:rsidRPr="0032641B">
        <w:rPr>
          <w:rFonts w:eastAsia="仿宋_GB2312"/>
          <w:sz w:val="32"/>
          <w:szCs w:val="32"/>
        </w:rPr>
        <w:t>图</w:t>
      </w:r>
      <w:r w:rsidRPr="0032641B">
        <w:rPr>
          <w:rFonts w:eastAsia="仿宋_GB2312"/>
          <w:sz w:val="32"/>
          <w:szCs w:val="32"/>
        </w:rPr>
        <w:t>6</w:t>
      </w:r>
      <w:r w:rsidRPr="0032641B">
        <w:rPr>
          <w:rFonts w:eastAsia="仿宋_GB2312"/>
          <w:sz w:val="32"/>
          <w:szCs w:val="32"/>
        </w:rPr>
        <w:t>：一般公共预算财政拨款支出决算结构</w:t>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881EB3">
      <w:pPr>
        <w:pStyle w:val="a4"/>
        <w:spacing w:before="93"/>
        <w:rPr>
          <w:rFonts w:ascii="Times New Roman" w:cs="Times New Roman"/>
        </w:rPr>
      </w:pPr>
      <w:r w:rsidRPr="0032641B">
        <w:rPr>
          <w:rFonts w:ascii="Times New Roman" w:cs="Times New Roman"/>
          <w:noProof/>
        </w:rPr>
        <w:drawing>
          <wp:anchor distT="0" distB="0" distL="114300" distR="114300" simplePos="0" relativeHeight="251664384" behindDoc="0" locked="0" layoutInCell="1" allowOverlap="1">
            <wp:simplePos x="0" y="0"/>
            <wp:positionH relativeFrom="column">
              <wp:posOffset>303530</wp:posOffset>
            </wp:positionH>
            <wp:positionV relativeFrom="paragraph">
              <wp:posOffset>-751205</wp:posOffset>
            </wp:positionV>
            <wp:extent cx="5162550" cy="2848610"/>
            <wp:effectExtent l="0" t="0" r="3175" b="0"/>
            <wp:wrapNone/>
            <wp:docPr id="28" name="对象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4E1E94">
      <w:pPr>
        <w:pStyle w:val="a4"/>
        <w:spacing w:before="93"/>
        <w:rPr>
          <w:rFonts w:ascii="Times New Roman" w:cs="Times New Roman"/>
        </w:rPr>
      </w:pPr>
    </w:p>
    <w:p w:rsidR="004E1E94" w:rsidRPr="0032641B" w:rsidRDefault="00D567D3" w:rsidP="00836F07">
      <w:pPr>
        <w:spacing w:line="600" w:lineRule="exact"/>
        <w:ind w:firstLineChars="200" w:firstLine="640"/>
        <w:outlineLvl w:val="2"/>
        <w:rPr>
          <w:rFonts w:eastAsia="黑体"/>
          <w:b/>
          <w:bCs/>
          <w:sz w:val="32"/>
          <w:szCs w:val="32"/>
        </w:rPr>
      </w:pPr>
      <w:bookmarkStart w:id="33" w:name="_Toc15377212"/>
      <w:r w:rsidRPr="0032641B">
        <w:rPr>
          <w:rFonts w:eastAsia="楷体_GB2312"/>
          <w:bCs/>
          <w:sz w:val="32"/>
          <w:szCs w:val="32"/>
        </w:rPr>
        <w:t>（三）一般公共预算财政拨款支出决算具体情况</w:t>
      </w:r>
      <w:bookmarkEnd w:id="33"/>
      <w:r w:rsidR="00447E47" w:rsidRPr="0032641B">
        <w:rPr>
          <w:rFonts w:eastAsia="楷体_GB2312"/>
          <w:bCs/>
          <w:sz w:val="32"/>
          <w:szCs w:val="32"/>
        </w:rPr>
        <w:t>。</w:t>
      </w:r>
    </w:p>
    <w:p w:rsidR="004E1E94" w:rsidRPr="0032641B" w:rsidRDefault="00D567D3" w:rsidP="00836F07">
      <w:pPr>
        <w:spacing w:line="600" w:lineRule="exact"/>
        <w:ind w:firstLineChars="200" w:firstLine="640"/>
        <w:outlineLvl w:val="2"/>
        <w:rPr>
          <w:rFonts w:eastAsia="仿宋_GB2312"/>
          <w:b/>
          <w:sz w:val="32"/>
          <w:szCs w:val="32"/>
        </w:rPr>
      </w:pPr>
      <w:bookmarkStart w:id="34" w:name="_Toc15378460"/>
      <w:bookmarkStart w:id="35" w:name="_Toc15377213"/>
      <w:bookmarkStart w:id="36" w:name="_Toc15377444"/>
      <w:r w:rsidRPr="0032641B">
        <w:rPr>
          <w:rFonts w:eastAsia="仿宋_GB2312"/>
          <w:bCs/>
          <w:sz w:val="32"/>
          <w:szCs w:val="32"/>
        </w:rPr>
        <w:t>2022</w:t>
      </w:r>
      <w:r w:rsidRPr="0032641B">
        <w:rPr>
          <w:rFonts w:eastAsia="仿宋_GB2312"/>
          <w:bCs/>
          <w:sz w:val="32"/>
          <w:szCs w:val="32"/>
        </w:rPr>
        <w:t>年一般公共预算支出决算数为</w:t>
      </w:r>
      <w:r w:rsidRPr="0032641B">
        <w:rPr>
          <w:rFonts w:eastAsia="仿宋_GB2312"/>
          <w:bCs/>
          <w:sz w:val="32"/>
          <w:szCs w:val="32"/>
        </w:rPr>
        <w:t>752.25</w:t>
      </w:r>
      <w:r w:rsidRPr="0032641B">
        <w:rPr>
          <w:rFonts w:eastAsia="仿宋_GB2312"/>
          <w:bCs/>
          <w:sz w:val="32"/>
          <w:szCs w:val="32"/>
        </w:rPr>
        <w:t>万元</w:t>
      </w:r>
      <w:r w:rsidRPr="0032641B">
        <w:rPr>
          <w:rFonts w:eastAsia="仿宋_GB2312"/>
          <w:sz w:val="32"/>
          <w:szCs w:val="32"/>
        </w:rPr>
        <w:t>，</w:t>
      </w:r>
      <w:r w:rsidRPr="0032641B">
        <w:rPr>
          <w:rStyle w:val="a9"/>
          <w:rFonts w:eastAsia="仿宋_GB2312"/>
          <w:b w:val="0"/>
          <w:sz w:val="32"/>
          <w:szCs w:val="32"/>
        </w:rPr>
        <w:t>完成预算</w:t>
      </w:r>
      <w:r w:rsidRPr="0032641B">
        <w:rPr>
          <w:rStyle w:val="a9"/>
          <w:rFonts w:eastAsia="仿宋_GB2312"/>
          <w:b w:val="0"/>
          <w:sz w:val="32"/>
          <w:szCs w:val="32"/>
        </w:rPr>
        <w:t>100%</w:t>
      </w:r>
      <w:r w:rsidRPr="0032641B">
        <w:rPr>
          <w:rStyle w:val="a9"/>
          <w:rFonts w:eastAsia="仿宋_GB2312"/>
          <w:b w:val="0"/>
          <w:sz w:val="32"/>
          <w:szCs w:val="32"/>
        </w:rPr>
        <w:t>。其中：</w:t>
      </w:r>
      <w:bookmarkEnd w:id="34"/>
      <w:bookmarkEnd w:id="35"/>
      <w:bookmarkEnd w:id="36"/>
    </w:p>
    <w:p w:rsidR="004E1E94" w:rsidRPr="0032641B" w:rsidRDefault="00D567D3">
      <w:pPr>
        <w:spacing w:line="600" w:lineRule="exact"/>
        <w:ind w:firstLineChars="200" w:firstLine="640"/>
        <w:rPr>
          <w:rFonts w:eastAsia="仿宋_GB2312"/>
          <w:b/>
          <w:bCs/>
          <w:sz w:val="32"/>
          <w:szCs w:val="32"/>
        </w:rPr>
      </w:pPr>
      <w:r w:rsidRPr="0032641B">
        <w:rPr>
          <w:rStyle w:val="a9"/>
          <w:rFonts w:eastAsia="仿宋_GB2312"/>
          <w:b w:val="0"/>
          <w:bCs w:val="0"/>
          <w:sz w:val="32"/>
          <w:szCs w:val="32"/>
        </w:rPr>
        <w:t>1.</w:t>
      </w:r>
      <w:r w:rsidRPr="0032641B">
        <w:rPr>
          <w:rStyle w:val="a9"/>
          <w:rFonts w:eastAsia="仿宋_GB2312"/>
          <w:b w:val="0"/>
          <w:bCs w:val="0"/>
          <w:sz w:val="32"/>
          <w:szCs w:val="32"/>
        </w:rPr>
        <w:t>教育支出</w:t>
      </w:r>
      <w:r w:rsidR="00836F07" w:rsidRPr="0032641B">
        <w:rPr>
          <w:rStyle w:val="a9"/>
          <w:rFonts w:eastAsia="仿宋_GB2312"/>
          <w:b w:val="0"/>
          <w:bCs w:val="0"/>
          <w:sz w:val="32"/>
          <w:szCs w:val="32"/>
        </w:rPr>
        <w:t>205</w:t>
      </w:r>
      <w:r w:rsidRPr="0032641B">
        <w:rPr>
          <w:rStyle w:val="a9"/>
          <w:rFonts w:eastAsia="仿宋_GB2312"/>
          <w:b w:val="0"/>
          <w:bCs w:val="0"/>
          <w:sz w:val="32"/>
          <w:szCs w:val="32"/>
        </w:rPr>
        <w:t>（类）</w:t>
      </w:r>
      <w:r w:rsidRPr="0032641B">
        <w:rPr>
          <w:rStyle w:val="a9"/>
          <w:rFonts w:eastAsia="仿宋_GB2312"/>
          <w:b w:val="0"/>
          <w:bCs w:val="0"/>
          <w:sz w:val="32"/>
          <w:szCs w:val="32"/>
        </w:rPr>
        <w:t>:</w:t>
      </w:r>
      <w:r w:rsidRPr="0032641B">
        <w:rPr>
          <w:rStyle w:val="a9"/>
          <w:rFonts w:eastAsia="仿宋_GB2312"/>
          <w:b w:val="0"/>
          <w:bCs w:val="0"/>
          <w:sz w:val="32"/>
          <w:szCs w:val="32"/>
        </w:rPr>
        <w:t>支出决算数为</w:t>
      </w:r>
      <w:r w:rsidRPr="0032641B">
        <w:rPr>
          <w:rStyle w:val="a9"/>
          <w:rFonts w:eastAsia="仿宋_GB2312"/>
          <w:b w:val="0"/>
          <w:bCs w:val="0"/>
          <w:sz w:val="32"/>
          <w:szCs w:val="32"/>
        </w:rPr>
        <w:t>584.88</w:t>
      </w:r>
      <w:r w:rsidRPr="0032641B">
        <w:rPr>
          <w:rStyle w:val="a9"/>
          <w:rFonts w:eastAsia="仿宋_GB2312"/>
          <w:b w:val="0"/>
          <w:bCs w:val="0"/>
          <w:sz w:val="32"/>
          <w:szCs w:val="32"/>
        </w:rPr>
        <w:t>万元，其中：教育支出</w:t>
      </w:r>
      <w:r w:rsidR="00836F07" w:rsidRPr="0032641B">
        <w:rPr>
          <w:rStyle w:val="a9"/>
          <w:rFonts w:eastAsia="仿宋_GB2312"/>
          <w:b w:val="0"/>
          <w:bCs w:val="0"/>
          <w:sz w:val="32"/>
          <w:szCs w:val="32"/>
        </w:rPr>
        <w:t>205</w:t>
      </w:r>
      <w:r w:rsidRPr="0032641B">
        <w:rPr>
          <w:rStyle w:val="a9"/>
          <w:rFonts w:eastAsia="仿宋_GB2312"/>
          <w:b w:val="0"/>
          <w:bCs w:val="0"/>
          <w:sz w:val="32"/>
          <w:szCs w:val="32"/>
        </w:rPr>
        <w:t>（类）普通教育</w:t>
      </w:r>
      <w:r w:rsidR="00836F07" w:rsidRPr="0032641B">
        <w:rPr>
          <w:rStyle w:val="a9"/>
          <w:rFonts w:eastAsia="仿宋_GB2312"/>
          <w:b w:val="0"/>
          <w:bCs w:val="0"/>
          <w:sz w:val="32"/>
          <w:szCs w:val="32"/>
        </w:rPr>
        <w:t>02</w:t>
      </w:r>
      <w:r w:rsidRPr="0032641B">
        <w:rPr>
          <w:rStyle w:val="a9"/>
          <w:rFonts w:eastAsia="仿宋_GB2312"/>
          <w:b w:val="0"/>
          <w:bCs w:val="0"/>
          <w:sz w:val="32"/>
          <w:szCs w:val="32"/>
        </w:rPr>
        <w:t>（款）学前教育</w:t>
      </w:r>
      <w:r w:rsidR="00836F07" w:rsidRPr="0032641B">
        <w:rPr>
          <w:rStyle w:val="a9"/>
          <w:rFonts w:eastAsia="仿宋_GB2312"/>
          <w:b w:val="0"/>
          <w:bCs w:val="0"/>
          <w:sz w:val="32"/>
          <w:szCs w:val="32"/>
        </w:rPr>
        <w:t>01</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1.76</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，教育支出</w:t>
      </w:r>
      <w:r w:rsidR="00836F07" w:rsidRPr="0032641B">
        <w:rPr>
          <w:rStyle w:val="a9"/>
          <w:rFonts w:eastAsia="仿宋_GB2312"/>
          <w:b w:val="0"/>
          <w:bCs w:val="0"/>
          <w:sz w:val="32"/>
          <w:szCs w:val="32"/>
        </w:rPr>
        <w:t>205</w:t>
      </w:r>
      <w:r w:rsidRPr="0032641B">
        <w:rPr>
          <w:rStyle w:val="a9"/>
          <w:rFonts w:eastAsia="仿宋_GB2312"/>
          <w:b w:val="0"/>
          <w:bCs w:val="0"/>
          <w:sz w:val="32"/>
          <w:szCs w:val="32"/>
        </w:rPr>
        <w:t>（类）普通教育</w:t>
      </w:r>
      <w:r w:rsidR="00836F07" w:rsidRPr="0032641B">
        <w:rPr>
          <w:rStyle w:val="a9"/>
          <w:rFonts w:eastAsia="仿宋_GB2312"/>
          <w:b w:val="0"/>
          <w:bCs w:val="0"/>
          <w:sz w:val="32"/>
          <w:szCs w:val="32"/>
        </w:rPr>
        <w:t>02</w:t>
      </w:r>
      <w:r w:rsidRPr="0032641B">
        <w:rPr>
          <w:rStyle w:val="a9"/>
          <w:rFonts w:eastAsia="仿宋_GB2312"/>
          <w:b w:val="0"/>
          <w:bCs w:val="0"/>
          <w:sz w:val="32"/>
          <w:szCs w:val="32"/>
        </w:rPr>
        <w:t>（款）小学教育</w:t>
      </w:r>
      <w:r w:rsidR="00836F07" w:rsidRPr="0032641B">
        <w:rPr>
          <w:rStyle w:val="a9"/>
          <w:rFonts w:eastAsia="仿宋_GB2312"/>
          <w:b w:val="0"/>
          <w:bCs w:val="0"/>
          <w:sz w:val="32"/>
          <w:szCs w:val="32"/>
        </w:rPr>
        <w:t>02</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578.57</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，教育支出</w:t>
      </w:r>
      <w:r w:rsidR="00836F07" w:rsidRPr="0032641B">
        <w:rPr>
          <w:rStyle w:val="a9"/>
          <w:rFonts w:eastAsia="仿宋_GB2312"/>
          <w:b w:val="0"/>
          <w:bCs w:val="0"/>
          <w:sz w:val="32"/>
          <w:szCs w:val="32"/>
        </w:rPr>
        <w:t>205</w:t>
      </w:r>
      <w:r w:rsidRPr="0032641B">
        <w:rPr>
          <w:rStyle w:val="a9"/>
          <w:rFonts w:eastAsia="仿宋_GB2312"/>
          <w:b w:val="0"/>
          <w:bCs w:val="0"/>
          <w:sz w:val="32"/>
          <w:szCs w:val="32"/>
        </w:rPr>
        <w:t>（类）教育费附加安排的支出</w:t>
      </w:r>
      <w:r w:rsidR="00836F07" w:rsidRPr="0032641B">
        <w:rPr>
          <w:rStyle w:val="a9"/>
          <w:rFonts w:eastAsia="仿宋_GB2312"/>
          <w:b w:val="0"/>
          <w:bCs w:val="0"/>
          <w:sz w:val="32"/>
          <w:szCs w:val="32"/>
        </w:rPr>
        <w:t>09</w:t>
      </w:r>
      <w:r w:rsidRPr="0032641B">
        <w:rPr>
          <w:rStyle w:val="a9"/>
          <w:rFonts w:eastAsia="仿宋_GB2312"/>
          <w:b w:val="0"/>
          <w:bCs w:val="0"/>
          <w:sz w:val="32"/>
          <w:szCs w:val="32"/>
        </w:rPr>
        <w:t>（款）农村中小学教学设施</w:t>
      </w:r>
      <w:r w:rsidR="00836F07" w:rsidRPr="0032641B">
        <w:rPr>
          <w:rStyle w:val="a9"/>
          <w:rFonts w:eastAsia="仿宋_GB2312"/>
          <w:b w:val="0"/>
          <w:bCs w:val="0"/>
          <w:sz w:val="32"/>
          <w:szCs w:val="32"/>
        </w:rPr>
        <w:t>02</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4.55</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w:t>
      </w:r>
    </w:p>
    <w:p w:rsidR="004E1E94" w:rsidRPr="0032641B" w:rsidRDefault="00D567D3">
      <w:pPr>
        <w:spacing w:line="600" w:lineRule="exact"/>
        <w:ind w:firstLineChars="200" w:firstLine="640"/>
        <w:rPr>
          <w:rFonts w:eastAsia="仿宋_GB2312"/>
          <w:b/>
          <w:bCs/>
        </w:rPr>
      </w:pPr>
      <w:r w:rsidRPr="0032641B">
        <w:rPr>
          <w:rStyle w:val="a9"/>
          <w:rFonts w:eastAsia="仿宋_GB2312"/>
          <w:b w:val="0"/>
          <w:bCs w:val="0"/>
          <w:sz w:val="32"/>
          <w:szCs w:val="32"/>
        </w:rPr>
        <w:t>2.</w:t>
      </w:r>
      <w:r w:rsidRPr="0032641B">
        <w:rPr>
          <w:rStyle w:val="a9"/>
          <w:rFonts w:eastAsia="仿宋_GB2312"/>
          <w:b w:val="0"/>
          <w:bCs w:val="0"/>
          <w:sz w:val="32"/>
          <w:szCs w:val="32"/>
        </w:rPr>
        <w:t>社会保障和就业支出</w:t>
      </w:r>
      <w:r w:rsidR="00836F07" w:rsidRPr="0032641B">
        <w:rPr>
          <w:rStyle w:val="a9"/>
          <w:rFonts w:eastAsia="仿宋_GB2312"/>
          <w:b w:val="0"/>
          <w:bCs w:val="0"/>
          <w:sz w:val="32"/>
          <w:szCs w:val="32"/>
        </w:rPr>
        <w:t>208</w:t>
      </w:r>
      <w:r w:rsidRPr="0032641B">
        <w:rPr>
          <w:rStyle w:val="a9"/>
          <w:rFonts w:eastAsia="仿宋_GB2312"/>
          <w:b w:val="0"/>
          <w:bCs w:val="0"/>
          <w:sz w:val="32"/>
          <w:szCs w:val="32"/>
        </w:rPr>
        <w:t>（类）支出决算数为</w:t>
      </w:r>
      <w:r w:rsidRPr="0032641B">
        <w:rPr>
          <w:rStyle w:val="a9"/>
          <w:rFonts w:eastAsia="仿宋_GB2312"/>
          <w:b w:val="0"/>
          <w:bCs w:val="0"/>
          <w:sz w:val="32"/>
          <w:szCs w:val="32"/>
        </w:rPr>
        <w:t>:63.60</w:t>
      </w:r>
      <w:r w:rsidRPr="0032641B">
        <w:rPr>
          <w:rStyle w:val="a9"/>
          <w:rFonts w:eastAsia="仿宋_GB2312"/>
          <w:b w:val="0"/>
          <w:bCs w:val="0"/>
          <w:sz w:val="32"/>
          <w:szCs w:val="32"/>
        </w:rPr>
        <w:t>万元，</w:t>
      </w:r>
      <w:r w:rsidR="00836F07" w:rsidRPr="0032641B">
        <w:rPr>
          <w:rStyle w:val="a9"/>
          <w:rFonts w:eastAsia="仿宋_GB2312"/>
          <w:b w:val="0"/>
          <w:bCs w:val="0"/>
          <w:sz w:val="32"/>
          <w:szCs w:val="32"/>
        </w:rPr>
        <w:t>其中：</w:t>
      </w:r>
      <w:r w:rsidRPr="0032641B">
        <w:rPr>
          <w:rStyle w:val="a9"/>
          <w:rFonts w:eastAsia="仿宋_GB2312"/>
          <w:b w:val="0"/>
          <w:bCs w:val="0"/>
          <w:sz w:val="32"/>
          <w:szCs w:val="32"/>
        </w:rPr>
        <w:t>社会保障和就业支出</w:t>
      </w:r>
      <w:r w:rsidR="00836F07" w:rsidRPr="0032641B">
        <w:rPr>
          <w:rStyle w:val="a9"/>
          <w:rFonts w:eastAsia="仿宋_GB2312"/>
          <w:b w:val="0"/>
          <w:bCs w:val="0"/>
          <w:sz w:val="32"/>
          <w:szCs w:val="32"/>
        </w:rPr>
        <w:t>208</w:t>
      </w:r>
      <w:r w:rsidRPr="0032641B">
        <w:rPr>
          <w:rStyle w:val="a9"/>
          <w:rFonts w:eastAsia="仿宋_GB2312"/>
          <w:b w:val="0"/>
          <w:bCs w:val="0"/>
          <w:sz w:val="32"/>
          <w:szCs w:val="32"/>
        </w:rPr>
        <w:t>（类）行政事业单位养老支出</w:t>
      </w:r>
      <w:r w:rsidR="00836F07" w:rsidRPr="0032641B">
        <w:rPr>
          <w:rStyle w:val="a9"/>
          <w:rFonts w:eastAsia="仿宋_GB2312"/>
          <w:b w:val="0"/>
          <w:bCs w:val="0"/>
          <w:sz w:val="32"/>
          <w:szCs w:val="32"/>
        </w:rPr>
        <w:t>05</w:t>
      </w:r>
      <w:r w:rsidRPr="0032641B">
        <w:rPr>
          <w:rStyle w:val="a9"/>
          <w:rFonts w:eastAsia="仿宋_GB2312"/>
          <w:b w:val="0"/>
          <w:bCs w:val="0"/>
          <w:sz w:val="32"/>
          <w:szCs w:val="32"/>
        </w:rPr>
        <w:t>（款）事业单位离退休</w:t>
      </w:r>
      <w:r w:rsidR="00836F07" w:rsidRPr="0032641B">
        <w:rPr>
          <w:rStyle w:val="a9"/>
          <w:rFonts w:eastAsia="仿宋_GB2312"/>
          <w:b w:val="0"/>
          <w:bCs w:val="0"/>
          <w:sz w:val="32"/>
          <w:szCs w:val="32"/>
        </w:rPr>
        <w:t>02</w:t>
      </w:r>
      <w:r w:rsidRPr="0032641B">
        <w:rPr>
          <w:rStyle w:val="a9"/>
          <w:rFonts w:eastAsia="仿宋_GB2312"/>
          <w:b w:val="0"/>
          <w:bCs w:val="0"/>
          <w:sz w:val="32"/>
          <w:szCs w:val="32"/>
        </w:rPr>
        <w:t>（项）：支出决算为</w:t>
      </w:r>
      <w:r w:rsidRPr="0032641B">
        <w:rPr>
          <w:rStyle w:val="a9"/>
          <w:rFonts w:eastAsia="仿宋_GB2312"/>
          <w:b w:val="0"/>
          <w:bCs w:val="0"/>
          <w:sz w:val="32"/>
          <w:szCs w:val="32"/>
        </w:rPr>
        <w:t>8.78</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，社会保障和就业支出</w:t>
      </w:r>
      <w:r w:rsidR="00836F07" w:rsidRPr="0032641B">
        <w:rPr>
          <w:rStyle w:val="a9"/>
          <w:rFonts w:eastAsia="仿宋_GB2312"/>
          <w:b w:val="0"/>
          <w:bCs w:val="0"/>
          <w:sz w:val="32"/>
          <w:szCs w:val="32"/>
        </w:rPr>
        <w:t>208</w:t>
      </w:r>
      <w:r w:rsidRPr="0032641B">
        <w:rPr>
          <w:rStyle w:val="a9"/>
          <w:rFonts w:eastAsia="仿宋_GB2312"/>
          <w:b w:val="0"/>
          <w:bCs w:val="0"/>
          <w:sz w:val="32"/>
          <w:szCs w:val="32"/>
        </w:rPr>
        <w:t>（类）行政事业单位养老支出</w:t>
      </w:r>
      <w:r w:rsidR="00836F07" w:rsidRPr="0032641B">
        <w:rPr>
          <w:rStyle w:val="a9"/>
          <w:rFonts w:eastAsia="仿宋_GB2312"/>
          <w:b w:val="0"/>
          <w:bCs w:val="0"/>
          <w:sz w:val="32"/>
          <w:szCs w:val="32"/>
        </w:rPr>
        <w:t>05</w:t>
      </w:r>
      <w:r w:rsidRPr="0032641B">
        <w:rPr>
          <w:rStyle w:val="a9"/>
          <w:rFonts w:eastAsia="仿宋_GB2312"/>
          <w:b w:val="0"/>
          <w:bCs w:val="0"/>
          <w:sz w:val="32"/>
          <w:szCs w:val="32"/>
        </w:rPr>
        <w:t>（款）机关事业单位基本养老保</w:t>
      </w:r>
      <w:r w:rsidRPr="0032641B">
        <w:rPr>
          <w:rStyle w:val="a9"/>
          <w:rFonts w:eastAsia="仿宋_GB2312"/>
          <w:b w:val="0"/>
          <w:bCs w:val="0"/>
          <w:sz w:val="32"/>
          <w:szCs w:val="32"/>
        </w:rPr>
        <w:lastRenderedPageBreak/>
        <w:t>险缴费支出</w:t>
      </w:r>
      <w:r w:rsidR="00836F07" w:rsidRPr="0032641B">
        <w:rPr>
          <w:rStyle w:val="a9"/>
          <w:rFonts w:eastAsia="仿宋_GB2312"/>
          <w:b w:val="0"/>
          <w:bCs w:val="0"/>
          <w:sz w:val="32"/>
          <w:szCs w:val="32"/>
        </w:rPr>
        <w:t>05</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52.09</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，社会保障和就业支出</w:t>
      </w:r>
      <w:r w:rsidR="00836F07" w:rsidRPr="0032641B">
        <w:rPr>
          <w:rStyle w:val="a9"/>
          <w:rFonts w:eastAsia="仿宋_GB2312"/>
          <w:b w:val="0"/>
          <w:bCs w:val="0"/>
          <w:sz w:val="32"/>
          <w:szCs w:val="32"/>
        </w:rPr>
        <w:t>208</w:t>
      </w:r>
      <w:r w:rsidRPr="0032641B">
        <w:rPr>
          <w:rStyle w:val="a9"/>
          <w:rFonts w:eastAsia="仿宋_GB2312"/>
          <w:b w:val="0"/>
          <w:bCs w:val="0"/>
          <w:sz w:val="32"/>
          <w:szCs w:val="32"/>
        </w:rPr>
        <w:t>（类）抚恤</w:t>
      </w:r>
      <w:r w:rsidR="00836F07" w:rsidRPr="0032641B">
        <w:rPr>
          <w:rStyle w:val="a9"/>
          <w:rFonts w:eastAsia="仿宋_GB2312"/>
          <w:b w:val="0"/>
          <w:bCs w:val="0"/>
          <w:sz w:val="32"/>
          <w:szCs w:val="32"/>
        </w:rPr>
        <w:t>08</w:t>
      </w:r>
      <w:r w:rsidRPr="0032641B">
        <w:rPr>
          <w:rStyle w:val="a9"/>
          <w:rFonts w:eastAsia="仿宋_GB2312"/>
          <w:b w:val="0"/>
          <w:bCs w:val="0"/>
          <w:sz w:val="32"/>
          <w:szCs w:val="32"/>
        </w:rPr>
        <w:t>（款）死亡抚恤</w:t>
      </w:r>
      <w:r w:rsidR="00836F07" w:rsidRPr="0032641B">
        <w:rPr>
          <w:rStyle w:val="a9"/>
          <w:rFonts w:eastAsia="仿宋_GB2312"/>
          <w:b w:val="0"/>
          <w:bCs w:val="0"/>
          <w:sz w:val="32"/>
          <w:szCs w:val="32"/>
        </w:rPr>
        <w:t>01</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2.73</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w:t>
      </w:r>
    </w:p>
    <w:p w:rsidR="004E1E94" w:rsidRPr="0032641B" w:rsidRDefault="00D567D3">
      <w:pPr>
        <w:spacing w:line="600" w:lineRule="exact"/>
        <w:ind w:firstLineChars="200" w:firstLine="640"/>
        <w:rPr>
          <w:rStyle w:val="a9"/>
          <w:rFonts w:eastAsia="仿宋_GB2312"/>
          <w:b w:val="0"/>
          <w:bCs w:val="0"/>
          <w:sz w:val="32"/>
          <w:szCs w:val="32"/>
        </w:rPr>
      </w:pPr>
      <w:r w:rsidRPr="0032641B">
        <w:rPr>
          <w:rStyle w:val="a9"/>
          <w:rFonts w:eastAsia="仿宋_GB2312"/>
          <w:b w:val="0"/>
          <w:bCs w:val="0"/>
          <w:sz w:val="32"/>
          <w:szCs w:val="32"/>
        </w:rPr>
        <w:t>3.</w:t>
      </w:r>
      <w:r w:rsidRPr="0032641B">
        <w:rPr>
          <w:rFonts w:eastAsia="仿宋_GB2312"/>
          <w:sz w:val="32"/>
          <w:szCs w:val="32"/>
        </w:rPr>
        <w:t>卫生健康支出</w:t>
      </w:r>
      <w:r w:rsidR="00836F07" w:rsidRPr="0032641B">
        <w:rPr>
          <w:rFonts w:eastAsia="仿宋_GB2312"/>
          <w:sz w:val="32"/>
          <w:szCs w:val="32"/>
        </w:rPr>
        <w:t>210</w:t>
      </w:r>
      <w:r w:rsidRPr="0032641B">
        <w:rPr>
          <w:rStyle w:val="a9"/>
          <w:rFonts w:eastAsia="仿宋_GB2312"/>
          <w:b w:val="0"/>
          <w:bCs w:val="0"/>
          <w:sz w:val="32"/>
          <w:szCs w:val="32"/>
        </w:rPr>
        <w:t>（类）支出决算数为：</w:t>
      </w:r>
      <w:r w:rsidRPr="0032641B">
        <w:rPr>
          <w:rStyle w:val="a9"/>
          <w:rFonts w:eastAsia="仿宋_GB2312"/>
          <w:b w:val="0"/>
          <w:bCs w:val="0"/>
          <w:sz w:val="32"/>
          <w:szCs w:val="32"/>
        </w:rPr>
        <w:t>51.3</w:t>
      </w:r>
      <w:r w:rsidR="00836F07" w:rsidRPr="0032641B">
        <w:rPr>
          <w:rStyle w:val="a9"/>
          <w:rFonts w:eastAsia="仿宋_GB2312"/>
          <w:b w:val="0"/>
          <w:bCs w:val="0"/>
          <w:sz w:val="32"/>
          <w:szCs w:val="32"/>
        </w:rPr>
        <w:t>1</w:t>
      </w:r>
      <w:r w:rsidR="00836F07" w:rsidRPr="0032641B">
        <w:rPr>
          <w:rStyle w:val="a9"/>
          <w:rFonts w:eastAsia="仿宋_GB2312"/>
          <w:b w:val="0"/>
          <w:bCs w:val="0"/>
          <w:sz w:val="32"/>
          <w:szCs w:val="32"/>
        </w:rPr>
        <w:t>万元，</w:t>
      </w:r>
      <w:r w:rsidRPr="0032641B">
        <w:rPr>
          <w:rStyle w:val="a9"/>
          <w:rFonts w:eastAsia="仿宋_GB2312"/>
          <w:b w:val="0"/>
          <w:bCs w:val="0"/>
          <w:sz w:val="32"/>
          <w:szCs w:val="32"/>
        </w:rPr>
        <w:t>其中：</w:t>
      </w:r>
      <w:r w:rsidRPr="0032641B">
        <w:rPr>
          <w:rFonts w:eastAsia="仿宋_GB2312"/>
          <w:sz w:val="32"/>
          <w:szCs w:val="32"/>
        </w:rPr>
        <w:t>卫生健康支出</w:t>
      </w:r>
      <w:r w:rsidR="00836F07" w:rsidRPr="0032641B">
        <w:rPr>
          <w:rFonts w:eastAsia="仿宋_GB2312"/>
          <w:sz w:val="32"/>
          <w:szCs w:val="32"/>
        </w:rPr>
        <w:t>210</w:t>
      </w:r>
      <w:r w:rsidRPr="0032641B">
        <w:rPr>
          <w:rStyle w:val="a9"/>
          <w:rFonts w:eastAsia="仿宋_GB2312"/>
          <w:b w:val="0"/>
          <w:bCs w:val="0"/>
          <w:sz w:val="32"/>
          <w:szCs w:val="32"/>
        </w:rPr>
        <w:t>（类）行政事业单位医疗</w:t>
      </w:r>
      <w:r w:rsidR="00836F07" w:rsidRPr="0032641B">
        <w:rPr>
          <w:rStyle w:val="a9"/>
          <w:rFonts w:eastAsia="仿宋_GB2312"/>
          <w:b w:val="0"/>
          <w:bCs w:val="0"/>
          <w:sz w:val="32"/>
          <w:szCs w:val="32"/>
        </w:rPr>
        <w:t>11</w:t>
      </w:r>
      <w:r w:rsidRPr="0032641B">
        <w:rPr>
          <w:rStyle w:val="a9"/>
          <w:rFonts w:eastAsia="仿宋_GB2312"/>
          <w:b w:val="0"/>
          <w:bCs w:val="0"/>
          <w:sz w:val="32"/>
          <w:szCs w:val="32"/>
        </w:rPr>
        <w:t>（款）事业单位医疗</w:t>
      </w:r>
      <w:r w:rsidR="00836F07" w:rsidRPr="0032641B">
        <w:rPr>
          <w:rStyle w:val="a9"/>
          <w:rFonts w:eastAsia="仿宋_GB2312"/>
          <w:b w:val="0"/>
          <w:bCs w:val="0"/>
          <w:sz w:val="32"/>
          <w:szCs w:val="32"/>
        </w:rPr>
        <w:t>02</w:t>
      </w:r>
      <w:r w:rsidRPr="0032641B">
        <w:rPr>
          <w:rStyle w:val="a9"/>
          <w:rFonts w:eastAsia="仿宋_GB2312"/>
          <w:b w:val="0"/>
          <w:bCs w:val="0"/>
          <w:sz w:val="32"/>
          <w:szCs w:val="32"/>
        </w:rPr>
        <w:t>（项）：支出决算为</w:t>
      </w:r>
      <w:r w:rsidRPr="0032641B">
        <w:rPr>
          <w:rStyle w:val="a9"/>
          <w:rFonts w:eastAsia="仿宋_GB2312"/>
          <w:b w:val="0"/>
          <w:bCs w:val="0"/>
          <w:sz w:val="32"/>
          <w:szCs w:val="32"/>
        </w:rPr>
        <w:t>31.96</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w:t>
      </w:r>
      <w:r w:rsidRPr="0032641B">
        <w:rPr>
          <w:rFonts w:eastAsia="仿宋_GB2312"/>
          <w:sz w:val="32"/>
          <w:szCs w:val="32"/>
        </w:rPr>
        <w:t>卫生健康支出</w:t>
      </w:r>
      <w:r w:rsidR="00836F07" w:rsidRPr="0032641B">
        <w:rPr>
          <w:rFonts w:eastAsia="仿宋_GB2312"/>
          <w:sz w:val="32"/>
          <w:szCs w:val="32"/>
        </w:rPr>
        <w:t>210</w:t>
      </w:r>
      <w:r w:rsidRPr="0032641B">
        <w:rPr>
          <w:rStyle w:val="a9"/>
          <w:rFonts w:eastAsia="仿宋_GB2312"/>
          <w:b w:val="0"/>
          <w:bCs w:val="0"/>
          <w:sz w:val="32"/>
          <w:szCs w:val="32"/>
        </w:rPr>
        <w:t>（类）行政事业单位医疗</w:t>
      </w:r>
      <w:r w:rsidR="00836F07" w:rsidRPr="0032641B">
        <w:rPr>
          <w:rStyle w:val="a9"/>
          <w:rFonts w:eastAsia="仿宋_GB2312"/>
          <w:b w:val="0"/>
          <w:bCs w:val="0"/>
          <w:sz w:val="32"/>
          <w:szCs w:val="32"/>
        </w:rPr>
        <w:t>11</w:t>
      </w:r>
      <w:r w:rsidRPr="0032641B">
        <w:rPr>
          <w:rStyle w:val="a9"/>
          <w:rFonts w:eastAsia="仿宋_GB2312"/>
          <w:b w:val="0"/>
          <w:bCs w:val="0"/>
          <w:sz w:val="32"/>
          <w:szCs w:val="32"/>
        </w:rPr>
        <w:t>（款）其他行政事业单位医疗支出</w:t>
      </w:r>
      <w:r w:rsidR="00836F07" w:rsidRPr="0032641B">
        <w:rPr>
          <w:rStyle w:val="a9"/>
          <w:rFonts w:eastAsia="仿宋_GB2312"/>
          <w:b w:val="0"/>
          <w:bCs w:val="0"/>
          <w:sz w:val="32"/>
          <w:szCs w:val="32"/>
        </w:rPr>
        <w:t>99</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19.3</w:t>
      </w:r>
      <w:r w:rsidR="00836F07" w:rsidRPr="0032641B">
        <w:rPr>
          <w:rStyle w:val="a9"/>
          <w:rFonts w:eastAsia="仿宋_GB2312"/>
          <w:b w:val="0"/>
          <w:bCs w:val="0"/>
          <w:sz w:val="32"/>
          <w:szCs w:val="32"/>
        </w:rPr>
        <w:t>5</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w:t>
      </w:r>
    </w:p>
    <w:p w:rsidR="004E1E94" w:rsidRPr="0032641B" w:rsidRDefault="00D567D3">
      <w:pPr>
        <w:spacing w:line="600" w:lineRule="exact"/>
        <w:ind w:firstLineChars="200" w:firstLine="640"/>
        <w:rPr>
          <w:rFonts w:eastAsia="仿宋_GB2312"/>
          <w:b/>
          <w:bCs/>
          <w:sz w:val="32"/>
          <w:szCs w:val="32"/>
        </w:rPr>
      </w:pPr>
      <w:r w:rsidRPr="0032641B">
        <w:rPr>
          <w:rStyle w:val="a9"/>
          <w:rFonts w:eastAsia="仿宋_GB2312"/>
          <w:b w:val="0"/>
          <w:bCs w:val="0"/>
          <w:sz w:val="32"/>
          <w:szCs w:val="32"/>
        </w:rPr>
        <w:t>4.</w:t>
      </w:r>
      <w:r w:rsidRPr="0032641B">
        <w:rPr>
          <w:rFonts w:eastAsia="仿宋_GB2312"/>
          <w:sz w:val="32"/>
          <w:szCs w:val="32"/>
        </w:rPr>
        <w:t>住房保障支出</w:t>
      </w:r>
      <w:r w:rsidR="00836F07" w:rsidRPr="0032641B">
        <w:rPr>
          <w:rFonts w:eastAsia="仿宋_GB2312"/>
          <w:sz w:val="32"/>
          <w:szCs w:val="32"/>
        </w:rPr>
        <w:t>221</w:t>
      </w:r>
      <w:r w:rsidRPr="0032641B">
        <w:rPr>
          <w:rStyle w:val="a9"/>
          <w:rFonts w:eastAsia="仿宋_GB2312"/>
          <w:b w:val="0"/>
          <w:bCs w:val="0"/>
          <w:sz w:val="32"/>
          <w:szCs w:val="32"/>
        </w:rPr>
        <w:t>（类）住房改革支出</w:t>
      </w:r>
      <w:r w:rsidR="00836F07" w:rsidRPr="0032641B">
        <w:rPr>
          <w:rStyle w:val="a9"/>
          <w:rFonts w:eastAsia="仿宋_GB2312"/>
          <w:b w:val="0"/>
          <w:bCs w:val="0"/>
          <w:sz w:val="32"/>
          <w:szCs w:val="32"/>
        </w:rPr>
        <w:t>02</w:t>
      </w:r>
      <w:r w:rsidRPr="0032641B">
        <w:rPr>
          <w:rStyle w:val="a9"/>
          <w:rFonts w:eastAsia="仿宋_GB2312"/>
          <w:b w:val="0"/>
          <w:bCs w:val="0"/>
          <w:sz w:val="32"/>
          <w:szCs w:val="32"/>
        </w:rPr>
        <w:t>（款）住房公积金</w:t>
      </w:r>
      <w:r w:rsidR="00836F07" w:rsidRPr="0032641B">
        <w:rPr>
          <w:rStyle w:val="a9"/>
          <w:rFonts w:eastAsia="仿宋_GB2312"/>
          <w:b w:val="0"/>
          <w:bCs w:val="0"/>
          <w:sz w:val="32"/>
          <w:szCs w:val="32"/>
        </w:rPr>
        <w:t>01</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Style w:val="a9"/>
          <w:rFonts w:eastAsia="仿宋_GB2312"/>
          <w:b w:val="0"/>
          <w:bCs w:val="0"/>
          <w:sz w:val="32"/>
          <w:szCs w:val="32"/>
        </w:rPr>
        <w:t>支出决算为</w:t>
      </w:r>
      <w:r w:rsidRPr="0032641B">
        <w:rPr>
          <w:rStyle w:val="a9"/>
          <w:rFonts w:eastAsia="仿宋_GB2312"/>
          <w:b w:val="0"/>
          <w:bCs w:val="0"/>
          <w:sz w:val="32"/>
          <w:szCs w:val="32"/>
        </w:rPr>
        <w:t>52.46</w:t>
      </w:r>
      <w:r w:rsidRPr="0032641B">
        <w:rPr>
          <w:rStyle w:val="a9"/>
          <w:rFonts w:eastAsia="仿宋_GB2312"/>
          <w:b w:val="0"/>
          <w:bCs w:val="0"/>
          <w:sz w:val="32"/>
          <w:szCs w:val="32"/>
        </w:rPr>
        <w:t>万元，完成预算</w:t>
      </w:r>
      <w:r w:rsidRPr="0032641B">
        <w:rPr>
          <w:rStyle w:val="a9"/>
          <w:rFonts w:eastAsia="仿宋_GB2312"/>
          <w:b w:val="0"/>
          <w:bCs w:val="0"/>
          <w:sz w:val="32"/>
          <w:szCs w:val="32"/>
        </w:rPr>
        <w:t>100%</w:t>
      </w:r>
      <w:r w:rsidRPr="0032641B">
        <w:rPr>
          <w:rStyle w:val="a9"/>
          <w:rFonts w:eastAsia="仿宋_GB2312"/>
          <w:b w:val="0"/>
          <w:bCs w:val="0"/>
          <w:sz w:val="32"/>
          <w:szCs w:val="32"/>
        </w:rPr>
        <w:t>。</w:t>
      </w:r>
    </w:p>
    <w:p w:rsidR="004E1E94" w:rsidRPr="0032641B" w:rsidRDefault="00D567D3">
      <w:pPr>
        <w:tabs>
          <w:tab w:val="right" w:pos="8306"/>
        </w:tabs>
        <w:spacing w:line="600" w:lineRule="exact"/>
        <w:ind w:firstLine="640"/>
        <w:outlineLvl w:val="1"/>
        <w:rPr>
          <w:rStyle w:val="2Char"/>
          <w:rFonts w:ascii="Times New Roman" w:eastAsia="黑体" w:hAnsi="Times New Roman" w:cs="Times New Roman"/>
        </w:rPr>
      </w:pPr>
      <w:bookmarkStart w:id="37" w:name="_Toc15377214"/>
      <w:bookmarkStart w:id="38" w:name="_Toc15396608"/>
      <w:r w:rsidRPr="0032641B">
        <w:rPr>
          <w:rFonts w:eastAsia="黑体"/>
          <w:sz w:val="32"/>
          <w:szCs w:val="32"/>
        </w:rPr>
        <w:t>六</w:t>
      </w:r>
      <w:r w:rsidRPr="0032641B">
        <w:rPr>
          <w:rFonts w:eastAsia="黑体"/>
          <w:b/>
          <w:bCs/>
          <w:sz w:val="32"/>
          <w:szCs w:val="32"/>
        </w:rPr>
        <w:t>、一</w:t>
      </w:r>
      <w:r w:rsidRPr="0032641B">
        <w:rPr>
          <w:rStyle w:val="2Char"/>
          <w:rFonts w:ascii="Times New Roman" w:eastAsia="黑体" w:hAnsi="Times New Roman" w:cs="Times New Roman"/>
          <w:b w:val="0"/>
          <w:bCs w:val="0"/>
        </w:rPr>
        <w:t>般公共预算财政拨款基本支出决算情况说明</w:t>
      </w:r>
      <w:bookmarkEnd w:id="37"/>
      <w:bookmarkEnd w:id="38"/>
      <w:r w:rsidRPr="0032641B">
        <w:rPr>
          <w:rStyle w:val="2Char"/>
          <w:rFonts w:ascii="Times New Roman" w:eastAsia="黑体" w:hAnsi="Times New Roman" w:cs="Times New Roman"/>
          <w:b w:val="0"/>
          <w:bCs w:val="0"/>
        </w:rPr>
        <w:tab/>
      </w:r>
    </w:p>
    <w:p w:rsidR="004E1E94" w:rsidRPr="0032641B" w:rsidRDefault="00D567D3">
      <w:pPr>
        <w:spacing w:line="600" w:lineRule="exact"/>
        <w:ind w:firstLine="645"/>
        <w:rPr>
          <w:rFonts w:eastAsia="仿宋_GB2312"/>
          <w:sz w:val="32"/>
          <w:szCs w:val="32"/>
        </w:rPr>
      </w:pPr>
      <w:r w:rsidRPr="0032641B">
        <w:rPr>
          <w:rFonts w:eastAsia="仿宋_GB2312"/>
          <w:sz w:val="32"/>
          <w:szCs w:val="32"/>
        </w:rPr>
        <w:t>2022</w:t>
      </w:r>
      <w:r w:rsidRPr="0032641B">
        <w:rPr>
          <w:rFonts w:eastAsia="仿宋_GB2312"/>
          <w:sz w:val="32"/>
          <w:szCs w:val="32"/>
        </w:rPr>
        <w:t>年一般公共预算财政拨款基本支出</w:t>
      </w:r>
      <w:r w:rsidRPr="0032641B">
        <w:rPr>
          <w:rFonts w:eastAsia="仿宋_GB2312"/>
          <w:sz w:val="32"/>
          <w:szCs w:val="32"/>
        </w:rPr>
        <w:t>731.64</w:t>
      </w:r>
      <w:r w:rsidRPr="0032641B">
        <w:rPr>
          <w:rFonts w:eastAsia="仿宋_GB2312"/>
          <w:sz w:val="32"/>
          <w:szCs w:val="32"/>
        </w:rPr>
        <w:t>万元，其中：人员经费</w:t>
      </w:r>
      <w:r w:rsidRPr="0032641B">
        <w:rPr>
          <w:rFonts w:eastAsia="仿宋_GB2312"/>
          <w:sz w:val="32"/>
          <w:szCs w:val="32"/>
        </w:rPr>
        <w:t>711.22</w:t>
      </w:r>
      <w:r w:rsidRPr="0032641B">
        <w:rPr>
          <w:rFonts w:eastAsia="仿宋_GB2312"/>
          <w:sz w:val="32"/>
          <w:szCs w:val="32"/>
        </w:rPr>
        <w:t>万元，主要包括：基本工资、津贴补贴、绩效工资、机关事业单位基本养老保险缴费、职工基本医疗保险缴费、其他社会保障缴费、住房公积金、医疗费、其他工资福利支出、抚恤金、生活补助、医疗费补助、奖励金、其他对个人和家庭的补助支出等。</w:t>
      </w:r>
    </w:p>
    <w:p w:rsidR="004E1E94" w:rsidRPr="0032641B" w:rsidRDefault="00D567D3">
      <w:pPr>
        <w:spacing w:line="600" w:lineRule="exact"/>
        <w:ind w:firstLine="645"/>
        <w:rPr>
          <w:rFonts w:eastAsia="仿宋_GB2312"/>
          <w:sz w:val="32"/>
          <w:szCs w:val="32"/>
        </w:rPr>
      </w:pPr>
      <w:r w:rsidRPr="0032641B">
        <w:rPr>
          <w:rFonts w:eastAsia="仿宋_GB2312"/>
          <w:sz w:val="32"/>
          <w:szCs w:val="32"/>
        </w:rPr>
        <w:t>公用经费</w:t>
      </w:r>
      <w:r w:rsidRPr="0032641B">
        <w:rPr>
          <w:rFonts w:eastAsia="仿宋_GB2312"/>
          <w:sz w:val="32"/>
          <w:szCs w:val="32"/>
        </w:rPr>
        <w:t>20.42</w:t>
      </w:r>
      <w:r w:rsidRPr="0032641B">
        <w:rPr>
          <w:rFonts w:eastAsia="仿宋_GB2312"/>
          <w:sz w:val="32"/>
          <w:szCs w:val="32"/>
        </w:rPr>
        <w:t>万元，主要包括：办公费、印刷费、电费、差旅费、维修（护）费、劳务费、委工会经费、其他交通费。</w:t>
      </w:r>
    </w:p>
    <w:p w:rsidR="004E1E94" w:rsidRPr="0032641B" w:rsidRDefault="00D567D3">
      <w:pPr>
        <w:spacing w:line="600" w:lineRule="exact"/>
        <w:ind w:firstLine="640"/>
        <w:outlineLvl w:val="1"/>
        <w:rPr>
          <w:rStyle w:val="2Char"/>
          <w:rFonts w:ascii="Times New Roman" w:eastAsia="黑体" w:hAnsi="Times New Roman" w:cs="Times New Roman"/>
          <w:b w:val="0"/>
          <w:bCs w:val="0"/>
        </w:rPr>
      </w:pPr>
      <w:bookmarkStart w:id="39" w:name="_Toc15396609"/>
      <w:bookmarkStart w:id="40" w:name="_Toc15377215"/>
      <w:bookmarkStart w:id="41" w:name="_Toc15377218"/>
      <w:bookmarkStart w:id="42" w:name="_Toc15396610"/>
      <w:r w:rsidRPr="0032641B">
        <w:rPr>
          <w:rFonts w:eastAsia="黑体"/>
          <w:sz w:val="32"/>
          <w:szCs w:val="32"/>
        </w:rPr>
        <w:t>七、</w:t>
      </w:r>
      <w:r w:rsidRPr="0032641B">
        <w:rPr>
          <w:rStyle w:val="2Char"/>
          <w:rFonts w:ascii="Times New Roman" w:eastAsia="黑体" w:hAnsi="Times New Roman" w:cs="Times New Roman"/>
          <w:b w:val="0"/>
          <w:bCs w:val="0"/>
        </w:rPr>
        <w:t>财政拨款</w:t>
      </w:r>
      <w:r w:rsidRPr="0032641B">
        <w:rPr>
          <w:rStyle w:val="2Char"/>
          <w:rFonts w:ascii="Times New Roman" w:eastAsia="黑体" w:hAnsi="Times New Roman" w:cs="Times New Roman"/>
        </w:rPr>
        <w:t>“</w:t>
      </w:r>
      <w:r w:rsidRPr="0032641B">
        <w:rPr>
          <w:rStyle w:val="2Char"/>
          <w:rFonts w:ascii="Times New Roman" w:eastAsia="黑体" w:hAnsi="Times New Roman" w:cs="Times New Roman"/>
          <w:b w:val="0"/>
          <w:bCs w:val="0"/>
        </w:rPr>
        <w:t>三公</w:t>
      </w:r>
      <w:r w:rsidRPr="0032641B">
        <w:rPr>
          <w:rStyle w:val="2Char"/>
          <w:rFonts w:ascii="Times New Roman" w:eastAsia="黑体" w:hAnsi="Times New Roman" w:cs="Times New Roman"/>
          <w:b w:val="0"/>
          <w:bCs w:val="0"/>
        </w:rPr>
        <w:t>”</w:t>
      </w:r>
      <w:r w:rsidRPr="0032641B">
        <w:rPr>
          <w:rStyle w:val="2Char"/>
          <w:rFonts w:ascii="Times New Roman" w:eastAsia="黑体" w:hAnsi="Times New Roman" w:cs="Times New Roman"/>
          <w:b w:val="0"/>
          <w:bCs w:val="0"/>
        </w:rPr>
        <w:t>经费支出决算情况说明</w:t>
      </w:r>
      <w:bookmarkEnd w:id="39"/>
      <w:bookmarkEnd w:id="40"/>
    </w:p>
    <w:p w:rsidR="004E1E94" w:rsidRPr="0032641B" w:rsidRDefault="00D567D3">
      <w:pPr>
        <w:spacing w:line="600" w:lineRule="exact"/>
        <w:ind w:firstLine="640"/>
        <w:outlineLvl w:val="2"/>
        <w:rPr>
          <w:rFonts w:eastAsia="楷体_GB2312"/>
          <w:bCs/>
          <w:sz w:val="32"/>
          <w:szCs w:val="32"/>
        </w:rPr>
      </w:pPr>
      <w:bookmarkStart w:id="43" w:name="_Toc15377216"/>
      <w:r w:rsidRPr="0032641B">
        <w:rPr>
          <w:rFonts w:eastAsia="楷体_GB2312"/>
          <w:bCs/>
          <w:sz w:val="32"/>
          <w:szCs w:val="32"/>
        </w:rPr>
        <w:t>（一）</w:t>
      </w:r>
      <w:r w:rsidRPr="0032641B">
        <w:rPr>
          <w:rFonts w:eastAsia="楷体_GB2312"/>
          <w:bCs/>
          <w:sz w:val="32"/>
          <w:szCs w:val="32"/>
        </w:rPr>
        <w:t>“</w:t>
      </w:r>
      <w:r w:rsidRPr="0032641B">
        <w:rPr>
          <w:rFonts w:eastAsia="楷体_GB2312"/>
          <w:bCs/>
          <w:sz w:val="32"/>
          <w:szCs w:val="32"/>
        </w:rPr>
        <w:t>三公</w:t>
      </w:r>
      <w:r w:rsidRPr="0032641B">
        <w:rPr>
          <w:rFonts w:eastAsia="楷体_GB2312"/>
          <w:bCs/>
          <w:sz w:val="32"/>
          <w:szCs w:val="32"/>
        </w:rPr>
        <w:t>”</w:t>
      </w:r>
      <w:r w:rsidRPr="0032641B">
        <w:rPr>
          <w:rFonts w:eastAsia="楷体_GB2312"/>
          <w:bCs/>
          <w:sz w:val="32"/>
          <w:szCs w:val="32"/>
        </w:rPr>
        <w:t>经费财政拨款支出决算总体情况说明</w:t>
      </w:r>
      <w:bookmarkEnd w:id="43"/>
      <w:r w:rsidR="00447E47" w:rsidRPr="0032641B">
        <w:rPr>
          <w:rFonts w:eastAsia="楷体_GB2312"/>
          <w:bCs/>
          <w:sz w:val="32"/>
          <w:szCs w:val="32"/>
        </w:rPr>
        <w:t>。</w:t>
      </w:r>
    </w:p>
    <w:p w:rsidR="004E1E94" w:rsidRPr="0032641B" w:rsidRDefault="00D567D3">
      <w:pPr>
        <w:spacing w:line="600" w:lineRule="exact"/>
        <w:ind w:firstLine="640"/>
        <w:rPr>
          <w:rFonts w:eastAsia="仿宋_GB2312"/>
          <w:sz w:val="32"/>
          <w:szCs w:val="32"/>
        </w:rPr>
      </w:pPr>
      <w:r w:rsidRPr="0032641B">
        <w:rPr>
          <w:rFonts w:eastAsia="仿宋_GB2312"/>
          <w:sz w:val="32"/>
          <w:szCs w:val="32"/>
        </w:rPr>
        <w:lastRenderedPageBreak/>
        <w:t>2022</w:t>
      </w:r>
      <w:r w:rsidRPr="0032641B">
        <w:rPr>
          <w:rFonts w:eastAsia="仿宋_GB2312"/>
          <w:sz w:val="32"/>
          <w:szCs w:val="32"/>
        </w:rPr>
        <w:t>年</w:t>
      </w:r>
      <w:r w:rsidRPr="0032641B">
        <w:rPr>
          <w:rFonts w:eastAsia="仿宋_GB2312"/>
          <w:sz w:val="32"/>
          <w:szCs w:val="32"/>
        </w:rPr>
        <w:t>“</w:t>
      </w:r>
      <w:r w:rsidRPr="0032641B">
        <w:rPr>
          <w:rFonts w:eastAsia="仿宋_GB2312"/>
          <w:sz w:val="32"/>
          <w:szCs w:val="32"/>
        </w:rPr>
        <w:t>三公</w:t>
      </w:r>
      <w:r w:rsidRPr="0032641B">
        <w:rPr>
          <w:rFonts w:eastAsia="仿宋_GB2312"/>
          <w:sz w:val="32"/>
          <w:szCs w:val="32"/>
        </w:rPr>
        <w:t>”</w:t>
      </w:r>
      <w:r w:rsidRPr="0032641B">
        <w:rPr>
          <w:rFonts w:eastAsia="仿宋_GB2312"/>
          <w:sz w:val="32"/>
          <w:szCs w:val="32"/>
        </w:rPr>
        <w:t>经费财政拨款支出决算为</w:t>
      </w:r>
      <w:r w:rsidRPr="0032641B">
        <w:rPr>
          <w:rFonts w:eastAsia="仿宋_GB2312"/>
          <w:sz w:val="32"/>
          <w:szCs w:val="32"/>
        </w:rPr>
        <w:t>0</w:t>
      </w:r>
      <w:r w:rsidRPr="0032641B">
        <w:rPr>
          <w:rFonts w:eastAsia="仿宋_GB2312"/>
          <w:sz w:val="32"/>
          <w:szCs w:val="32"/>
        </w:rPr>
        <w:t>万元，完成预算</w:t>
      </w:r>
      <w:r w:rsidRPr="0032641B">
        <w:rPr>
          <w:rFonts w:eastAsia="仿宋_GB2312"/>
          <w:sz w:val="32"/>
          <w:szCs w:val="32"/>
        </w:rPr>
        <w:t>0%</w:t>
      </w:r>
      <w:r w:rsidRPr="0032641B">
        <w:rPr>
          <w:rFonts w:eastAsia="仿宋_GB2312"/>
          <w:sz w:val="32"/>
          <w:szCs w:val="32"/>
        </w:rPr>
        <w:t>。与</w:t>
      </w:r>
      <w:r w:rsidRPr="0032641B">
        <w:rPr>
          <w:rFonts w:eastAsia="仿宋_GB2312"/>
          <w:sz w:val="32"/>
          <w:szCs w:val="32"/>
        </w:rPr>
        <w:t>2021</w:t>
      </w:r>
      <w:r w:rsidRPr="0032641B">
        <w:rPr>
          <w:rFonts w:eastAsia="仿宋_GB2312"/>
          <w:sz w:val="32"/>
          <w:szCs w:val="32"/>
        </w:rPr>
        <w:t>年决算数持平。</w:t>
      </w:r>
    </w:p>
    <w:p w:rsidR="004E1E94" w:rsidRPr="0032641B" w:rsidRDefault="00D567D3">
      <w:pPr>
        <w:spacing w:line="600" w:lineRule="exact"/>
        <w:ind w:firstLine="640"/>
        <w:outlineLvl w:val="2"/>
        <w:rPr>
          <w:rFonts w:eastAsia="楷体_GB2312"/>
          <w:bCs/>
          <w:sz w:val="32"/>
          <w:szCs w:val="32"/>
        </w:rPr>
      </w:pPr>
      <w:bookmarkStart w:id="44" w:name="_Toc15377217"/>
      <w:r w:rsidRPr="0032641B">
        <w:rPr>
          <w:rFonts w:eastAsia="楷体_GB2312"/>
          <w:bCs/>
          <w:sz w:val="32"/>
          <w:szCs w:val="32"/>
        </w:rPr>
        <w:t>（二）</w:t>
      </w:r>
      <w:r w:rsidRPr="0032641B">
        <w:rPr>
          <w:rFonts w:eastAsia="楷体_GB2312"/>
          <w:bCs/>
          <w:sz w:val="32"/>
          <w:szCs w:val="32"/>
        </w:rPr>
        <w:t>“</w:t>
      </w:r>
      <w:r w:rsidRPr="0032641B">
        <w:rPr>
          <w:rFonts w:eastAsia="楷体_GB2312"/>
          <w:bCs/>
          <w:sz w:val="32"/>
          <w:szCs w:val="32"/>
        </w:rPr>
        <w:t>三公</w:t>
      </w:r>
      <w:r w:rsidRPr="0032641B">
        <w:rPr>
          <w:rFonts w:eastAsia="楷体_GB2312"/>
          <w:bCs/>
          <w:sz w:val="32"/>
          <w:szCs w:val="32"/>
        </w:rPr>
        <w:t>”</w:t>
      </w:r>
      <w:r w:rsidRPr="0032641B">
        <w:rPr>
          <w:rFonts w:eastAsia="楷体_GB2312"/>
          <w:bCs/>
          <w:sz w:val="32"/>
          <w:szCs w:val="32"/>
        </w:rPr>
        <w:t>经费财政拨款支出决算具体情况说明</w:t>
      </w:r>
      <w:bookmarkEnd w:id="44"/>
      <w:r w:rsidR="008A6064" w:rsidRPr="0032641B">
        <w:rPr>
          <w:rFonts w:eastAsia="楷体_GB2312"/>
          <w:bCs/>
          <w:sz w:val="32"/>
          <w:szCs w:val="32"/>
        </w:rPr>
        <w:t>。</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2022</w:t>
      </w:r>
      <w:r w:rsidRPr="0032641B">
        <w:rPr>
          <w:rFonts w:eastAsia="仿宋_GB2312"/>
          <w:sz w:val="32"/>
          <w:szCs w:val="32"/>
        </w:rPr>
        <w:t>年</w:t>
      </w:r>
      <w:r w:rsidRPr="0032641B">
        <w:rPr>
          <w:rFonts w:eastAsia="仿宋_GB2312"/>
          <w:sz w:val="32"/>
          <w:szCs w:val="32"/>
        </w:rPr>
        <w:t>“</w:t>
      </w:r>
      <w:r w:rsidRPr="0032641B">
        <w:rPr>
          <w:rFonts w:eastAsia="仿宋_GB2312"/>
          <w:sz w:val="32"/>
          <w:szCs w:val="32"/>
        </w:rPr>
        <w:t>三公</w:t>
      </w:r>
      <w:r w:rsidRPr="0032641B">
        <w:rPr>
          <w:rFonts w:eastAsia="仿宋_GB2312"/>
          <w:sz w:val="32"/>
          <w:szCs w:val="32"/>
        </w:rPr>
        <w:t>”</w:t>
      </w:r>
      <w:r w:rsidRPr="0032641B">
        <w:rPr>
          <w:rFonts w:eastAsia="仿宋_GB2312"/>
          <w:sz w:val="32"/>
          <w:szCs w:val="32"/>
        </w:rPr>
        <w:t>经费财政拨款支出决算中，因公出国（境）费支出决算</w:t>
      </w:r>
      <w:r w:rsidRPr="0032641B">
        <w:rPr>
          <w:rFonts w:eastAsia="仿宋_GB2312"/>
          <w:sz w:val="32"/>
          <w:szCs w:val="32"/>
        </w:rPr>
        <w:t>0</w:t>
      </w:r>
      <w:r w:rsidRPr="0032641B">
        <w:rPr>
          <w:rFonts w:eastAsia="仿宋_GB2312"/>
          <w:sz w:val="32"/>
          <w:szCs w:val="32"/>
        </w:rPr>
        <w:t>万元，占</w:t>
      </w:r>
      <w:r w:rsidRPr="0032641B">
        <w:rPr>
          <w:rFonts w:eastAsia="仿宋_GB2312"/>
          <w:sz w:val="32"/>
          <w:szCs w:val="32"/>
        </w:rPr>
        <w:t>0%</w:t>
      </w:r>
      <w:r w:rsidRPr="0032641B">
        <w:rPr>
          <w:rFonts w:eastAsia="仿宋_GB2312"/>
          <w:sz w:val="32"/>
          <w:szCs w:val="32"/>
        </w:rPr>
        <w:t>；公务用车购置及运行维护费支出决算</w:t>
      </w:r>
      <w:r w:rsidRPr="0032641B">
        <w:rPr>
          <w:rFonts w:eastAsia="仿宋_GB2312"/>
          <w:sz w:val="32"/>
          <w:szCs w:val="32"/>
        </w:rPr>
        <w:t>0</w:t>
      </w:r>
      <w:r w:rsidRPr="0032641B">
        <w:rPr>
          <w:rFonts w:eastAsia="仿宋_GB2312"/>
          <w:sz w:val="32"/>
          <w:szCs w:val="32"/>
        </w:rPr>
        <w:t>万元，占</w:t>
      </w:r>
      <w:r w:rsidRPr="0032641B">
        <w:rPr>
          <w:rFonts w:eastAsia="仿宋_GB2312"/>
          <w:sz w:val="32"/>
          <w:szCs w:val="32"/>
        </w:rPr>
        <w:t>0%</w:t>
      </w:r>
      <w:r w:rsidRPr="0032641B">
        <w:rPr>
          <w:rFonts w:eastAsia="仿宋_GB2312"/>
          <w:sz w:val="32"/>
          <w:szCs w:val="32"/>
        </w:rPr>
        <w:t>。具体情况如下：</w:t>
      </w:r>
    </w:p>
    <w:p w:rsidR="004E1E94" w:rsidRPr="0032641B" w:rsidRDefault="00D567D3">
      <w:pPr>
        <w:spacing w:line="600" w:lineRule="exact"/>
        <w:ind w:firstLine="640"/>
        <w:rPr>
          <w:rFonts w:eastAsia="仿宋_GB2312"/>
          <w:b/>
          <w:bCs/>
          <w:sz w:val="32"/>
          <w:szCs w:val="32"/>
        </w:rPr>
      </w:pPr>
      <w:r w:rsidRPr="0032641B">
        <w:rPr>
          <w:rFonts w:eastAsia="仿宋_GB2312"/>
          <w:sz w:val="32"/>
          <w:szCs w:val="32"/>
        </w:rPr>
        <w:t>1.</w:t>
      </w:r>
      <w:r w:rsidRPr="0032641B">
        <w:rPr>
          <w:rFonts w:eastAsia="仿宋_GB2312"/>
          <w:sz w:val="32"/>
          <w:szCs w:val="32"/>
        </w:rPr>
        <w:t>因公出国（境）经费支出</w:t>
      </w:r>
      <w:r w:rsidRPr="0032641B">
        <w:rPr>
          <w:rFonts w:eastAsia="仿宋_GB2312"/>
          <w:sz w:val="32"/>
          <w:szCs w:val="32"/>
        </w:rPr>
        <w:t>0</w:t>
      </w:r>
      <w:r w:rsidRPr="0032641B">
        <w:rPr>
          <w:rFonts w:eastAsia="仿宋_GB2312"/>
          <w:sz w:val="32"/>
          <w:szCs w:val="32"/>
        </w:rPr>
        <w:t>万元，</w:t>
      </w:r>
      <w:r w:rsidRPr="0032641B">
        <w:rPr>
          <w:rStyle w:val="a9"/>
          <w:rFonts w:eastAsia="仿宋_GB2312"/>
          <w:b w:val="0"/>
          <w:bCs w:val="0"/>
          <w:sz w:val="32"/>
          <w:szCs w:val="32"/>
        </w:rPr>
        <w:t>完成预算</w:t>
      </w:r>
      <w:r w:rsidRPr="0032641B">
        <w:rPr>
          <w:rStyle w:val="a9"/>
          <w:rFonts w:eastAsia="仿宋_GB2312"/>
          <w:b w:val="0"/>
          <w:bCs w:val="0"/>
          <w:sz w:val="32"/>
          <w:szCs w:val="32"/>
        </w:rPr>
        <w:t>0%</w:t>
      </w:r>
      <w:r w:rsidRPr="0032641B">
        <w:rPr>
          <w:rStyle w:val="a9"/>
          <w:rFonts w:eastAsia="仿宋_GB2312"/>
          <w:b w:val="0"/>
          <w:bCs w:val="0"/>
          <w:sz w:val="32"/>
          <w:szCs w:val="32"/>
        </w:rPr>
        <w:t>。</w:t>
      </w:r>
      <w:r w:rsidRPr="0032641B">
        <w:rPr>
          <w:rFonts w:eastAsia="仿宋_GB2312"/>
          <w:sz w:val="32"/>
          <w:szCs w:val="32"/>
        </w:rPr>
        <w:t>全年安排因公出国（境）团组</w:t>
      </w:r>
      <w:r w:rsidRPr="0032641B">
        <w:rPr>
          <w:rFonts w:eastAsia="仿宋_GB2312"/>
          <w:sz w:val="32"/>
          <w:szCs w:val="32"/>
        </w:rPr>
        <w:t>0</w:t>
      </w:r>
      <w:r w:rsidRPr="0032641B">
        <w:rPr>
          <w:rFonts w:eastAsia="仿宋_GB2312"/>
          <w:sz w:val="32"/>
          <w:szCs w:val="32"/>
        </w:rPr>
        <w:t>次，出国（境）</w:t>
      </w:r>
      <w:r w:rsidRPr="0032641B">
        <w:rPr>
          <w:rFonts w:eastAsia="仿宋_GB2312"/>
          <w:sz w:val="32"/>
          <w:szCs w:val="32"/>
        </w:rPr>
        <w:t>0</w:t>
      </w:r>
      <w:r w:rsidRPr="0032641B">
        <w:rPr>
          <w:rFonts w:eastAsia="仿宋_GB2312"/>
          <w:sz w:val="32"/>
          <w:szCs w:val="32"/>
        </w:rPr>
        <w:t>人。因公出国（境）支出决算比</w:t>
      </w:r>
      <w:r w:rsidRPr="0032641B">
        <w:rPr>
          <w:rFonts w:eastAsia="仿宋_GB2312"/>
          <w:sz w:val="32"/>
          <w:szCs w:val="32"/>
        </w:rPr>
        <w:t>2021</w:t>
      </w:r>
      <w:r w:rsidRPr="0032641B">
        <w:rPr>
          <w:rFonts w:eastAsia="仿宋_GB2312"/>
          <w:sz w:val="32"/>
          <w:szCs w:val="32"/>
        </w:rPr>
        <w:t>年增加</w:t>
      </w:r>
      <w:r w:rsidRPr="0032641B">
        <w:rPr>
          <w:rFonts w:eastAsia="仿宋_GB2312"/>
          <w:sz w:val="32"/>
          <w:szCs w:val="32"/>
        </w:rPr>
        <w:t>0</w:t>
      </w:r>
      <w:r w:rsidRPr="0032641B">
        <w:rPr>
          <w:rFonts w:eastAsia="仿宋_GB2312"/>
          <w:sz w:val="32"/>
          <w:szCs w:val="32"/>
        </w:rPr>
        <w:t>万元，增长</w:t>
      </w:r>
      <w:r w:rsidRPr="0032641B">
        <w:rPr>
          <w:rFonts w:eastAsia="仿宋_GB2312"/>
          <w:sz w:val="32"/>
          <w:szCs w:val="32"/>
        </w:rPr>
        <w:t>0%</w:t>
      </w:r>
      <w:r w:rsidRPr="0032641B">
        <w:rPr>
          <w:rFonts w:eastAsia="仿宋_GB2312"/>
          <w:sz w:val="32"/>
          <w:szCs w:val="32"/>
        </w:rPr>
        <w:t>。</w:t>
      </w:r>
    </w:p>
    <w:p w:rsidR="004E1E94" w:rsidRPr="0032641B" w:rsidRDefault="00D567D3">
      <w:pPr>
        <w:spacing w:line="600" w:lineRule="exact"/>
        <w:ind w:firstLine="640"/>
        <w:rPr>
          <w:rFonts w:eastAsia="仿宋_GB2312"/>
          <w:b/>
          <w:bCs/>
          <w:sz w:val="32"/>
          <w:szCs w:val="32"/>
        </w:rPr>
      </w:pPr>
      <w:r w:rsidRPr="0032641B">
        <w:rPr>
          <w:rFonts w:eastAsia="仿宋_GB2312"/>
          <w:sz w:val="32"/>
          <w:szCs w:val="32"/>
        </w:rPr>
        <w:t>2.</w:t>
      </w:r>
      <w:r w:rsidRPr="0032641B">
        <w:rPr>
          <w:rFonts w:eastAsia="仿宋_GB2312"/>
          <w:sz w:val="32"/>
          <w:szCs w:val="32"/>
        </w:rPr>
        <w:t>公务用车购置及运行维护费支出</w:t>
      </w:r>
      <w:r w:rsidRPr="0032641B">
        <w:rPr>
          <w:rFonts w:eastAsia="仿宋_GB2312"/>
          <w:sz w:val="32"/>
          <w:szCs w:val="32"/>
        </w:rPr>
        <w:t>0</w:t>
      </w:r>
      <w:r w:rsidRPr="0032641B">
        <w:rPr>
          <w:rFonts w:eastAsia="仿宋_GB2312"/>
          <w:sz w:val="32"/>
          <w:szCs w:val="32"/>
        </w:rPr>
        <w:t>万元</w:t>
      </w:r>
      <w:r w:rsidRPr="0032641B">
        <w:rPr>
          <w:rFonts w:eastAsia="仿宋_GB2312"/>
          <w:sz w:val="32"/>
          <w:szCs w:val="32"/>
        </w:rPr>
        <w:t>,</w:t>
      </w:r>
      <w:r w:rsidRPr="0032641B">
        <w:rPr>
          <w:rStyle w:val="a9"/>
          <w:rFonts w:eastAsia="仿宋_GB2312"/>
          <w:b w:val="0"/>
          <w:bCs w:val="0"/>
          <w:sz w:val="32"/>
          <w:szCs w:val="32"/>
        </w:rPr>
        <w:t>完成预算</w:t>
      </w:r>
      <w:r w:rsidRPr="0032641B">
        <w:rPr>
          <w:rStyle w:val="a9"/>
          <w:rFonts w:eastAsia="仿宋_GB2312"/>
          <w:b w:val="0"/>
          <w:bCs w:val="0"/>
          <w:sz w:val="32"/>
          <w:szCs w:val="32"/>
        </w:rPr>
        <w:t>0%</w:t>
      </w:r>
      <w:r w:rsidRPr="0032641B">
        <w:rPr>
          <w:rStyle w:val="a9"/>
          <w:rFonts w:eastAsia="仿宋_GB2312"/>
          <w:b w:val="0"/>
          <w:bCs w:val="0"/>
          <w:sz w:val="32"/>
          <w:szCs w:val="32"/>
        </w:rPr>
        <w:t>。</w:t>
      </w:r>
      <w:r w:rsidRPr="0032641B">
        <w:rPr>
          <w:rFonts w:eastAsia="仿宋_GB2312"/>
          <w:sz w:val="32"/>
          <w:szCs w:val="32"/>
        </w:rPr>
        <w:t>公务用车购置及运行维护费支出决算与</w:t>
      </w:r>
      <w:r w:rsidRPr="0032641B">
        <w:rPr>
          <w:rFonts w:eastAsia="仿宋_GB2312"/>
          <w:sz w:val="32"/>
          <w:szCs w:val="32"/>
        </w:rPr>
        <w:t>2021</w:t>
      </w:r>
      <w:r w:rsidRPr="0032641B">
        <w:rPr>
          <w:rFonts w:eastAsia="仿宋_GB2312"/>
          <w:sz w:val="32"/>
          <w:szCs w:val="32"/>
        </w:rPr>
        <w:t>年持平。</w:t>
      </w:r>
    </w:p>
    <w:p w:rsidR="004E1E94" w:rsidRPr="0032641B" w:rsidRDefault="00D567D3">
      <w:pPr>
        <w:spacing w:line="600" w:lineRule="exact"/>
        <w:ind w:firstLineChars="200" w:firstLine="640"/>
        <w:rPr>
          <w:rFonts w:eastAsia="仿宋_GB2312"/>
          <w:b/>
          <w:bCs/>
          <w:sz w:val="32"/>
          <w:szCs w:val="32"/>
        </w:rPr>
      </w:pPr>
      <w:r w:rsidRPr="0032641B">
        <w:rPr>
          <w:rFonts w:eastAsia="仿宋_GB2312"/>
          <w:sz w:val="32"/>
          <w:szCs w:val="32"/>
        </w:rPr>
        <w:t>其中：公务用车购置支出</w:t>
      </w:r>
      <w:r w:rsidRPr="0032641B">
        <w:rPr>
          <w:rFonts w:eastAsia="仿宋_GB2312"/>
          <w:sz w:val="32"/>
          <w:szCs w:val="32"/>
        </w:rPr>
        <w:t>0</w:t>
      </w:r>
      <w:r w:rsidRPr="0032641B">
        <w:rPr>
          <w:rFonts w:eastAsia="仿宋_GB2312"/>
          <w:sz w:val="32"/>
          <w:szCs w:val="32"/>
        </w:rPr>
        <w:t>万元。全年按规定更新购置公务用车</w:t>
      </w:r>
      <w:r w:rsidRPr="0032641B">
        <w:rPr>
          <w:rFonts w:eastAsia="仿宋_GB2312"/>
          <w:sz w:val="32"/>
          <w:szCs w:val="32"/>
        </w:rPr>
        <w:t>0</w:t>
      </w:r>
      <w:r w:rsidRPr="0032641B">
        <w:rPr>
          <w:rFonts w:eastAsia="仿宋_GB2312"/>
          <w:sz w:val="32"/>
          <w:szCs w:val="32"/>
        </w:rPr>
        <w:t>辆，其中：轿车</w:t>
      </w:r>
      <w:r w:rsidRPr="0032641B">
        <w:rPr>
          <w:rFonts w:eastAsia="仿宋_GB2312"/>
          <w:sz w:val="32"/>
          <w:szCs w:val="32"/>
        </w:rPr>
        <w:t>0</w:t>
      </w:r>
      <w:r w:rsidRPr="0032641B">
        <w:rPr>
          <w:rFonts w:eastAsia="仿宋_GB2312"/>
          <w:sz w:val="32"/>
          <w:szCs w:val="32"/>
        </w:rPr>
        <w:t>辆、金额</w:t>
      </w:r>
      <w:r w:rsidRPr="0032641B">
        <w:rPr>
          <w:rFonts w:eastAsia="仿宋_GB2312"/>
          <w:sz w:val="32"/>
          <w:szCs w:val="32"/>
        </w:rPr>
        <w:t>0</w:t>
      </w:r>
      <w:r w:rsidRPr="0032641B">
        <w:rPr>
          <w:rFonts w:eastAsia="仿宋_GB2312"/>
          <w:sz w:val="32"/>
          <w:szCs w:val="32"/>
        </w:rPr>
        <w:t>万元，越野车</w:t>
      </w:r>
      <w:r w:rsidRPr="0032641B">
        <w:rPr>
          <w:rFonts w:eastAsia="仿宋_GB2312"/>
          <w:sz w:val="32"/>
          <w:szCs w:val="32"/>
        </w:rPr>
        <w:t>0</w:t>
      </w:r>
      <w:r w:rsidRPr="0032641B">
        <w:rPr>
          <w:rFonts w:eastAsia="仿宋_GB2312"/>
          <w:sz w:val="32"/>
          <w:szCs w:val="32"/>
        </w:rPr>
        <w:t>辆、金额</w:t>
      </w:r>
      <w:r w:rsidRPr="0032641B">
        <w:rPr>
          <w:rFonts w:eastAsia="仿宋_GB2312"/>
          <w:sz w:val="32"/>
          <w:szCs w:val="32"/>
        </w:rPr>
        <w:t>0</w:t>
      </w:r>
      <w:r w:rsidRPr="0032641B">
        <w:rPr>
          <w:rFonts w:eastAsia="仿宋_GB2312"/>
          <w:sz w:val="32"/>
          <w:szCs w:val="32"/>
        </w:rPr>
        <w:t>万元，载客汽车</w:t>
      </w:r>
      <w:r w:rsidRPr="0032641B">
        <w:rPr>
          <w:rFonts w:eastAsia="仿宋_GB2312"/>
          <w:sz w:val="32"/>
          <w:szCs w:val="32"/>
        </w:rPr>
        <w:t>0</w:t>
      </w:r>
      <w:r w:rsidRPr="0032641B">
        <w:rPr>
          <w:rFonts w:eastAsia="仿宋_GB2312"/>
          <w:sz w:val="32"/>
          <w:szCs w:val="32"/>
        </w:rPr>
        <w:t>辆、金额</w:t>
      </w:r>
      <w:r w:rsidRPr="0032641B">
        <w:rPr>
          <w:rFonts w:eastAsia="仿宋_GB2312"/>
          <w:sz w:val="32"/>
          <w:szCs w:val="32"/>
        </w:rPr>
        <w:t>0</w:t>
      </w:r>
      <w:r w:rsidRPr="0032641B">
        <w:rPr>
          <w:rFonts w:eastAsia="仿宋_GB2312"/>
          <w:sz w:val="32"/>
          <w:szCs w:val="32"/>
        </w:rPr>
        <w:t>万元。截至</w:t>
      </w:r>
      <w:r w:rsidRPr="0032641B">
        <w:rPr>
          <w:rFonts w:eastAsia="仿宋_GB2312"/>
          <w:sz w:val="32"/>
          <w:szCs w:val="32"/>
        </w:rPr>
        <w:t>2022</w:t>
      </w:r>
      <w:r w:rsidRPr="0032641B">
        <w:rPr>
          <w:rFonts w:eastAsia="仿宋_GB2312"/>
          <w:sz w:val="32"/>
          <w:szCs w:val="32"/>
        </w:rPr>
        <w:t>年</w:t>
      </w:r>
      <w:r w:rsidRPr="0032641B">
        <w:rPr>
          <w:rFonts w:eastAsia="仿宋_GB2312"/>
          <w:sz w:val="32"/>
          <w:szCs w:val="32"/>
        </w:rPr>
        <w:t>12</w:t>
      </w:r>
      <w:r w:rsidRPr="0032641B">
        <w:rPr>
          <w:rFonts w:eastAsia="仿宋_GB2312"/>
          <w:sz w:val="32"/>
          <w:szCs w:val="32"/>
        </w:rPr>
        <w:t>月底，单位共有公务用车</w:t>
      </w:r>
      <w:r w:rsidRPr="0032641B">
        <w:rPr>
          <w:rFonts w:eastAsia="仿宋_GB2312"/>
          <w:sz w:val="32"/>
          <w:szCs w:val="32"/>
        </w:rPr>
        <w:t>0</w:t>
      </w:r>
      <w:r w:rsidRPr="0032641B">
        <w:rPr>
          <w:rFonts w:eastAsia="仿宋_GB2312"/>
          <w:sz w:val="32"/>
          <w:szCs w:val="32"/>
        </w:rPr>
        <w:t>辆，其中：轿车</w:t>
      </w:r>
      <w:r w:rsidRPr="0032641B">
        <w:rPr>
          <w:rFonts w:eastAsia="仿宋_GB2312"/>
          <w:sz w:val="32"/>
          <w:szCs w:val="32"/>
        </w:rPr>
        <w:t>0</w:t>
      </w:r>
      <w:r w:rsidRPr="0032641B">
        <w:rPr>
          <w:rFonts w:eastAsia="仿宋_GB2312"/>
          <w:sz w:val="32"/>
          <w:szCs w:val="32"/>
        </w:rPr>
        <w:t>辆、越野车</w:t>
      </w:r>
      <w:r w:rsidRPr="0032641B">
        <w:rPr>
          <w:rFonts w:eastAsia="仿宋_GB2312"/>
          <w:sz w:val="32"/>
          <w:szCs w:val="32"/>
        </w:rPr>
        <w:t>0</w:t>
      </w:r>
      <w:r w:rsidRPr="0032641B">
        <w:rPr>
          <w:rFonts w:eastAsia="仿宋_GB2312"/>
          <w:sz w:val="32"/>
          <w:szCs w:val="32"/>
        </w:rPr>
        <w:t>辆、载客汽车</w:t>
      </w:r>
      <w:r w:rsidRPr="0032641B">
        <w:rPr>
          <w:rFonts w:eastAsia="仿宋_GB2312"/>
          <w:sz w:val="32"/>
          <w:szCs w:val="32"/>
        </w:rPr>
        <w:t>0</w:t>
      </w:r>
      <w:r w:rsidRPr="0032641B">
        <w:rPr>
          <w:rFonts w:eastAsia="仿宋_GB2312"/>
          <w:sz w:val="32"/>
          <w:szCs w:val="32"/>
        </w:rPr>
        <w:t>辆。</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公务用车运行维护费支出</w:t>
      </w:r>
      <w:r w:rsidRPr="0032641B">
        <w:rPr>
          <w:rFonts w:eastAsia="仿宋_GB2312"/>
          <w:sz w:val="32"/>
          <w:szCs w:val="32"/>
        </w:rPr>
        <w:t>0</w:t>
      </w:r>
      <w:r w:rsidRPr="0032641B">
        <w:rPr>
          <w:rFonts w:eastAsia="仿宋_GB2312"/>
          <w:sz w:val="32"/>
          <w:szCs w:val="32"/>
        </w:rPr>
        <w:t>万元。</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3.</w:t>
      </w:r>
      <w:r w:rsidRPr="0032641B">
        <w:rPr>
          <w:rFonts w:eastAsia="仿宋_GB2312"/>
          <w:sz w:val="32"/>
          <w:szCs w:val="32"/>
        </w:rPr>
        <w:t>公务接待费支出</w:t>
      </w:r>
      <w:r w:rsidRPr="0032641B">
        <w:rPr>
          <w:rFonts w:eastAsia="仿宋_GB2312"/>
          <w:sz w:val="32"/>
          <w:szCs w:val="32"/>
        </w:rPr>
        <w:t>0</w:t>
      </w:r>
      <w:r w:rsidRPr="0032641B">
        <w:rPr>
          <w:rFonts w:eastAsia="仿宋_GB2312"/>
          <w:sz w:val="32"/>
          <w:szCs w:val="32"/>
        </w:rPr>
        <w:t>万元，</w:t>
      </w:r>
      <w:r w:rsidRPr="0032641B">
        <w:rPr>
          <w:rStyle w:val="a9"/>
          <w:rFonts w:eastAsia="仿宋_GB2312"/>
          <w:b w:val="0"/>
          <w:bCs w:val="0"/>
          <w:sz w:val="32"/>
          <w:szCs w:val="32"/>
        </w:rPr>
        <w:t>完成预算</w:t>
      </w:r>
      <w:r w:rsidRPr="0032641B">
        <w:rPr>
          <w:rStyle w:val="a9"/>
          <w:rFonts w:eastAsia="仿宋_GB2312"/>
          <w:b w:val="0"/>
          <w:bCs w:val="0"/>
          <w:sz w:val="32"/>
          <w:szCs w:val="32"/>
        </w:rPr>
        <w:t>0%</w:t>
      </w:r>
      <w:r w:rsidRPr="0032641B">
        <w:rPr>
          <w:rStyle w:val="a9"/>
          <w:rFonts w:eastAsia="仿宋_GB2312"/>
          <w:b w:val="0"/>
          <w:bCs w:val="0"/>
          <w:sz w:val="32"/>
          <w:szCs w:val="32"/>
        </w:rPr>
        <w:t>。</w:t>
      </w:r>
      <w:r w:rsidRPr="0032641B">
        <w:rPr>
          <w:rFonts w:eastAsia="仿宋_GB2312"/>
          <w:sz w:val="32"/>
          <w:szCs w:val="32"/>
        </w:rPr>
        <w:t>公务接待费支出决算与</w:t>
      </w:r>
      <w:r w:rsidRPr="0032641B">
        <w:rPr>
          <w:rFonts w:eastAsia="仿宋_GB2312"/>
          <w:sz w:val="32"/>
          <w:szCs w:val="32"/>
        </w:rPr>
        <w:t>2021</w:t>
      </w:r>
      <w:r w:rsidRPr="0032641B">
        <w:rPr>
          <w:rFonts w:eastAsia="仿宋_GB2312"/>
          <w:sz w:val="32"/>
          <w:szCs w:val="32"/>
        </w:rPr>
        <w:t>年决算数持平。</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国内公务接待支出</w:t>
      </w:r>
      <w:r w:rsidRPr="0032641B">
        <w:rPr>
          <w:rFonts w:eastAsia="仿宋_GB2312"/>
          <w:sz w:val="32"/>
          <w:szCs w:val="32"/>
        </w:rPr>
        <w:t>0</w:t>
      </w:r>
      <w:r w:rsidRPr="0032641B">
        <w:rPr>
          <w:rFonts w:eastAsia="仿宋_GB2312"/>
          <w:sz w:val="32"/>
          <w:szCs w:val="32"/>
        </w:rPr>
        <w:t>万元。本单位</w:t>
      </w:r>
      <w:r w:rsidRPr="0032641B">
        <w:rPr>
          <w:rFonts w:eastAsia="仿宋_GB2312"/>
          <w:sz w:val="32"/>
          <w:szCs w:val="32"/>
        </w:rPr>
        <w:t>2022</w:t>
      </w:r>
      <w:r w:rsidRPr="0032641B">
        <w:rPr>
          <w:rFonts w:eastAsia="仿宋_GB2312"/>
          <w:sz w:val="32"/>
          <w:szCs w:val="32"/>
        </w:rPr>
        <w:t>年无公务接待任务，无公务接待批次人次，无公务接待费财政拨款支出。</w:t>
      </w:r>
    </w:p>
    <w:p w:rsidR="004E1E94" w:rsidRPr="0032641B" w:rsidRDefault="00D567D3">
      <w:pPr>
        <w:spacing w:line="600" w:lineRule="exact"/>
        <w:ind w:firstLineChars="200" w:firstLine="640"/>
        <w:rPr>
          <w:rFonts w:eastAsia="仿宋_GB2312"/>
          <w:sz w:val="32"/>
          <w:szCs w:val="32"/>
        </w:rPr>
      </w:pPr>
      <w:r w:rsidRPr="0032641B">
        <w:rPr>
          <w:rFonts w:eastAsia="仿宋_GB2312"/>
          <w:sz w:val="32"/>
          <w:szCs w:val="32"/>
        </w:rPr>
        <w:t>外事接待支出</w:t>
      </w:r>
      <w:r w:rsidRPr="0032641B">
        <w:rPr>
          <w:rFonts w:eastAsia="仿宋_GB2312"/>
          <w:sz w:val="32"/>
          <w:szCs w:val="32"/>
        </w:rPr>
        <w:t>0</w:t>
      </w:r>
      <w:r w:rsidRPr="0032641B">
        <w:rPr>
          <w:rFonts w:eastAsia="仿宋_GB2312"/>
          <w:sz w:val="32"/>
          <w:szCs w:val="32"/>
        </w:rPr>
        <w:t>万元。本单位</w:t>
      </w:r>
      <w:r w:rsidRPr="0032641B">
        <w:rPr>
          <w:rFonts w:eastAsia="仿宋_GB2312"/>
          <w:sz w:val="32"/>
          <w:szCs w:val="32"/>
        </w:rPr>
        <w:t>2022</w:t>
      </w:r>
      <w:r w:rsidRPr="0032641B">
        <w:rPr>
          <w:rFonts w:eastAsia="仿宋_GB2312"/>
          <w:sz w:val="32"/>
          <w:szCs w:val="32"/>
        </w:rPr>
        <w:t>年无外事接待批次，无外事接待人次，无公务接待费财政拨款支出。</w:t>
      </w:r>
    </w:p>
    <w:p w:rsidR="004E1E94" w:rsidRPr="0032641B" w:rsidRDefault="00D567D3">
      <w:pPr>
        <w:spacing w:line="600" w:lineRule="exact"/>
        <w:ind w:firstLine="640"/>
        <w:outlineLvl w:val="1"/>
        <w:rPr>
          <w:rStyle w:val="2Char"/>
          <w:rFonts w:ascii="Times New Roman" w:eastAsia="黑体" w:hAnsi="Times New Roman" w:cs="Times New Roman"/>
        </w:rPr>
      </w:pPr>
      <w:r w:rsidRPr="0032641B">
        <w:rPr>
          <w:rFonts w:eastAsia="黑体"/>
          <w:sz w:val="32"/>
          <w:szCs w:val="32"/>
        </w:rPr>
        <w:lastRenderedPageBreak/>
        <w:t>八、</w:t>
      </w:r>
      <w:r w:rsidRPr="0032641B">
        <w:rPr>
          <w:rStyle w:val="2Char"/>
          <w:rFonts w:ascii="Times New Roman" w:eastAsia="黑体" w:hAnsi="Times New Roman" w:cs="Times New Roman"/>
          <w:b w:val="0"/>
          <w:bCs w:val="0"/>
        </w:rPr>
        <w:t>政府性基金预算支出决算情况说明</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2022</w:t>
      </w:r>
      <w:r w:rsidRPr="0032641B">
        <w:rPr>
          <w:rFonts w:eastAsia="仿宋_GB2312"/>
          <w:sz w:val="32"/>
          <w:szCs w:val="32"/>
        </w:rPr>
        <w:t>年政府性基金预算财政拨款支出</w:t>
      </w:r>
      <w:r w:rsidRPr="0032641B">
        <w:rPr>
          <w:rFonts w:eastAsia="仿宋_GB2312"/>
          <w:sz w:val="32"/>
          <w:szCs w:val="32"/>
        </w:rPr>
        <w:t>0</w:t>
      </w:r>
      <w:r w:rsidRPr="0032641B">
        <w:rPr>
          <w:rFonts w:eastAsia="仿宋_GB2312"/>
          <w:sz w:val="32"/>
          <w:szCs w:val="32"/>
        </w:rPr>
        <w:t>万元。本单位没有政府性基金拨款收入，也没有使用政府性基金安排的支出。</w:t>
      </w:r>
    </w:p>
    <w:p w:rsidR="004E1E94" w:rsidRPr="0032641B" w:rsidRDefault="00D567D3">
      <w:pPr>
        <w:numPr>
          <w:ilvl w:val="0"/>
          <w:numId w:val="2"/>
        </w:numPr>
        <w:spacing w:line="600" w:lineRule="exact"/>
        <w:ind w:firstLine="640"/>
        <w:outlineLvl w:val="1"/>
        <w:rPr>
          <w:rStyle w:val="2Char"/>
          <w:rFonts w:ascii="Times New Roman" w:eastAsia="黑体" w:hAnsi="Times New Roman" w:cs="Times New Roman"/>
          <w:b w:val="0"/>
          <w:bCs w:val="0"/>
        </w:rPr>
      </w:pPr>
      <w:r w:rsidRPr="0032641B">
        <w:rPr>
          <w:rStyle w:val="2Char"/>
          <w:rFonts w:ascii="Times New Roman" w:eastAsia="黑体" w:hAnsi="Times New Roman" w:cs="Times New Roman"/>
          <w:b w:val="0"/>
          <w:bCs w:val="0"/>
        </w:rPr>
        <w:t>国有资本经营预算支出决算情况说明</w:t>
      </w:r>
    </w:p>
    <w:p w:rsidR="004E1E94" w:rsidRPr="0032641B" w:rsidRDefault="00D567D3">
      <w:pPr>
        <w:spacing w:line="600" w:lineRule="exact"/>
        <w:ind w:firstLine="640"/>
        <w:rPr>
          <w:rFonts w:eastAsia="仿宋_GB2312"/>
          <w:sz w:val="32"/>
          <w:szCs w:val="32"/>
        </w:rPr>
      </w:pPr>
      <w:r w:rsidRPr="0032641B">
        <w:rPr>
          <w:rFonts w:eastAsia="仿宋_GB2312"/>
          <w:sz w:val="32"/>
          <w:szCs w:val="32"/>
        </w:rPr>
        <w:t>2022</w:t>
      </w:r>
      <w:r w:rsidRPr="0032641B">
        <w:rPr>
          <w:rFonts w:eastAsia="仿宋_GB2312"/>
          <w:sz w:val="32"/>
          <w:szCs w:val="32"/>
        </w:rPr>
        <w:t>年国有资本经营预算财政拨款支出</w:t>
      </w:r>
      <w:r w:rsidRPr="0032641B">
        <w:rPr>
          <w:rFonts w:eastAsia="仿宋_GB2312"/>
          <w:sz w:val="32"/>
          <w:szCs w:val="32"/>
        </w:rPr>
        <w:t>0</w:t>
      </w:r>
      <w:r w:rsidRPr="0032641B">
        <w:rPr>
          <w:rFonts w:eastAsia="仿宋_GB2312"/>
          <w:sz w:val="32"/>
          <w:szCs w:val="32"/>
        </w:rPr>
        <w:t>万元。本单位没有国有资本经营预算拨款收入，也没有使用国有资本经营预算拨款安排的支出。</w:t>
      </w:r>
    </w:p>
    <w:p w:rsidR="004E1E94" w:rsidRPr="0032641B" w:rsidRDefault="00D567D3">
      <w:pPr>
        <w:numPr>
          <w:ilvl w:val="0"/>
          <w:numId w:val="2"/>
        </w:numPr>
        <w:spacing w:line="600" w:lineRule="exact"/>
        <w:ind w:firstLine="640"/>
        <w:outlineLvl w:val="1"/>
        <w:rPr>
          <w:rStyle w:val="2Char"/>
          <w:rFonts w:ascii="Times New Roman" w:eastAsia="黑体" w:hAnsi="Times New Roman" w:cs="Times New Roman"/>
          <w:b w:val="0"/>
          <w:bCs w:val="0"/>
        </w:rPr>
      </w:pPr>
      <w:bookmarkStart w:id="45" w:name="_Toc15377221"/>
      <w:bookmarkStart w:id="46" w:name="_Toc15396612"/>
      <w:bookmarkEnd w:id="41"/>
      <w:bookmarkEnd w:id="42"/>
      <w:r w:rsidRPr="0032641B">
        <w:rPr>
          <w:rStyle w:val="2Char"/>
          <w:rFonts w:ascii="Times New Roman" w:eastAsia="黑体" w:hAnsi="Times New Roman" w:cs="Times New Roman"/>
          <w:b w:val="0"/>
          <w:bCs w:val="0"/>
        </w:rPr>
        <w:t>其他重要事项的情况说明</w:t>
      </w:r>
      <w:bookmarkEnd w:id="45"/>
      <w:bookmarkEnd w:id="46"/>
    </w:p>
    <w:p w:rsidR="004E1E94" w:rsidRPr="0032641B" w:rsidRDefault="00D567D3" w:rsidP="00836F07">
      <w:pPr>
        <w:spacing w:line="600" w:lineRule="exact"/>
        <w:ind w:firstLineChars="200" w:firstLine="640"/>
        <w:outlineLvl w:val="2"/>
        <w:rPr>
          <w:rFonts w:eastAsia="楷体_GB2312"/>
          <w:bCs/>
          <w:sz w:val="32"/>
          <w:szCs w:val="32"/>
        </w:rPr>
      </w:pPr>
      <w:bookmarkStart w:id="47" w:name="_Toc15377222"/>
      <w:r w:rsidRPr="0032641B">
        <w:rPr>
          <w:rFonts w:eastAsia="楷体_GB2312"/>
          <w:bCs/>
          <w:sz w:val="32"/>
          <w:szCs w:val="32"/>
        </w:rPr>
        <w:t>（一）机关运行经费支出情况</w:t>
      </w:r>
      <w:bookmarkEnd w:id="47"/>
    </w:p>
    <w:p w:rsidR="004E1E94" w:rsidRPr="0032641B" w:rsidRDefault="00D567D3">
      <w:pPr>
        <w:spacing w:line="600" w:lineRule="exact"/>
        <w:ind w:firstLineChars="200" w:firstLine="640"/>
        <w:rPr>
          <w:rFonts w:eastAsia="仿宋_GB2312"/>
          <w:sz w:val="32"/>
          <w:szCs w:val="32"/>
        </w:rPr>
      </w:pPr>
      <w:r w:rsidRPr="0032641B">
        <w:rPr>
          <w:rFonts w:eastAsia="仿宋_GB2312"/>
          <w:color w:val="000000"/>
          <w:sz w:val="32"/>
          <w:szCs w:val="32"/>
          <w:lang w:val="zh-CN"/>
        </w:rPr>
        <w:t>2022</w:t>
      </w:r>
      <w:r w:rsidRPr="0032641B">
        <w:rPr>
          <w:rFonts w:eastAsia="仿宋_GB2312"/>
          <w:color w:val="000000"/>
          <w:sz w:val="32"/>
          <w:szCs w:val="32"/>
          <w:lang w:val="zh-CN"/>
        </w:rPr>
        <w:t>年，盐边县格萨拉彝族乡中心学校机关运行经费支出</w:t>
      </w:r>
      <w:r w:rsidRPr="0032641B">
        <w:rPr>
          <w:rFonts w:eastAsia="仿宋_GB2312"/>
          <w:color w:val="000000"/>
          <w:sz w:val="32"/>
          <w:szCs w:val="32"/>
          <w:lang w:val="zh-CN"/>
        </w:rPr>
        <w:t>0</w:t>
      </w:r>
      <w:r w:rsidRPr="0032641B">
        <w:rPr>
          <w:rFonts w:eastAsia="仿宋_GB2312"/>
          <w:color w:val="000000"/>
          <w:sz w:val="32"/>
          <w:szCs w:val="32"/>
          <w:lang w:val="zh-CN"/>
        </w:rPr>
        <w:t>万元，</w:t>
      </w:r>
      <w:r w:rsidRPr="0032641B">
        <w:rPr>
          <w:rFonts w:eastAsia="仿宋_GB2312"/>
          <w:sz w:val="32"/>
          <w:szCs w:val="32"/>
        </w:rPr>
        <w:t>与</w:t>
      </w:r>
      <w:r w:rsidRPr="0032641B">
        <w:rPr>
          <w:rFonts w:eastAsia="仿宋_GB2312"/>
          <w:sz w:val="32"/>
          <w:szCs w:val="32"/>
        </w:rPr>
        <w:t>2021</w:t>
      </w:r>
      <w:r w:rsidRPr="0032641B">
        <w:rPr>
          <w:rFonts w:eastAsia="仿宋_GB2312"/>
          <w:sz w:val="32"/>
          <w:szCs w:val="32"/>
        </w:rPr>
        <w:t>年决算数持平。</w:t>
      </w:r>
    </w:p>
    <w:p w:rsidR="004E1E94" w:rsidRPr="0032641B" w:rsidRDefault="00D567D3" w:rsidP="00836F07">
      <w:pPr>
        <w:autoSpaceDE w:val="0"/>
        <w:autoSpaceDN w:val="0"/>
        <w:adjustRightInd w:val="0"/>
        <w:spacing w:line="600" w:lineRule="exact"/>
        <w:ind w:firstLineChars="200" w:firstLine="640"/>
        <w:jc w:val="left"/>
        <w:outlineLvl w:val="2"/>
        <w:rPr>
          <w:rFonts w:eastAsia="楷体_GB2312"/>
          <w:bCs/>
          <w:sz w:val="32"/>
          <w:szCs w:val="32"/>
        </w:rPr>
      </w:pPr>
      <w:bookmarkStart w:id="48" w:name="_Toc15377223"/>
      <w:r w:rsidRPr="0032641B">
        <w:rPr>
          <w:rFonts w:eastAsia="楷体_GB2312"/>
          <w:bCs/>
          <w:sz w:val="32"/>
          <w:szCs w:val="32"/>
        </w:rPr>
        <w:t>（二）政府采购支出情况</w:t>
      </w:r>
      <w:bookmarkEnd w:id="48"/>
    </w:p>
    <w:p w:rsidR="004E1E94" w:rsidRPr="0032641B" w:rsidRDefault="00D567D3">
      <w:pPr>
        <w:spacing w:line="600" w:lineRule="exact"/>
        <w:ind w:firstLineChars="200" w:firstLine="640"/>
        <w:rPr>
          <w:rFonts w:eastAsia="仿宋_GB2312"/>
          <w:sz w:val="32"/>
          <w:szCs w:val="32"/>
        </w:rPr>
      </w:pPr>
      <w:r w:rsidRPr="0032641B">
        <w:rPr>
          <w:rFonts w:eastAsia="仿宋_GB2312"/>
          <w:color w:val="000000"/>
          <w:sz w:val="32"/>
          <w:szCs w:val="32"/>
          <w:lang w:val="zh-CN"/>
        </w:rPr>
        <w:t>2022</w:t>
      </w:r>
      <w:r w:rsidRPr="0032641B">
        <w:rPr>
          <w:rFonts w:eastAsia="仿宋_GB2312"/>
          <w:color w:val="000000"/>
          <w:sz w:val="32"/>
          <w:szCs w:val="32"/>
          <w:lang w:val="zh-CN"/>
        </w:rPr>
        <w:t>年，盐边县格萨拉彝族乡中心学校政府采购支出总额</w:t>
      </w:r>
      <w:r w:rsidRPr="0032641B">
        <w:rPr>
          <w:rFonts w:eastAsia="仿宋_GB2312"/>
          <w:color w:val="000000"/>
          <w:sz w:val="32"/>
          <w:szCs w:val="32"/>
        </w:rPr>
        <w:t>0</w:t>
      </w:r>
      <w:r w:rsidRPr="0032641B">
        <w:rPr>
          <w:rFonts w:eastAsia="仿宋_GB2312"/>
          <w:color w:val="000000"/>
          <w:sz w:val="32"/>
          <w:szCs w:val="32"/>
          <w:lang w:val="zh-CN"/>
        </w:rPr>
        <w:t>万元，</w:t>
      </w:r>
      <w:r w:rsidRPr="0032641B">
        <w:rPr>
          <w:rFonts w:eastAsia="仿宋_GB2312"/>
          <w:sz w:val="32"/>
          <w:szCs w:val="32"/>
        </w:rPr>
        <w:t>其中：政府采购货物支出</w:t>
      </w:r>
      <w:r w:rsidRPr="0032641B">
        <w:rPr>
          <w:rFonts w:eastAsia="仿宋_GB2312"/>
          <w:sz w:val="32"/>
          <w:szCs w:val="32"/>
        </w:rPr>
        <w:t>0</w:t>
      </w:r>
      <w:r w:rsidRPr="0032641B">
        <w:rPr>
          <w:rFonts w:eastAsia="仿宋_GB2312"/>
          <w:sz w:val="32"/>
          <w:szCs w:val="32"/>
        </w:rPr>
        <w:t>万元、政府采购工程支出</w:t>
      </w:r>
      <w:r w:rsidRPr="0032641B">
        <w:rPr>
          <w:rFonts w:eastAsia="仿宋_GB2312"/>
          <w:sz w:val="32"/>
          <w:szCs w:val="32"/>
        </w:rPr>
        <w:t>0</w:t>
      </w:r>
      <w:r w:rsidRPr="0032641B">
        <w:rPr>
          <w:rFonts w:eastAsia="仿宋_GB2312"/>
          <w:sz w:val="32"/>
          <w:szCs w:val="32"/>
        </w:rPr>
        <w:t>万元、政府采购服务支出</w:t>
      </w:r>
      <w:r w:rsidRPr="0032641B">
        <w:rPr>
          <w:rFonts w:eastAsia="仿宋_GB2312"/>
          <w:sz w:val="32"/>
          <w:szCs w:val="32"/>
        </w:rPr>
        <w:t>0</w:t>
      </w:r>
      <w:r w:rsidRPr="0032641B">
        <w:rPr>
          <w:rFonts w:eastAsia="仿宋_GB2312"/>
          <w:sz w:val="32"/>
          <w:szCs w:val="32"/>
        </w:rPr>
        <w:t>万元。授予中小企业合同金额</w:t>
      </w:r>
      <w:r w:rsidRPr="0032641B">
        <w:rPr>
          <w:rFonts w:eastAsia="仿宋_GB2312"/>
          <w:sz w:val="32"/>
          <w:szCs w:val="32"/>
        </w:rPr>
        <w:t>0</w:t>
      </w:r>
      <w:r w:rsidRPr="0032641B">
        <w:rPr>
          <w:rFonts w:eastAsia="仿宋_GB2312"/>
          <w:sz w:val="32"/>
          <w:szCs w:val="32"/>
        </w:rPr>
        <w:t>万元，占政府采购支出总额的</w:t>
      </w:r>
      <w:r w:rsidRPr="0032641B">
        <w:rPr>
          <w:rFonts w:eastAsia="仿宋_GB2312"/>
          <w:sz w:val="32"/>
          <w:szCs w:val="32"/>
        </w:rPr>
        <w:t>0%</w:t>
      </w:r>
      <w:r w:rsidRPr="0032641B">
        <w:rPr>
          <w:rFonts w:eastAsia="仿宋_GB2312"/>
          <w:sz w:val="32"/>
          <w:szCs w:val="32"/>
        </w:rPr>
        <w:t>，其中：授予小微企业合同金额</w:t>
      </w:r>
      <w:r w:rsidRPr="0032641B">
        <w:rPr>
          <w:rFonts w:eastAsia="仿宋_GB2312"/>
          <w:sz w:val="32"/>
          <w:szCs w:val="32"/>
        </w:rPr>
        <w:t>0</w:t>
      </w:r>
      <w:r w:rsidRPr="0032641B">
        <w:rPr>
          <w:rFonts w:eastAsia="仿宋_GB2312"/>
          <w:sz w:val="32"/>
          <w:szCs w:val="32"/>
        </w:rPr>
        <w:t>万元，占政府采购支出总额的</w:t>
      </w:r>
      <w:r w:rsidRPr="0032641B">
        <w:rPr>
          <w:rFonts w:eastAsia="仿宋_GB2312"/>
          <w:sz w:val="32"/>
          <w:szCs w:val="32"/>
        </w:rPr>
        <w:t>0%</w:t>
      </w:r>
      <w:r w:rsidRPr="0032641B">
        <w:rPr>
          <w:rFonts w:eastAsia="仿宋_GB2312"/>
          <w:sz w:val="32"/>
          <w:szCs w:val="32"/>
        </w:rPr>
        <w:t>。</w:t>
      </w:r>
    </w:p>
    <w:p w:rsidR="004E1E94" w:rsidRPr="0032641B" w:rsidRDefault="00D567D3" w:rsidP="00836F07">
      <w:pPr>
        <w:autoSpaceDE w:val="0"/>
        <w:autoSpaceDN w:val="0"/>
        <w:adjustRightInd w:val="0"/>
        <w:spacing w:line="600" w:lineRule="exact"/>
        <w:ind w:firstLineChars="200" w:firstLine="640"/>
        <w:jc w:val="left"/>
        <w:outlineLvl w:val="2"/>
        <w:rPr>
          <w:rFonts w:eastAsia="楷体_GB2312"/>
          <w:bCs/>
          <w:sz w:val="32"/>
          <w:szCs w:val="32"/>
        </w:rPr>
      </w:pPr>
      <w:bookmarkStart w:id="49" w:name="_Toc15377224"/>
      <w:r w:rsidRPr="0032641B">
        <w:rPr>
          <w:rFonts w:eastAsia="楷体_GB2312"/>
          <w:bCs/>
          <w:sz w:val="32"/>
          <w:szCs w:val="32"/>
        </w:rPr>
        <w:t>（三）国有资产占有使用情况</w:t>
      </w:r>
      <w:bookmarkEnd w:id="49"/>
    </w:p>
    <w:p w:rsidR="004E1E94" w:rsidRPr="0032641B" w:rsidRDefault="00D567D3">
      <w:pPr>
        <w:autoSpaceDE w:val="0"/>
        <w:autoSpaceDN w:val="0"/>
        <w:adjustRightInd w:val="0"/>
        <w:spacing w:line="600" w:lineRule="exact"/>
        <w:ind w:firstLineChars="200" w:firstLine="640"/>
        <w:jc w:val="left"/>
        <w:rPr>
          <w:rFonts w:eastAsia="仿宋_GB2312"/>
          <w:sz w:val="32"/>
          <w:szCs w:val="32"/>
        </w:rPr>
      </w:pPr>
      <w:r w:rsidRPr="0032641B">
        <w:rPr>
          <w:rFonts w:eastAsia="仿宋_GB2312"/>
          <w:color w:val="000000"/>
          <w:sz w:val="32"/>
          <w:szCs w:val="32"/>
          <w:lang w:val="zh-CN"/>
        </w:rPr>
        <w:t>截至</w:t>
      </w:r>
      <w:r w:rsidRPr="0032641B">
        <w:rPr>
          <w:rFonts w:eastAsia="仿宋_GB2312"/>
          <w:color w:val="000000"/>
          <w:sz w:val="32"/>
          <w:szCs w:val="32"/>
          <w:lang w:val="zh-CN"/>
        </w:rPr>
        <w:t>2022</w:t>
      </w:r>
      <w:r w:rsidRPr="0032641B">
        <w:rPr>
          <w:rFonts w:eastAsia="仿宋_GB2312"/>
          <w:color w:val="000000"/>
          <w:sz w:val="32"/>
          <w:szCs w:val="32"/>
          <w:lang w:val="zh-CN"/>
        </w:rPr>
        <w:t>年</w:t>
      </w:r>
      <w:r w:rsidRPr="0032641B">
        <w:rPr>
          <w:rFonts w:eastAsia="仿宋_GB2312"/>
          <w:color w:val="000000"/>
          <w:sz w:val="32"/>
          <w:szCs w:val="32"/>
          <w:lang w:val="zh-CN"/>
        </w:rPr>
        <w:t>12</w:t>
      </w:r>
      <w:r w:rsidRPr="0032641B">
        <w:rPr>
          <w:rFonts w:eastAsia="仿宋_GB2312"/>
          <w:color w:val="000000"/>
          <w:sz w:val="32"/>
          <w:szCs w:val="32"/>
          <w:lang w:val="zh-CN"/>
        </w:rPr>
        <w:t>月</w:t>
      </w:r>
      <w:r w:rsidRPr="0032641B">
        <w:rPr>
          <w:rFonts w:eastAsia="仿宋_GB2312"/>
          <w:color w:val="000000"/>
          <w:sz w:val="32"/>
          <w:szCs w:val="32"/>
          <w:lang w:val="zh-CN"/>
        </w:rPr>
        <w:t>31</w:t>
      </w:r>
      <w:r w:rsidRPr="0032641B">
        <w:rPr>
          <w:rFonts w:eastAsia="仿宋_GB2312"/>
          <w:color w:val="000000"/>
          <w:sz w:val="32"/>
          <w:szCs w:val="32"/>
          <w:lang w:val="zh-CN"/>
        </w:rPr>
        <w:t>日，盐边县格萨拉彝族乡中心学校共有车辆</w:t>
      </w:r>
      <w:r w:rsidRPr="0032641B">
        <w:rPr>
          <w:rFonts w:eastAsia="仿宋_GB2312"/>
          <w:color w:val="000000"/>
          <w:sz w:val="32"/>
          <w:szCs w:val="32"/>
          <w:lang w:val="zh-CN"/>
        </w:rPr>
        <w:t>0</w:t>
      </w:r>
      <w:r w:rsidRPr="0032641B">
        <w:rPr>
          <w:rFonts w:eastAsia="仿宋_GB2312"/>
          <w:color w:val="000000"/>
          <w:sz w:val="32"/>
          <w:szCs w:val="32"/>
          <w:lang w:val="zh-CN"/>
        </w:rPr>
        <w:t>辆，</w:t>
      </w:r>
      <w:r w:rsidRPr="0032641B">
        <w:rPr>
          <w:rFonts w:eastAsia="仿宋_GB2312"/>
          <w:sz w:val="32"/>
          <w:szCs w:val="32"/>
        </w:rPr>
        <w:t>其中：主要领导干部用车</w:t>
      </w:r>
      <w:r w:rsidRPr="0032641B">
        <w:rPr>
          <w:rFonts w:eastAsia="仿宋_GB2312"/>
          <w:sz w:val="32"/>
          <w:szCs w:val="32"/>
        </w:rPr>
        <w:t>0</w:t>
      </w:r>
      <w:r w:rsidRPr="0032641B">
        <w:rPr>
          <w:rFonts w:eastAsia="仿宋_GB2312"/>
          <w:sz w:val="32"/>
          <w:szCs w:val="32"/>
        </w:rPr>
        <w:t>辆、机要通信用车</w:t>
      </w:r>
      <w:r w:rsidRPr="0032641B">
        <w:rPr>
          <w:rFonts w:eastAsia="仿宋_GB2312"/>
          <w:sz w:val="32"/>
          <w:szCs w:val="32"/>
        </w:rPr>
        <w:t>0</w:t>
      </w:r>
      <w:r w:rsidRPr="0032641B">
        <w:rPr>
          <w:rFonts w:eastAsia="仿宋_GB2312"/>
          <w:sz w:val="32"/>
          <w:szCs w:val="32"/>
        </w:rPr>
        <w:t>辆、应急保障用车</w:t>
      </w:r>
      <w:r w:rsidRPr="0032641B">
        <w:rPr>
          <w:rFonts w:eastAsia="仿宋_GB2312"/>
          <w:sz w:val="32"/>
          <w:szCs w:val="32"/>
        </w:rPr>
        <w:t>0</w:t>
      </w:r>
      <w:r w:rsidRPr="0032641B">
        <w:rPr>
          <w:rFonts w:eastAsia="仿宋_GB2312"/>
          <w:sz w:val="32"/>
          <w:szCs w:val="32"/>
        </w:rPr>
        <w:t>辆、其他用车</w:t>
      </w:r>
      <w:r w:rsidRPr="0032641B">
        <w:rPr>
          <w:rFonts w:eastAsia="仿宋_GB2312"/>
          <w:sz w:val="32"/>
          <w:szCs w:val="32"/>
        </w:rPr>
        <w:t>0</w:t>
      </w:r>
      <w:r w:rsidRPr="0032641B">
        <w:rPr>
          <w:rFonts w:eastAsia="仿宋_GB2312"/>
          <w:sz w:val="32"/>
          <w:szCs w:val="32"/>
        </w:rPr>
        <w:t>辆，单价</w:t>
      </w:r>
      <w:r w:rsidRPr="0032641B">
        <w:rPr>
          <w:rFonts w:eastAsia="仿宋_GB2312"/>
          <w:sz w:val="32"/>
          <w:szCs w:val="32"/>
        </w:rPr>
        <w:t>100</w:t>
      </w:r>
      <w:r w:rsidRPr="0032641B">
        <w:rPr>
          <w:rFonts w:eastAsia="仿宋_GB2312"/>
          <w:sz w:val="32"/>
          <w:szCs w:val="32"/>
        </w:rPr>
        <w:t>万元以上专用设备</w:t>
      </w:r>
      <w:r w:rsidRPr="0032641B">
        <w:rPr>
          <w:rFonts w:eastAsia="仿宋_GB2312"/>
          <w:sz w:val="32"/>
          <w:szCs w:val="32"/>
        </w:rPr>
        <w:t>0</w:t>
      </w:r>
      <w:r w:rsidRPr="0032641B">
        <w:rPr>
          <w:rFonts w:eastAsia="仿宋_GB2312"/>
          <w:sz w:val="32"/>
          <w:szCs w:val="32"/>
        </w:rPr>
        <w:t>台（套）。</w:t>
      </w:r>
    </w:p>
    <w:p w:rsidR="004E1E94" w:rsidRPr="0032641B" w:rsidRDefault="00D567D3" w:rsidP="00836F07">
      <w:pPr>
        <w:autoSpaceDE w:val="0"/>
        <w:autoSpaceDN w:val="0"/>
        <w:adjustRightInd w:val="0"/>
        <w:spacing w:line="600" w:lineRule="exact"/>
        <w:ind w:firstLineChars="200" w:firstLine="640"/>
        <w:jc w:val="left"/>
        <w:rPr>
          <w:rFonts w:eastAsia="楷体_GB2312"/>
          <w:bCs/>
          <w:sz w:val="32"/>
          <w:szCs w:val="32"/>
        </w:rPr>
      </w:pPr>
      <w:r w:rsidRPr="0032641B">
        <w:rPr>
          <w:rFonts w:eastAsia="楷体_GB2312"/>
          <w:bCs/>
          <w:sz w:val="32"/>
          <w:szCs w:val="32"/>
        </w:rPr>
        <w:lastRenderedPageBreak/>
        <w:t>（四）预算绩效管理情况</w:t>
      </w:r>
    </w:p>
    <w:p w:rsidR="004E1E94" w:rsidRPr="0032641B" w:rsidRDefault="00D567D3" w:rsidP="00E21630">
      <w:pPr>
        <w:autoSpaceDE w:val="0"/>
        <w:autoSpaceDN w:val="0"/>
        <w:adjustRightInd w:val="0"/>
        <w:spacing w:line="600" w:lineRule="exact"/>
        <w:ind w:firstLineChars="200" w:firstLine="640"/>
        <w:rPr>
          <w:rFonts w:eastAsia="仿宋"/>
          <w:b/>
          <w:bCs/>
          <w:sz w:val="32"/>
          <w:szCs w:val="32"/>
        </w:rPr>
      </w:pPr>
      <w:r w:rsidRPr="0032641B">
        <w:rPr>
          <w:rFonts w:eastAsia="仿宋_GB2312"/>
          <w:sz w:val="32"/>
          <w:szCs w:val="32"/>
        </w:rPr>
        <w:t>根据预算绩效管理要求，本部门在年初预算编制阶段，组织对会议费、培训费等项目开展了预算事前绩效评估，对项目编制了绩效目标，预算执行过程中，对所有项目开展绩效监控，年终执行完毕后，开展了绩效目标完成情况自评。</w:t>
      </w:r>
    </w:p>
    <w:p w:rsidR="004E1E94" w:rsidRPr="0032641B" w:rsidRDefault="00D567D3" w:rsidP="00E21630">
      <w:pPr>
        <w:widowControl/>
        <w:ind w:firstLineChars="200" w:firstLine="640"/>
        <w:rPr>
          <w:rFonts w:eastAsia="仿宋_GB2312"/>
          <w:sz w:val="32"/>
          <w:szCs w:val="32"/>
        </w:rPr>
      </w:pPr>
      <w:r w:rsidRPr="0032641B">
        <w:rPr>
          <w:rFonts w:eastAsia="仿宋_GB2312"/>
          <w:sz w:val="32"/>
          <w:szCs w:val="32"/>
        </w:rPr>
        <w:t>本部门按要求对</w:t>
      </w:r>
      <w:r w:rsidRPr="0032641B">
        <w:rPr>
          <w:rFonts w:eastAsia="仿宋_GB2312"/>
          <w:sz w:val="32"/>
          <w:szCs w:val="32"/>
        </w:rPr>
        <w:t>2022</w:t>
      </w:r>
      <w:r w:rsidRPr="0032641B">
        <w:rPr>
          <w:rFonts w:eastAsia="仿宋_GB2312"/>
          <w:sz w:val="32"/>
          <w:szCs w:val="32"/>
        </w:rPr>
        <w:t>年部门整体支出开展绩效自评，从评价情况来看办公费</w:t>
      </w:r>
      <w:r w:rsidRPr="0032641B">
        <w:rPr>
          <w:rFonts w:eastAsia="仿宋_GB2312"/>
          <w:sz w:val="32"/>
          <w:szCs w:val="32"/>
        </w:rPr>
        <w:t>11.23</w:t>
      </w:r>
      <w:r w:rsidRPr="0032641B">
        <w:rPr>
          <w:rFonts w:eastAsia="仿宋_GB2312"/>
          <w:sz w:val="32"/>
          <w:szCs w:val="32"/>
        </w:rPr>
        <w:t>万元，印刷费</w:t>
      </w:r>
      <w:r w:rsidRPr="0032641B">
        <w:rPr>
          <w:rFonts w:eastAsia="仿宋_GB2312"/>
          <w:sz w:val="32"/>
          <w:szCs w:val="32"/>
        </w:rPr>
        <w:t>0.41</w:t>
      </w:r>
      <w:r w:rsidRPr="0032641B">
        <w:rPr>
          <w:rFonts w:eastAsia="仿宋_GB2312"/>
          <w:sz w:val="32"/>
          <w:szCs w:val="32"/>
        </w:rPr>
        <w:t>万元，维修（护）费</w:t>
      </w:r>
      <w:r w:rsidRPr="0032641B">
        <w:rPr>
          <w:rFonts w:eastAsia="仿宋_GB2312"/>
          <w:sz w:val="32"/>
          <w:szCs w:val="32"/>
        </w:rPr>
        <w:t>2.30</w:t>
      </w:r>
      <w:r w:rsidRPr="0032641B">
        <w:rPr>
          <w:rFonts w:eastAsia="仿宋_GB2312"/>
          <w:sz w:val="32"/>
          <w:szCs w:val="32"/>
        </w:rPr>
        <w:t>万元，劳务费</w:t>
      </w:r>
      <w:r w:rsidRPr="0032641B">
        <w:rPr>
          <w:rFonts w:eastAsia="仿宋_GB2312"/>
          <w:sz w:val="32"/>
          <w:szCs w:val="32"/>
        </w:rPr>
        <w:t>6.</w:t>
      </w:r>
      <w:r w:rsidR="00EE5032" w:rsidRPr="0032641B">
        <w:rPr>
          <w:rFonts w:eastAsia="仿宋_GB2312"/>
          <w:sz w:val="32"/>
          <w:szCs w:val="32"/>
        </w:rPr>
        <w:t>0</w:t>
      </w:r>
      <w:r w:rsidRPr="0032641B">
        <w:rPr>
          <w:rFonts w:eastAsia="仿宋_GB2312"/>
          <w:sz w:val="32"/>
          <w:szCs w:val="32"/>
        </w:rPr>
        <w:t>52</w:t>
      </w:r>
      <w:r w:rsidRPr="0032641B">
        <w:rPr>
          <w:rFonts w:eastAsia="仿宋_GB2312"/>
          <w:sz w:val="32"/>
          <w:szCs w:val="32"/>
        </w:rPr>
        <w:t>万元，差旅费</w:t>
      </w:r>
      <w:r w:rsidRPr="0032641B">
        <w:rPr>
          <w:rFonts w:eastAsia="仿宋_GB2312"/>
          <w:sz w:val="32"/>
          <w:szCs w:val="32"/>
        </w:rPr>
        <w:t>4.41</w:t>
      </w:r>
      <w:r w:rsidRPr="0032641B">
        <w:rPr>
          <w:rFonts w:eastAsia="仿宋_GB2312"/>
          <w:sz w:val="32"/>
          <w:szCs w:val="32"/>
        </w:rPr>
        <w:t>万元，通过学校科学实施，合理配置很好地达到预期效果。</w:t>
      </w:r>
    </w:p>
    <w:p w:rsidR="004E1E94" w:rsidRPr="0032641B" w:rsidRDefault="00D567D3" w:rsidP="00E21630">
      <w:pPr>
        <w:widowControl/>
        <w:ind w:firstLineChars="200" w:firstLine="640"/>
        <w:rPr>
          <w:rFonts w:eastAsia="仿宋_GB2312"/>
          <w:sz w:val="32"/>
          <w:szCs w:val="32"/>
        </w:rPr>
      </w:pPr>
      <w:r w:rsidRPr="0032641B">
        <w:rPr>
          <w:rFonts w:eastAsia="仿宋_GB2312"/>
          <w:sz w:val="32"/>
          <w:szCs w:val="32"/>
        </w:rPr>
        <w:t xml:space="preserve"> </w:t>
      </w:r>
      <w:r w:rsidRPr="0032641B">
        <w:rPr>
          <w:rFonts w:eastAsia="仿宋_GB2312"/>
          <w:sz w:val="32"/>
          <w:szCs w:val="32"/>
        </w:rPr>
        <w:t>本部门在</w:t>
      </w:r>
      <w:r w:rsidRPr="0032641B">
        <w:rPr>
          <w:rFonts w:eastAsia="仿宋_GB2312"/>
          <w:sz w:val="32"/>
          <w:szCs w:val="32"/>
        </w:rPr>
        <w:t>2022</w:t>
      </w:r>
      <w:r w:rsidRPr="0032641B">
        <w:rPr>
          <w:rFonts w:eastAsia="仿宋_GB2312"/>
          <w:sz w:val="32"/>
          <w:szCs w:val="32"/>
        </w:rPr>
        <w:t>年度部门决算中反映</w:t>
      </w:r>
      <w:r w:rsidRPr="0032641B">
        <w:rPr>
          <w:rFonts w:eastAsia="仿宋_GB2312"/>
          <w:sz w:val="32"/>
          <w:szCs w:val="32"/>
        </w:rPr>
        <w:t>“</w:t>
      </w:r>
      <w:r w:rsidRPr="0032641B">
        <w:rPr>
          <w:rFonts w:eastAsia="仿宋_GB2312"/>
          <w:sz w:val="32"/>
          <w:szCs w:val="32"/>
        </w:rPr>
        <w:t>办公费</w:t>
      </w:r>
      <w:r w:rsidRPr="0032641B">
        <w:rPr>
          <w:rFonts w:eastAsia="仿宋_GB2312"/>
          <w:sz w:val="32"/>
          <w:szCs w:val="32"/>
        </w:rPr>
        <w:t>”</w:t>
      </w:r>
      <w:r w:rsidRPr="0032641B">
        <w:rPr>
          <w:rFonts w:eastAsia="仿宋_GB2312"/>
          <w:sz w:val="32"/>
          <w:szCs w:val="32"/>
        </w:rPr>
        <w:t>、</w:t>
      </w:r>
      <w:r w:rsidRPr="0032641B">
        <w:rPr>
          <w:rFonts w:eastAsia="仿宋_GB2312"/>
          <w:sz w:val="32"/>
          <w:szCs w:val="32"/>
        </w:rPr>
        <w:t>“</w:t>
      </w:r>
      <w:r w:rsidRPr="0032641B">
        <w:rPr>
          <w:rFonts w:eastAsia="仿宋_GB2312"/>
          <w:sz w:val="32"/>
          <w:szCs w:val="32"/>
        </w:rPr>
        <w:t>会议费</w:t>
      </w:r>
      <w:r w:rsidRPr="0032641B">
        <w:rPr>
          <w:rFonts w:eastAsia="仿宋_GB2312"/>
          <w:sz w:val="32"/>
          <w:szCs w:val="32"/>
        </w:rPr>
        <w:t>”</w:t>
      </w:r>
      <w:r w:rsidRPr="0032641B">
        <w:rPr>
          <w:rFonts w:eastAsia="仿宋_GB2312"/>
          <w:sz w:val="32"/>
          <w:szCs w:val="32"/>
        </w:rPr>
        <w:t>、</w:t>
      </w:r>
      <w:r w:rsidRPr="0032641B">
        <w:rPr>
          <w:rFonts w:eastAsia="仿宋_GB2312"/>
          <w:sz w:val="32"/>
          <w:szCs w:val="32"/>
        </w:rPr>
        <w:t>“</w:t>
      </w:r>
      <w:r w:rsidRPr="0032641B">
        <w:rPr>
          <w:rFonts w:eastAsia="仿宋_GB2312"/>
          <w:sz w:val="32"/>
          <w:szCs w:val="32"/>
        </w:rPr>
        <w:t>印刷费、邮电费、维修维护费</w:t>
      </w:r>
      <w:r w:rsidRPr="0032641B">
        <w:rPr>
          <w:rFonts w:eastAsia="仿宋_GB2312"/>
          <w:sz w:val="32"/>
          <w:szCs w:val="32"/>
        </w:rPr>
        <w:t>”</w:t>
      </w:r>
      <w:r w:rsidRPr="0032641B">
        <w:rPr>
          <w:rFonts w:eastAsia="仿宋_GB2312"/>
          <w:sz w:val="32"/>
          <w:szCs w:val="32"/>
        </w:rPr>
        <w:t>差旅费等项目绩效目标实际完成情况。</w:t>
      </w:r>
    </w:p>
    <w:p w:rsidR="004E1E94" w:rsidRPr="0032641B" w:rsidRDefault="00D567D3">
      <w:pPr>
        <w:widowControl/>
        <w:ind w:firstLineChars="200" w:firstLine="640"/>
        <w:jc w:val="left"/>
        <w:rPr>
          <w:rFonts w:eastAsia="仿宋_GB2312"/>
          <w:sz w:val="32"/>
          <w:szCs w:val="32"/>
        </w:rPr>
      </w:pPr>
      <w:r w:rsidRPr="0032641B">
        <w:rPr>
          <w:rFonts w:eastAsia="仿宋_GB2312"/>
          <w:sz w:val="32"/>
          <w:szCs w:val="32"/>
        </w:rPr>
        <w:t>1.</w:t>
      </w:r>
      <w:r w:rsidRPr="0032641B">
        <w:rPr>
          <w:rFonts w:eastAsia="仿宋_GB2312"/>
          <w:sz w:val="32"/>
          <w:szCs w:val="32"/>
        </w:rPr>
        <w:t>项目绩效目标完成情况。</w:t>
      </w:r>
    </w:p>
    <w:p w:rsidR="004E1E94" w:rsidRPr="0032641B" w:rsidRDefault="00D567D3">
      <w:pPr>
        <w:widowControl/>
        <w:ind w:firstLineChars="200" w:firstLine="640"/>
        <w:jc w:val="left"/>
        <w:rPr>
          <w:rFonts w:eastAsia="仿宋_GB2312"/>
          <w:sz w:val="32"/>
          <w:szCs w:val="32"/>
        </w:rPr>
      </w:pPr>
      <w:r w:rsidRPr="0032641B">
        <w:rPr>
          <w:rFonts w:eastAsia="仿宋_GB2312"/>
          <w:sz w:val="32"/>
          <w:szCs w:val="32"/>
        </w:rPr>
        <w:t>（</w:t>
      </w:r>
      <w:r w:rsidRPr="0032641B">
        <w:rPr>
          <w:rFonts w:eastAsia="仿宋_GB2312"/>
          <w:sz w:val="32"/>
          <w:szCs w:val="32"/>
        </w:rPr>
        <w:t>1</w:t>
      </w:r>
      <w:r w:rsidRPr="0032641B">
        <w:rPr>
          <w:rFonts w:eastAsia="仿宋_GB2312"/>
          <w:sz w:val="32"/>
          <w:szCs w:val="32"/>
        </w:rPr>
        <w:t>）办公费、维护费、工会费、培训费等基本支出项目绩效目标完成情况综述。项目全年预算数</w:t>
      </w:r>
      <w:r w:rsidRPr="0032641B">
        <w:rPr>
          <w:rFonts w:eastAsia="仿宋_GB2312"/>
          <w:sz w:val="32"/>
          <w:szCs w:val="32"/>
        </w:rPr>
        <w:t>20.62</w:t>
      </w:r>
      <w:r w:rsidRPr="0032641B">
        <w:rPr>
          <w:rFonts w:eastAsia="仿宋_GB2312"/>
          <w:sz w:val="32"/>
          <w:szCs w:val="32"/>
        </w:rPr>
        <w:t>万元，执行数为</w:t>
      </w:r>
      <w:r w:rsidRPr="0032641B">
        <w:rPr>
          <w:rFonts w:eastAsia="仿宋_GB2312"/>
          <w:sz w:val="32"/>
          <w:szCs w:val="32"/>
        </w:rPr>
        <w:t>20.62</w:t>
      </w:r>
      <w:r w:rsidRPr="0032641B">
        <w:rPr>
          <w:rFonts w:eastAsia="仿宋_GB2312"/>
          <w:sz w:val="32"/>
          <w:szCs w:val="32"/>
        </w:rPr>
        <w:t>万元，完成预算的</w:t>
      </w:r>
      <w:r w:rsidRPr="0032641B">
        <w:rPr>
          <w:rFonts w:eastAsia="仿宋_GB2312"/>
          <w:sz w:val="32"/>
          <w:szCs w:val="32"/>
        </w:rPr>
        <w:t>100%</w:t>
      </w:r>
      <w:r w:rsidRPr="0032641B">
        <w:rPr>
          <w:rFonts w:eastAsia="仿宋_GB2312"/>
          <w:sz w:val="32"/>
          <w:szCs w:val="32"/>
        </w:rPr>
        <w:t>。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w:t>
      </w:r>
      <w:r w:rsidRPr="0032641B">
        <w:rPr>
          <w:rFonts w:eastAsia="仿宋_GB2312"/>
          <w:sz w:val="32"/>
          <w:szCs w:val="32"/>
        </w:rPr>
        <w:lastRenderedPageBreak/>
        <w:t>维修中的物品中有些未能及时做到监督检查。下一步改进措施：在今后工作中努力改善工作中的不足，提高办事能力。</w:t>
      </w:r>
    </w:p>
    <w:p w:rsidR="004E1E94" w:rsidRPr="0032641B" w:rsidRDefault="00D567D3">
      <w:pPr>
        <w:widowControl/>
        <w:ind w:firstLineChars="200" w:firstLine="640"/>
        <w:jc w:val="left"/>
        <w:rPr>
          <w:rFonts w:eastAsia="仿宋_GB2312"/>
          <w:color w:val="FF0000"/>
          <w:sz w:val="32"/>
          <w:szCs w:val="32"/>
        </w:rPr>
      </w:pPr>
      <w:r w:rsidRPr="0032641B">
        <w:rPr>
          <w:rFonts w:eastAsia="仿宋_GB2312"/>
          <w:sz w:val="32"/>
          <w:szCs w:val="32"/>
        </w:rPr>
        <w:t>（</w:t>
      </w:r>
      <w:r w:rsidRPr="0032641B">
        <w:rPr>
          <w:rFonts w:eastAsia="仿宋_GB2312"/>
          <w:sz w:val="32"/>
          <w:szCs w:val="32"/>
        </w:rPr>
        <w:t>2</w:t>
      </w:r>
      <w:r w:rsidRPr="0032641B">
        <w:rPr>
          <w:rFonts w:eastAsia="仿宋_GB2312"/>
          <w:sz w:val="32"/>
          <w:szCs w:val="32"/>
        </w:rPr>
        <w:t>）商品和其他支出项目绩效目标完成情况综述。项目全年预算数</w:t>
      </w:r>
      <w:r w:rsidRPr="0032641B">
        <w:rPr>
          <w:rFonts w:eastAsia="仿宋_GB2312"/>
          <w:sz w:val="32"/>
          <w:szCs w:val="32"/>
        </w:rPr>
        <w:t>14.99</w:t>
      </w:r>
      <w:r w:rsidRPr="0032641B">
        <w:rPr>
          <w:rFonts w:eastAsia="仿宋_GB2312"/>
          <w:sz w:val="32"/>
          <w:szCs w:val="32"/>
        </w:rPr>
        <w:t>万元，执行数为</w:t>
      </w:r>
      <w:r w:rsidRPr="0032641B">
        <w:rPr>
          <w:rFonts w:eastAsia="仿宋_GB2312"/>
          <w:sz w:val="32"/>
          <w:szCs w:val="32"/>
        </w:rPr>
        <w:t>14.99</w:t>
      </w:r>
      <w:r w:rsidRPr="0032641B">
        <w:rPr>
          <w:rFonts w:eastAsia="仿宋_GB2312"/>
          <w:sz w:val="32"/>
          <w:szCs w:val="32"/>
        </w:rPr>
        <w:t>万元，完成预算的</w:t>
      </w:r>
      <w:r w:rsidRPr="0032641B">
        <w:rPr>
          <w:rFonts w:eastAsia="仿宋_GB2312"/>
          <w:sz w:val="32"/>
          <w:szCs w:val="32"/>
        </w:rPr>
        <w:t>100%</w:t>
      </w:r>
      <w:r w:rsidRPr="0032641B">
        <w:rPr>
          <w:rFonts w:eastAsia="仿宋_GB2312"/>
          <w:sz w:val="32"/>
          <w:szCs w:val="32"/>
        </w:rPr>
        <w:t>。通过项目实施，其他商品和服务支出支撑着学校的正常运作，保障学校的基本功能，促进学校全面健康发展。</w:t>
      </w:r>
    </w:p>
    <w:p w:rsidR="004E1E94" w:rsidRPr="0032641B" w:rsidRDefault="00D567D3">
      <w:pPr>
        <w:widowControl/>
        <w:ind w:firstLineChars="200" w:firstLine="640"/>
        <w:jc w:val="left"/>
        <w:rPr>
          <w:rFonts w:eastAsia="仿宋_GB2312"/>
          <w:sz w:val="32"/>
          <w:szCs w:val="32"/>
        </w:rPr>
      </w:pPr>
      <w:r w:rsidRPr="0032641B">
        <w:rPr>
          <w:rFonts w:eastAsia="仿宋_GB2312"/>
          <w:sz w:val="32"/>
          <w:szCs w:val="32"/>
        </w:rPr>
        <w:t>（</w:t>
      </w:r>
      <w:r w:rsidRPr="0032641B">
        <w:rPr>
          <w:rFonts w:eastAsia="仿宋_GB2312"/>
          <w:sz w:val="32"/>
          <w:szCs w:val="32"/>
        </w:rPr>
        <w:t>3</w:t>
      </w:r>
      <w:r w:rsidRPr="0032641B">
        <w:rPr>
          <w:rFonts w:eastAsia="仿宋_GB2312"/>
          <w:sz w:val="32"/>
          <w:szCs w:val="32"/>
        </w:rPr>
        <w:t>）工资福利支出项目绩效目标完成情况综述。项目全年预算</w:t>
      </w:r>
      <w:r w:rsidRPr="0032641B">
        <w:rPr>
          <w:rFonts w:eastAsia="仿宋_GB2312"/>
          <w:sz w:val="32"/>
          <w:szCs w:val="32"/>
        </w:rPr>
        <w:t>636.84</w:t>
      </w:r>
      <w:r w:rsidRPr="0032641B">
        <w:rPr>
          <w:rFonts w:eastAsia="仿宋_GB2312"/>
          <w:sz w:val="32"/>
          <w:szCs w:val="32"/>
        </w:rPr>
        <w:t>万元，执行数为</w:t>
      </w:r>
      <w:r w:rsidRPr="0032641B">
        <w:rPr>
          <w:rFonts w:eastAsia="仿宋_GB2312"/>
          <w:sz w:val="32"/>
          <w:szCs w:val="32"/>
        </w:rPr>
        <w:t>636.84</w:t>
      </w:r>
      <w:r w:rsidRPr="0032641B">
        <w:rPr>
          <w:rFonts w:eastAsia="仿宋_GB2312"/>
          <w:sz w:val="32"/>
          <w:szCs w:val="32"/>
        </w:rPr>
        <w:t>万元，完成预算的</w:t>
      </w:r>
      <w:r w:rsidRPr="0032641B">
        <w:rPr>
          <w:rFonts w:eastAsia="仿宋_GB2312"/>
          <w:sz w:val="32"/>
          <w:szCs w:val="32"/>
        </w:rPr>
        <w:t>100%</w:t>
      </w:r>
      <w:r w:rsidRPr="0032641B">
        <w:rPr>
          <w:rFonts w:eastAsia="仿宋_GB2312"/>
          <w:sz w:val="32"/>
          <w:szCs w:val="32"/>
        </w:rPr>
        <w:t>。通过项目实施，保障全校教师的基本工资，社会保障、医疗、住房等，有效促进教师对工作的积极性，向往，提高教育质量打下坚定基础，促进教育事业健康发展，为盐边教育事业贡献做出一份努力。</w:t>
      </w:r>
    </w:p>
    <w:p w:rsidR="004E1E94" w:rsidRPr="0032641B" w:rsidRDefault="00D567D3">
      <w:pPr>
        <w:widowControl/>
        <w:ind w:firstLineChars="200" w:firstLine="640"/>
        <w:jc w:val="left"/>
        <w:rPr>
          <w:rFonts w:eastAsia="仿宋_GB2312"/>
          <w:sz w:val="32"/>
          <w:szCs w:val="32"/>
        </w:rPr>
      </w:pPr>
      <w:r w:rsidRPr="0032641B">
        <w:rPr>
          <w:rFonts w:eastAsia="仿宋_GB2312"/>
          <w:sz w:val="32"/>
          <w:szCs w:val="32"/>
        </w:rPr>
        <w:t>（</w:t>
      </w:r>
      <w:r w:rsidRPr="0032641B">
        <w:rPr>
          <w:rFonts w:eastAsia="仿宋_GB2312"/>
          <w:sz w:val="32"/>
          <w:szCs w:val="32"/>
        </w:rPr>
        <w:t>4</w:t>
      </w:r>
      <w:r w:rsidRPr="0032641B">
        <w:rPr>
          <w:rFonts w:eastAsia="仿宋_GB2312"/>
          <w:sz w:val="32"/>
          <w:szCs w:val="32"/>
        </w:rPr>
        <w:t>）对个人和家庭的补助支出项目绩效目标完成情况综述。项目全年预算</w:t>
      </w:r>
      <w:r w:rsidRPr="0032641B">
        <w:rPr>
          <w:rFonts w:eastAsia="仿宋_GB2312"/>
          <w:sz w:val="32"/>
          <w:szCs w:val="32"/>
        </w:rPr>
        <w:t>74.38</w:t>
      </w:r>
      <w:r w:rsidRPr="0032641B">
        <w:rPr>
          <w:rFonts w:eastAsia="仿宋_GB2312"/>
          <w:sz w:val="32"/>
          <w:szCs w:val="32"/>
        </w:rPr>
        <w:t>万元，执行数为</w:t>
      </w:r>
      <w:r w:rsidRPr="0032641B">
        <w:rPr>
          <w:rFonts w:eastAsia="仿宋_GB2312"/>
          <w:sz w:val="32"/>
          <w:szCs w:val="32"/>
        </w:rPr>
        <w:t>74.38</w:t>
      </w:r>
      <w:r w:rsidRPr="0032641B">
        <w:rPr>
          <w:rFonts w:eastAsia="仿宋_GB2312"/>
          <w:sz w:val="32"/>
          <w:szCs w:val="32"/>
        </w:rPr>
        <w:t>万元，完成预算的</w:t>
      </w:r>
      <w:r w:rsidRPr="0032641B">
        <w:rPr>
          <w:rFonts w:eastAsia="仿宋_GB2312"/>
          <w:sz w:val="32"/>
          <w:szCs w:val="32"/>
        </w:rPr>
        <w:t>100%</w:t>
      </w:r>
      <w:r w:rsidRPr="0032641B">
        <w:rPr>
          <w:rFonts w:eastAsia="仿宋_GB2312"/>
          <w:sz w:val="32"/>
          <w:szCs w:val="32"/>
        </w:rPr>
        <w:t>。通过项目实施保障了学校遗属人员基本生活，有效化解了社会矛盾，提社会效益。</w:t>
      </w:r>
    </w:p>
    <w:p w:rsidR="004E1E94" w:rsidRPr="0032641B" w:rsidRDefault="00D567D3">
      <w:pPr>
        <w:widowControl/>
        <w:ind w:firstLineChars="200" w:firstLine="640"/>
        <w:jc w:val="left"/>
        <w:rPr>
          <w:rFonts w:eastAsia="仿宋_GB2312"/>
          <w:sz w:val="32"/>
          <w:szCs w:val="32"/>
        </w:rPr>
      </w:pPr>
      <w:r w:rsidRPr="0032641B">
        <w:rPr>
          <w:rFonts w:eastAsia="仿宋_GB2312"/>
          <w:sz w:val="32"/>
          <w:szCs w:val="32"/>
        </w:rPr>
        <w:t>2022</w:t>
      </w:r>
      <w:r w:rsidRPr="0032641B">
        <w:rPr>
          <w:rFonts w:eastAsia="仿宋_GB2312"/>
          <w:sz w:val="32"/>
          <w:szCs w:val="32"/>
        </w:rPr>
        <w:t>年特定目标类部门预算项目绩效目标自评表见（第四部分）。</w:t>
      </w:r>
      <w:r w:rsidRPr="0032641B">
        <w:rPr>
          <w:rFonts w:eastAsia="仿宋_GB2312"/>
          <w:b/>
          <w:bCs/>
          <w:sz w:val="32"/>
          <w:szCs w:val="32"/>
        </w:rPr>
        <w:br w:type="page"/>
      </w:r>
    </w:p>
    <w:p w:rsidR="004E1E94" w:rsidRPr="0032641B" w:rsidRDefault="00D567D3">
      <w:pPr>
        <w:numPr>
          <w:ilvl w:val="0"/>
          <w:numId w:val="3"/>
        </w:numPr>
        <w:spacing w:line="600" w:lineRule="exact"/>
        <w:ind w:firstLineChars="150" w:firstLine="660"/>
        <w:jc w:val="center"/>
        <w:outlineLvl w:val="0"/>
        <w:rPr>
          <w:rStyle w:val="1Char"/>
          <w:rFonts w:eastAsia="黑体"/>
          <w:b w:val="0"/>
          <w:bCs w:val="0"/>
        </w:rPr>
      </w:pPr>
      <w:bookmarkStart w:id="50" w:name="_Toc15377225"/>
      <w:bookmarkStart w:id="51" w:name="_Toc15396613"/>
      <w:r w:rsidRPr="0032641B">
        <w:rPr>
          <w:rFonts w:eastAsia="黑体"/>
          <w:sz w:val="44"/>
          <w:szCs w:val="44"/>
        </w:rPr>
        <w:lastRenderedPageBreak/>
        <w:t>名</w:t>
      </w:r>
      <w:r w:rsidRPr="0032641B">
        <w:rPr>
          <w:rStyle w:val="1Char"/>
          <w:rFonts w:eastAsia="黑体"/>
          <w:b w:val="0"/>
          <w:bCs w:val="0"/>
        </w:rPr>
        <w:t>词解释</w:t>
      </w:r>
      <w:bookmarkEnd w:id="50"/>
      <w:bookmarkEnd w:id="51"/>
    </w:p>
    <w:p w:rsidR="004E1E94" w:rsidRPr="0032641B" w:rsidRDefault="004E1E94">
      <w:pPr>
        <w:spacing w:line="600" w:lineRule="exact"/>
        <w:jc w:val="left"/>
        <w:rPr>
          <w:b/>
          <w:bCs/>
          <w:sz w:val="44"/>
          <w:szCs w:val="44"/>
        </w:rPr>
      </w:pP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bookmarkStart w:id="52" w:name="_Toc15377226"/>
      <w:r w:rsidRPr="0032641B">
        <w:rPr>
          <w:rFonts w:ascii="Times New Roman" w:eastAsia="仿宋_GB2312" w:hAnsi="Times New Roman" w:cs="Times New Roman"/>
          <w:color w:val="auto"/>
          <w:sz w:val="32"/>
          <w:szCs w:val="32"/>
        </w:rPr>
        <w:t>1.</w:t>
      </w:r>
      <w:r w:rsidRPr="0032641B">
        <w:rPr>
          <w:rFonts w:ascii="Times New Roman" w:eastAsia="仿宋_GB2312" w:hAnsi="Times New Roman" w:cs="Times New Roman"/>
          <w:color w:val="auto"/>
          <w:sz w:val="32"/>
          <w:szCs w:val="32"/>
        </w:rPr>
        <w:t>财政拨款收入：指单位从同级财政部门取得的财政预算资金。</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2.</w:t>
      </w:r>
      <w:r w:rsidRPr="0032641B">
        <w:rPr>
          <w:rFonts w:ascii="Times New Roman" w:eastAsia="仿宋_GB2312" w:hAnsi="Times New Roman" w:cs="Times New Roman"/>
          <w:color w:val="auto"/>
          <w:sz w:val="32"/>
          <w:szCs w:val="32"/>
        </w:rPr>
        <w:t>事业收入：指事业单位开展专业业务活动及辅助活动取得的收入。</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3.</w:t>
      </w:r>
      <w:r w:rsidRPr="0032641B">
        <w:rPr>
          <w:rFonts w:ascii="Times New Roman" w:eastAsia="仿宋_GB2312" w:hAnsi="Times New Roman" w:cs="Times New Roman"/>
          <w:color w:val="auto"/>
          <w:sz w:val="32"/>
          <w:szCs w:val="32"/>
        </w:rPr>
        <w:t>经营收入：指事业单位在专业业务活动及其辅助活动之外开展非独立核算经营活动取得的收入。</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4.</w:t>
      </w:r>
      <w:r w:rsidRPr="0032641B">
        <w:rPr>
          <w:rFonts w:ascii="Times New Roman" w:eastAsia="仿宋_GB2312" w:hAnsi="Times New Roman" w:cs="Times New Roman"/>
          <w:color w:val="auto"/>
          <w:sz w:val="32"/>
          <w:szCs w:val="32"/>
        </w:rPr>
        <w:t>其他收入：指单位取得的除上述收入以外的各项收入。</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5.</w:t>
      </w:r>
      <w:r w:rsidRPr="0032641B">
        <w:rPr>
          <w:rFonts w:ascii="Times New Roman" w:eastAsia="仿宋_GB2312" w:hAnsi="Times New Roman" w:cs="Times New Roman"/>
          <w:color w:val="auto"/>
          <w:sz w:val="32"/>
          <w:szCs w:val="32"/>
        </w:rPr>
        <w:t>使用非财政拨款结余：指事业单位使用以前年度积累的非财政拨款结余弥补当年收支差额的金额。</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6.</w:t>
      </w:r>
      <w:r w:rsidRPr="0032641B">
        <w:rPr>
          <w:rFonts w:ascii="Times New Roman" w:eastAsia="仿宋_GB2312" w:hAnsi="Times New Roman" w:cs="Times New Roman"/>
          <w:color w:val="auto"/>
          <w:sz w:val="32"/>
          <w:szCs w:val="32"/>
        </w:rPr>
        <w:t>年初结转和结余：指以前年度尚未完成、结转到本年按有关规定继续使用的资金。</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7.</w:t>
      </w:r>
      <w:r w:rsidRPr="0032641B">
        <w:rPr>
          <w:rFonts w:ascii="Times New Roman" w:eastAsia="仿宋_GB2312" w:hAnsi="Times New Roman" w:cs="Times New Roman"/>
          <w:color w:val="auto"/>
          <w:sz w:val="32"/>
          <w:szCs w:val="32"/>
        </w:rPr>
        <w:t>结余分配：指事业单位按照会计制度规定缴纳的所得税、提取的专用结余以及转入非财政拨款结余的金额等。</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8.</w:t>
      </w:r>
      <w:r w:rsidRPr="0032641B">
        <w:rPr>
          <w:rFonts w:ascii="Times New Roman" w:eastAsia="仿宋_GB2312" w:hAnsi="Times New Roman" w:cs="Times New Roman"/>
          <w:color w:val="auto"/>
          <w:sz w:val="32"/>
          <w:szCs w:val="32"/>
        </w:rPr>
        <w:t>年末结转和结余：指单位按有关规定结转到下年或以后年度继续使用的资金。</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sz w:val="32"/>
          <w:szCs w:val="32"/>
        </w:rPr>
        <w:t>9.</w:t>
      </w:r>
      <w:r w:rsidRPr="0032641B">
        <w:rPr>
          <w:rFonts w:eastAsia="仿宋_GB2312"/>
          <w:color w:val="000000"/>
          <w:sz w:val="32"/>
          <w:szCs w:val="32"/>
          <w:lang w:val="zh-CN"/>
        </w:rPr>
        <w:t xml:space="preserve"> </w:t>
      </w:r>
      <w:r w:rsidRPr="0032641B">
        <w:rPr>
          <w:rStyle w:val="a9"/>
          <w:rFonts w:eastAsia="仿宋_GB2312"/>
          <w:b w:val="0"/>
          <w:bCs w:val="0"/>
          <w:sz w:val="32"/>
          <w:szCs w:val="32"/>
        </w:rPr>
        <w:t>教育支出</w:t>
      </w:r>
      <w:r w:rsidR="00E21630" w:rsidRPr="0032641B">
        <w:rPr>
          <w:rStyle w:val="a9"/>
          <w:rFonts w:eastAsia="仿宋_GB2312"/>
          <w:b w:val="0"/>
          <w:bCs w:val="0"/>
          <w:sz w:val="32"/>
          <w:szCs w:val="32"/>
        </w:rPr>
        <w:t>205</w:t>
      </w:r>
      <w:r w:rsidRPr="0032641B">
        <w:rPr>
          <w:rStyle w:val="a9"/>
          <w:rFonts w:eastAsia="仿宋_GB2312"/>
          <w:b w:val="0"/>
          <w:bCs w:val="0"/>
          <w:sz w:val="32"/>
          <w:szCs w:val="32"/>
        </w:rPr>
        <w:t>（类）普通教育</w:t>
      </w:r>
      <w:r w:rsidR="00E21630" w:rsidRPr="0032641B">
        <w:rPr>
          <w:rStyle w:val="a9"/>
          <w:rFonts w:eastAsia="仿宋_GB2312"/>
          <w:b w:val="0"/>
          <w:bCs w:val="0"/>
          <w:sz w:val="32"/>
          <w:szCs w:val="32"/>
        </w:rPr>
        <w:t>02</w:t>
      </w:r>
      <w:r w:rsidRPr="0032641B">
        <w:rPr>
          <w:rStyle w:val="a9"/>
          <w:rFonts w:eastAsia="仿宋_GB2312"/>
          <w:b w:val="0"/>
          <w:bCs w:val="0"/>
          <w:sz w:val="32"/>
          <w:szCs w:val="32"/>
        </w:rPr>
        <w:t>（款）学前教育</w:t>
      </w:r>
      <w:r w:rsidR="00E21630" w:rsidRPr="0032641B">
        <w:rPr>
          <w:rStyle w:val="a9"/>
          <w:rFonts w:eastAsia="仿宋_GB2312"/>
          <w:b w:val="0"/>
          <w:bCs w:val="0"/>
          <w:sz w:val="32"/>
          <w:szCs w:val="32"/>
        </w:rPr>
        <w:t>01</w:t>
      </w:r>
      <w:r w:rsidRPr="0032641B">
        <w:rPr>
          <w:rFonts w:eastAsia="仿宋_GB2312"/>
          <w:color w:val="000000"/>
          <w:sz w:val="32"/>
          <w:szCs w:val="32"/>
          <w:lang w:val="zh-CN"/>
        </w:rPr>
        <w:t>（项）：反映各部门举办的学前教育支出。</w:t>
      </w:r>
    </w:p>
    <w:p w:rsidR="004E1E94" w:rsidRPr="0032641B" w:rsidRDefault="00D567D3">
      <w:pPr>
        <w:autoSpaceDE w:val="0"/>
        <w:autoSpaceDN w:val="0"/>
        <w:adjustRightInd w:val="0"/>
        <w:ind w:firstLineChars="196" w:firstLine="627"/>
        <w:jc w:val="left"/>
        <w:rPr>
          <w:rFonts w:eastAsia="仿宋_GB2312"/>
          <w:color w:val="000000"/>
          <w:kern w:val="0"/>
          <w:sz w:val="32"/>
          <w:szCs w:val="32"/>
          <w:lang w:val="zh-CN"/>
        </w:rPr>
      </w:pPr>
      <w:r w:rsidRPr="0032641B">
        <w:rPr>
          <w:rFonts w:eastAsia="仿宋_GB2312"/>
          <w:sz w:val="32"/>
          <w:szCs w:val="32"/>
        </w:rPr>
        <w:t>10.</w:t>
      </w:r>
      <w:r w:rsidRPr="0032641B">
        <w:rPr>
          <w:rFonts w:eastAsia="仿宋_GB2312"/>
          <w:color w:val="000000"/>
          <w:sz w:val="32"/>
          <w:szCs w:val="32"/>
          <w:lang w:val="zh-CN"/>
        </w:rPr>
        <w:t xml:space="preserve"> </w:t>
      </w:r>
      <w:r w:rsidRPr="0032641B">
        <w:rPr>
          <w:rStyle w:val="a9"/>
          <w:rFonts w:eastAsia="仿宋_GB2312"/>
          <w:b w:val="0"/>
          <w:bCs w:val="0"/>
          <w:sz w:val="32"/>
          <w:szCs w:val="32"/>
        </w:rPr>
        <w:t>教育支出</w:t>
      </w:r>
      <w:r w:rsidR="00E21630" w:rsidRPr="0032641B">
        <w:rPr>
          <w:rStyle w:val="a9"/>
          <w:rFonts w:eastAsia="仿宋_GB2312"/>
          <w:b w:val="0"/>
          <w:bCs w:val="0"/>
          <w:sz w:val="32"/>
          <w:szCs w:val="32"/>
        </w:rPr>
        <w:t>205</w:t>
      </w:r>
      <w:r w:rsidRPr="0032641B">
        <w:rPr>
          <w:rStyle w:val="a9"/>
          <w:rFonts w:eastAsia="仿宋_GB2312"/>
          <w:b w:val="0"/>
          <w:bCs w:val="0"/>
          <w:sz w:val="32"/>
          <w:szCs w:val="32"/>
        </w:rPr>
        <w:t>（类）普通教育</w:t>
      </w:r>
      <w:r w:rsidR="00E21630" w:rsidRPr="0032641B">
        <w:rPr>
          <w:rStyle w:val="a9"/>
          <w:rFonts w:eastAsia="仿宋_GB2312"/>
          <w:b w:val="0"/>
          <w:bCs w:val="0"/>
          <w:sz w:val="32"/>
          <w:szCs w:val="32"/>
        </w:rPr>
        <w:t>02</w:t>
      </w:r>
      <w:r w:rsidRPr="0032641B">
        <w:rPr>
          <w:rStyle w:val="a9"/>
          <w:rFonts w:eastAsia="仿宋_GB2312"/>
          <w:b w:val="0"/>
          <w:bCs w:val="0"/>
          <w:sz w:val="32"/>
          <w:szCs w:val="32"/>
        </w:rPr>
        <w:t>（款）小学教育</w:t>
      </w:r>
      <w:r w:rsidR="00E21630" w:rsidRPr="0032641B">
        <w:rPr>
          <w:rStyle w:val="a9"/>
          <w:rFonts w:eastAsia="仿宋_GB2312"/>
          <w:b w:val="0"/>
          <w:bCs w:val="0"/>
          <w:sz w:val="32"/>
          <w:szCs w:val="32"/>
        </w:rPr>
        <w:t>02</w:t>
      </w:r>
      <w:r w:rsidRPr="0032641B">
        <w:rPr>
          <w:rFonts w:eastAsia="仿宋_GB2312"/>
          <w:color w:val="000000"/>
          <w:sz w:val="32"/>
          <w:szCs w:val="32"/>
          <w:lang w:val="zh-CN"/>
        </w:rPr>
        <w:t>（项）：</w:t>
      </w:r>
      <w:r w:rsidRPr="0032641B">
        <w:rPr>
          <w:rFonts w:eastAsia="仿宋_GB2312"/>
          <w:color w:val="000000"/>
          <w:kern w:val="0"/>
          <w:sz w:val="32"/>
          <w:szCs w:val="32"/>
          <w:lang w:val="zh-CN"/>
        </w:rPr>
        <w:t>反映</w:t>
      </w:r>
      <w:r w:rsidRPr="0032641B">
        <w:rPr>
          <w:rFonts w:eastAsia="仿宋_GB2312"/>
          <w:color w:val="000000"/>
          <w:sz w:val="32"/>
          <w:szCs w:val="32"/>
          <w:lang w:val="zh-CN"/>
        </w:rPr>
        <w:t>各部门举办的小学教育支出</w:t>
      </w:r>
      <w:r w:rsidRPr="0032641B">
        <w:rPr>
          <w:rFonts w:eastAsia="仿宋_GB2312"/>
          <w:color w:val="000000"/>
          <w:kern w:val="0"/>
          <w:sz w:val="32"/>
          <w:szCs w:val="32"/>
          <w:lang w:val="zh-CN"/>
        </w:rPr>
        <w:t>。</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t>11.</w:t>
      </w:r>
      <w:r w:rsidRPr="0032641B">
        <w:rPr>
          <w:rStyle w:val="a9"/>
          <w:rFonts w:eastAsia="仿宋_GB2312"/>
          <w:b w:val="0"/>
          <w:bCs w:val="0"/>
          <w:sz w:val="32"/>
          <w:szCs w:val="32"/>
        </w:rPr>
        <w:t xml:space="preserve"> </w:t>
      </w:r>
      <w:r w:rsidRPr="0032641B">
        <w:rPr>
          <w:rStyle w:val="a9"/>
          <w:rFonts w:eastAsia="仿宋_GB2312"/>
          <w:b w:val="0"/>
          <w:bCs w:val="0"/>
          <w:sz w:val="32"/>
          <w:szCs w:val="32"/>
        </w:rPr>
        <w:t>教育支出</w:t>
      </w:r>
      <w:r w:rsidR="00E21630" w:rsidRPr="0032641B">
        <w:rPr>
          <w:rStyle w:val="a9"/>
          <w:rFonts w:eastAsia="仿宋_GB2312"/>
          <w:b w:val="0"/>
          <w:bCs w:val="0"/>
          <w:sz w:val="32"/>
          <w:szCs w:val="32"/>
        </w:rPr>
        <w:t>205</w:t>
      </w:r>
      <w:r w:rsidRPr="0032641B">
        <w:rPr>
          <w:rStyle w:val="a9"/>
          <w:rFonts w:eastAsia="仿宋_GB2312"/>
          <w:b w:val="0"/>
          <w:bCs w:val="0"/>
          <w:sz w:val="32"/>
          <w:szCs w:val="32"/>
        </w:rPr>
        <w:t>（类）教育费附加安排的支出</w:t>
      </w:r>
      <w:r w:rsidR="00E21630" w:rsidRPr="0032641B">
        <w:rPr>
          <w:rStyle w:val="a9"/>
          <w:rFonts w:eastAsia="仿宋_GB2312"/>
          <w:b w:val="0"/>
          <w:bCs w:val="0"/>
          <w:sz w:val="32"/>
          <w:szCs w:val="32"/>
        </w:rPr>
        <w:t>09</w:t>
      </w:r>
      <w:r w:rsidRPr="0032641B">
        <w:rPr>
          <w:rStyle w:val="a9"/>
          <w:rFonts w:eastAsia="仿宋_GB2312"/>
          <w:b w:val="0"/>
          <w:bCs w:val="0"/>
          <w:sz w:val="32"/>
          <w:szCs w:val="32"/>
        </w:rPr>
        <w:t>（款）农村中小学教学设施</w:t>
      </w:r>
      <w:r w:rsidR="00E21630" w:rsidRPr="0032641B">
        <w:rPr>
          <w:rStyle w:val="a9"/>
          <w:rFonts w:eastAsia="仿宋_GB2312"/>
          <w:b w:val="0"/>
          <w:bCs w:val="0"/>
          <w:sz w:val="32"/>
          <w:szCs w:val="32"/>
        </w:rPr>
        <w:t>02</w:t>
      </w:r>
      <w:r w:rsidRPr="0032641B">
        <w:rPr>
          <w:rFonts w:eastAsia="仿宋_GB2312"/>
          <w:color w:val="000000"/>
          <w:sz w:val="32"/>
          <w:szCs w:val="32"/>
          <w:lang w:val="zh-CN"/>
        </w:rPr>
        <w:t>（项）：反映用教育费附加安排用于改善农村中小学教学设施和办学条件的支出。</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lastRenderedPageBreak/>
        <w:t>12.</w:t>
      </w:r>
      <w:r w:rsidRPr="0032641B">
        <w:rPr>
          <w:rFonts w:eastAsia="仿宋_GB2312"/>
          <w:color w:val="000000"/>
          <w:sz w:val="32"/>
          <w:szCs w:val="32"/>
          <w:lang w:val="zh-CN"/>
        </w:rPr>
        <w:t>社会保障和就业支出</w:t>
      </w:r>
      <w:r w:rsidR="00E21630" w:rsidRPr="0032641B">
        <w:rPr>
          <w:rFonts w:eastAsia="仿宋_GB2312"/>
          <w:color w:val="000000"/>
          <w:sz w:val="32"/>
          <w:szCs w:val="32"/>
          <w:lang w:val="zh-CN"/>
        </w:rPr>
        <w:t>208</w:t>
      </w:r>
      <w:r w:rsidRPr="0032641B">
        <w:rPr>
          <w:rFonts w:eastAsia="仿宋_GB2312"/>
          <w:color w:val="000000"/>
          <w:sz w:val="32"/>
          <w:szCs w:val="32"/>
          <w:lang w:val="zh-CN"/>
        </w:rPr>
        <w:t>（类）</w:t>
      </w:r>
      <w:r w:rsidRPr="0032641B">
        <w:rPr>
          <w:rStyle w:val="a9"/>
          <w:rFonts w:eastAsia="仿宋_GB2312"/>
          <w:b w:val="0"/>
          <w:bCs w:val="0"/>
          <w:sz w:val="32"/>
          <w:szCs w:val="32"/>
        </w:rPr>
        <w:t>行政事业单位养老支出</w:t>
      </w:r>
      <w:r w:rsidR="00E21630" w:rsidRPr="0032641B">
        <w:rPr>
          <w:rStyle w:val="a9"/>
          <w:rFonts w:eastAsia="仿宋_GB2312"/>
          <w:b w:val="0"/>
          <w:bCs w:val="0"/>
          <w:sz w:val="32"/>
          <w:szCs w:val="32"/>
        </w:rPr>
        <w:t>05</w:t>
      </w:r>
      <w:r w:rsidRPr="0032641B">
        <w:rPr>
          <w:rFonts w:eastAsia="仿宋_GB2312"/>
          <w:color w:val="000000"/>
          <w:sz w:val="32"/>
          <w:szCs w:val="32"/>
          <w:lang w:val="zh-CN"/>
        </w:rPr>
        <w:t>（款）事业单位离退休费</w:t>
      </w:r>
      <w:r w:rsidR="00E21630" w:rsidRPr="0032641B">
        <w:rPr>
          <w:rFonts w:eastAsia="仿宋_GB2312"/>
          <w:color w:val="000000"/>
          <w:sz w:val="32"/>
          <w:szCs w:val="32"/>
          <w:lang w:val="zh-CN"/>
        </w:rPr>
        <w:t>02</w:t>
      </w:r>
      <w:r w:rsidRPr="0032641B">
        <w:rPr>
          <w:rFonts w:eastAsia="仿宋_GB2312"/>
          <w:color w:val="000000"/>
          <w:sz w:val="32"/>
          <w:szCs w:val="32"/>
          <w:lang w:val="zh-CN"/>
        </w:rPr>
        <w:t>（项）：反映事业单位开支的离退休经费。</w:t>
      </w:r>
    </w:p>
    <w:p w:rsidR="004E1E94" w:rsidRPr="0032641B" w:rsidRDefault="00D567D3">
      <w:pPr>
        <w:tabs>
          <w:tab w:val="left" w:pos="315"/>
        </w:tabs>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t>13.</w:t>
      </w:r>
      <w:r w:rsidRPr="0032641B">
        <w:rPr>
          <w:rFonts w:eastAsia="仿宋_GB2312"/>
          <w:color w:val="000000"/>
          <w:sz w:val="32"/>
          <w:szCs w:val="32"/>
          <w:lang w:val="zh-CN"/>
        </w:rPr>
        <w:t>社会保障和就业支出</w:t>
      </w:r>
      <w:r w:rsidR="00E21630" w:rsidRPr="0032641B">
        <w:rPr>
          <w:rFonts w:eastAsia="仿宋_GB2312"/>
          <w:color w:val="000000"/>
          <w:sz w:val="32"/>
          <w:szCs w:val="32"/>
          <w:lang w:val="zh-CN"/>
        </w:rPr>
        <w:t>208</w:t>
      </w:r>
      <w:r w:rsidRPr="0032641B">
        <w:rPr>
          <w:rFonts w:eastAsia="仿宋_GB2312"/>
          <w:color w:val="000000"/>
          <w:sz w:val="32"/>
          <w:szCs w:val="32"/>
          <w:lang w:val="zh-CN"/>
        </w:rPr>
        <w:t>（类）</w:t>
      </w:r>
      <w:r w:rsidRPr="0032641B">
        <w:rPr>
          <w:rStyle w:val="a9"/>
          <w:rFonts w:eastAsia="仿宋_GB2312"/>
          <w:b w:val="0"/>
          <w:bCs w:val="0"/>
          <w:sz w:val="32"/>
          <w:szCs w:val="32"/>
        </w:rPr>
        <w:t>行政事业单位养老支出</w:t>
      </w:r>
      <w:r w:rsidR="00E21630" w:rsidRPr="0032641B">
        <w:rPr>
          <w:rStyle w:val="a9"/>
          <w:rFonts w:eastAsia="仿宋_GB2312"/>
          <w:b w:val="0"/>
          <w:bCs w:val="0"/>
          <w:sz w:val="32"/>
          <w:szCs w:val="32"/>
        </w:rPr>
        <w:t>05</w:t>
      </w:r>
      <w:r w:rsidRPr="0032641B">
        <w:rPr>
          <w:rFonts w:eastAsia="仿宋_GB2312"/>
          <w:color w:val="000000"/>
          <w:sz w:val="32"/>
          <w:szCs w:val="32"/>
          <w:lang w:val="zh-CN"/>
        </w:rPr>
        <w:t>（款）机关事业单位养老保险缴费支出</w:t>
      </w:r>
      <w:r w:rsidR="00E21630" w:rsidRPr="0032641B">
        <w:rPr>
          <w:rFonts w:eastAsia="仿宋_GB2312"/>
          <w:color w:val="000000"/>
          <w:sz w:val="32"/>
          <w:szCs w:val="32"/>
          <w:lang w:val="zh-CN"/>
        </w:rPr>
        <w:t>05</w:t>
      </w:r>
      <w:r w:rsidRPr="0032641B">
        <w:rPr>
          <w:rFonts w:eastAsia="仿宋_GB2312"/>
          <w:color w:val="000000"/>
          <w:sz w:val="32"/>
          <w:szCs w:val="32"/>
          <w:lang w:val="zh-CN"/>
        </w:rPr>
        <w:t>（项）：反映机关事业单位实施养老保险制度由单位缴纳的基本养老保险费支出。</w:t>
      </w:r>
    </w:p>
    <w:p w:rsidR="004E1E94" w:rsidRPr="0032641B" w:rsidRDefault="00D567D3">
      <w:pPr>
        <w:spacing w:line="560" w:lineRule="exact"/>
        <w:ind w:firstLineChars="221" w:firstLine="707"/>
        <w:rPr>
          <w:rStyle w:val="a9"/>
          <w:rFonts w:eastAsia="仿宋_GB2312"/>
          <w:b w:val="0"/>
          <w:bCs w:val="0"/>
          <w:sz w:val="32"/>
          <w:szCs w:val="32"/>
        </w:rPr>
      </w:pPr>
      <w:r w:rsidRPr="0032641B">
        <w:rPr>
          <w:rStyle w:val="a9"/>
          <w:rFonts w:eastAsia="仿宋_GB2312"/>
          <w:b w:val="0"/>
          <w:bCs w:val="0"/>
          <w:sz w:val="32"/>
          <w:szCs w:val="32"/>
        </w:rPr>
        <w:t>14.</w:t>
      </w:r>
      <w:r w:rsidRPr="0032641B">
        <w:rPr>
          <w:rStyle w:val="a9"/>
          <w:rFonts w:eastAsia="仿宋_GB2312"/>
          <w:b w:val="0"/>
          <w:bCs w:val="0"/>
          <w:sz w:val="32"/>
          <w:szCs w:val="32"/>
        </w:rPr>
        <w:t>社会保障和就业支出</w:t>
      </w:r>
      <w:r w:rsidR="00E21630" w:rsidRPr="0032641B">
        <w:rPr>
          <w:rStyle w:val="a9"/>
          <w:rFonts w:eastAsia="仿宋_GB2312"/>
          <w:b w:val="0"/>
          <w:bCs w:val="0"/>
          <w:sz w:val="32"/>
          <w:szCs w:val="32"/>
        </w:rPr>
        <w:t>208</w:t>
      </w:r>
      <w:r w:rsidRPr="0032641B">
        <w:rPr>
          <w:rStyle w:val="a9"/>
          <w:rFonts w:eastAsia="仿宋_GB2312"/>
          <w:b w:val="0"/>
          <w:bCs w:val="0"/>
          <w:sz w:val="32"/>
          <w:szCs w:val="32"/>
        </w:rPr>
        <w:t>（类）抚恤</w:t>
      </w:r>
      <w:r w:rsidR="00E21630" w:rsidRPr="0032641B">
        <w:rPr>
          <w:rStyle w:val="a9"/>
          <w:rFonts w:eastAsia="仿宋_GB2312"/>
          <w:b w:val="0"/>
          <w:bCs w:val="0"/>
          <w:sz w:val="32"/>
          <w:szCs w:val="32"/>
        </w:rPr>
        <w:t>08</w:t>
      </w:r>
      <w:r w:rsidRPr="0032641B">
        <w:rPr>
          <w:rStyle w:val="a9"/>
          <w:rFonts w:eastAsia="仿宋_GB2312"/>
          <w:b w:val="0"/>
          <w:bCs w:val="0"/>
          <w:sz w:val="32"/>
          <w:szCs w:val="32"/>
        </w:rPr>
        <w:t>（款）死亡抚恤</w:t>
      </w:r>
      <w:r w:rsidR="00E21630" w:rsidRPr="0032641B">
        <w:rPr>
          <w:rStyle w:val="a9"/>
          <w:rFonts w:eastAsia="仿宋_GB2312"/>
          <w:b w:val="0"/>
          <w:bCs w:val="0"/>
          <w:sz w:val="32"/>
          <w:szCs w:val="32"/>
        </w:rPr>
        <w:t>01</w:t>
      </w:r>
      <w:r w:rsidRPr="0032641B">
        <w:rPr>
          <w:rStyle w:val="a9"/>
          <w:rFonts w:eastAsia="仿宋_GB2312"/>
          <w:b w:val="0"/>
          <w:bCs w:val="0"/>
          <w:sz w:val="32"/>
          <w:szCs w:val="32"/>
        </w:rPr>
        <w:t>（项）</w:t>
      </w:r>
      <w:r w:rsidRPr="0032641B">
        <w:rPr>
          <w:rStyle w:val="a9"/>
          <w:rFonts w:eastAsia="仿宋_GB2312"/>
          <w:b w:val="0"/>
          <w:bCs w:val="0"/>
          <w:sz w:val="32"/>
          <w:szCs w:val="32"/>
        </w:rPr>
        <w:t>:</w:t>
      </w:r>
      <w:r w:rsidRPr="0032641B">
        <w:rPr>
          <w:rFonts w:eastAsia="仿宋_GB2312"/>
          <w:color w:val="000000"/>
          <w:kern w:val="0"/>
          <w:sz w:val="32"/>
          <w:szCs w:val="32"/>
          <w:lang w:val="zh-CN"/>
        </w:rPr>
        <w:t>反映按规定用于烈士和牺牲、病故人员家属的一次性和定期抚恤金、丧葬补助费以及烈士褒扬金。</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t>15.</w:t>
      </w:r>
      <w:r w:rsidRPr="0032641B">
        <w:rPr>
          <w:rFonts w:eastAsia="仿宋_GB2312"/>
          <w:color w:val="000000"/>
          <w:sz w:val="32"/>
          <w:szCs w:val="32"/>
          <w:lang w:val="zh-CN"/>
        </w:rPr>
        <w:t>卫生健康支出</w:t>
      </w:r>
      <w:r w:rsidR="00A925D4" w:rsidRPr="0032641B">
        <w:rPr>
          <w:rFonts w:eastAsia="仿宋_GB2312"/>
          <w:color w:val="000000"/>
          <w:sz w:val="32"/>
          <w:szCs w:val="32"/>
          <w:lang w:val="zh-CN"/>
        </w:rPr>
        <w:t>210</w:t>
      </w:r>
      <w:r w:rsidRPr="0032641B">
        <w:rPr>
          <w:rFonts w:eastAsia="仿宋_GB2312"/>
          <w:color w:val="000000"/>
          <w:sz w:val="32"/>
          <w:szCs w:val="32"/>
          <w:lang w:val="zh-CN"/>
        </w:rPr>
        <w:t>（类）</w:t>
      </w:r>
      <w:r w:rsidRPr="0032641B">
        <w:rPr>
          <w:rStyle w:val="a9"/>
          <w:rFonts w:eastAsia="仿宋_GB2312"/>
          <w:b w:val="0"/>
          <w:bCs w:val="0"/>
          <w:sz w:val="32"/>
          <w:szCs w:val="32"/>
        </w:rPr>
        <w:t>行政事业单位医疗</w:t>
      </w:r>
      <w:r w:rsidR="00A925D4" w:rsidRPr="0032641B">
        <w:rPr>
          <w:rStyle w:val="a9"/>
          <w:rFonts w:eastAsia="仿宋_GB2312"/>
          <w:b w:val="0"/>
          <w:bCs w:val="0"/>
          <w:sz w:val="32"/>
          <w:szCs w:val="32"/>
        </w:rPr>
        <w:t>11</w:t>
      </w:r>
      <w:r w:rsidRPr="0032641B">
        <w:rPr>
          <w:rFonts w:eastAsia="仿宋_GB2312"/>
          <w:color w:val="000000"/>
          <w:sz w:val="32"/>
          <w:szCs w:val="32"/>
          <w:lang w:val="zh-CN"/>
        </w:rPr>
        <w:t>（款）</w:t>
      </w:r>
      <w:r w:rsidRPr="0032641B">
        <w:rPr>
          <w:rStyle w:val="a9"/>
          <w:rFonts w:eastAsia="仿宋_GB2312"/>
          <w:b w:val="0"/>
          <w:bCs w:val="0"/>
          <w:sz w:val="32"/>
          <w:szCs w:val="32"/>
        </w:rPr>
        <w:t>事业单位医疗</w:t>
      </w:r>
      <w:r w:rsidR="00A925D4" w:rsidRPr="0032641B">
        <w:rPr>
          <w:rStyle w:val="a9"/>
          <w:rFonts w:eastAsia="仿宋_GB2312"/>
          <w:b w:val="0"/>
          <w:bCs w:val="0"/>
          <w:sz w:val="32"/>
          <w:szCs w:val="32"/>
        </w:rPr>
        <w:t>02</w:t>
      </w:r>
      <w:r w:rsidRPr="0032641B">
        <w:rPr>
          <w:rFonts w:eastAsia="仿宋_GB2312"/>
          <w:color w:val="000000"/>
          <w:sz w:val="32"/>
          <w:szCs w:val="32"/>
          <w:lang w:val="zh-CN"/>
        </w:rPr>
        <w:t>（项）：反映财政部门安排的事业单位基本医疗保险缴费经费，未参加医疗保险的事业单位的公费医疗经费，按国家规定享受离休人员待遇的医疗经费。</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t>16.</w:t>
      </w:r>
      <w:r w:rsidRPr="0032641B">
        <w:rPr>
          <w:rFonts w:eastAsia="仿宋_GB2312"/>
          <w:color w:val="000000"/>
          <w:sz w:val="32"/>
          <w:szCs w:val="32"/>
          <w:lang w:val="zh-CN"/>
        </w:rPr>
        <w:t>卫生健康支出</w:t>
      </w:r>
      <w:r w:rsidR="00A925D4" w:rsidRPr="0032641B">
        <w:rPr>
          <w:rFonts w:eastAsia="仿宋_GB2312"/>
          <w:color w:val="000000"/>
          <w:sz w:val="32"/>
          <w:szCs w:val="32"/>
          <w:lang w:val="zh-CN"/>
        </w:rPr>
        <w:t>210</w:t>
      </w:r>
      <w:r w:rsidRPr="0032641B">
        <w:rPr>
          <w:rFonts w:eastAsia="仿宋_GB2312"/>
          <w:color w:val="000000"/>
          <w:sz w:val="32"/>
          <w:szCs w:val="32"/>
          <w:lang w:val="zh-CN"/>
        </w:rPr>
        <w:t>（类）</w:t>
      </w:r>
      <w:r w:rsidRPr="0032641B">
        <w:rPr>
          <w:rStyle w:val="a9"/>
          <w:rFonts w:eastAsia="仿宋_GB2312"/>
          <w:b w:val="0"/>
          <w:bCs w:val="0"/>
          <w:sz w:val="32"/>
          <w:szCs w:val="32"/>
        </w:rPr>
        <w:t>行政事业单位医疗</w:t>
      </w:r>
      <w:r w:rsidR="00A925D4" w:rsidRPr="0032641B">
        <w:rPr>
          <w:rStyle w:val="a9"/>
          <w:rFonts w:eastAsia="仿宋_GB2312"/>
          <w:b w:val="0"/>
          <w:bCs w:val="0"/>
          <w:sz w:val="32"/>
          <w:szCs w:val="32"/>
        </w:rPr>
        <w:t>11</w:t>
      </w:r>
      <w:r w:rsidRPr="0032641B">
        <w:rPr>
          <w:rFonts w:eastAsia="仿宋_GB2312"/>
          <w:color w:val="000000"/>
          <w:sz w:val="32"/>
          <w:szCs w:val="32"/>
          <w:lang w:val="zh-CN"/>
        </w:rPr>
        <w:t>（款）其他行政事业单位医疗支出</w:t>
      </w:r>
      <w:r w:rsidR="00A925D4" w:rsidRPr="0032641B">
        <w:rPr>
          <w:rFonts w:eastAsia="仿宋_GB2312"/>
          <w:color w:val="000000"/>
          <w:sz w:val="32"/>
          <w:szCs w:val="32"/>
          <w:lang w:val="zh-CN"/>
        </w:rPr>
        <w:t>99</w:t>
      </w:r>
      <w:r w:rsidRPr="0032641B">
        <w:rPr>
          <w:rFonts w:eastAsia="仿宋_GB2312"/>
          <w:color w:val="000000"/>
          <w:sz w:val="32"/>
          <w:szCs w:val="32"/>
          <w:lang w:val="zh-CN"/>
        </w:rPr>
        <w:t>（项）：反映除上述项目以外的其他用于行政事业单位医疗方面的支出。</w:t>
      </w:r>
    </w:p>
    <w:p w:rsidR="004E1E94" w:rsidRPr="0032641B" w:rsidRDefault="00D567D3">
      <w:pPr>
        <w:spacing w:line="560" w:lineRule="exact"/>
        <w:ind w:firstLineChars="196" w:firstLine="627"/>
        <w:rPr>
          <w:rFonts w:eastAsia="仿宋_GB2312"/>
          <w:color w:val="000000"/>
          <w:sz w:val="32"/>
          <w:szCs w:val="32"/>
          <w:lang w:val="zh-CN"/>
        </w:rPr>
      </w:pPr>
      <w:r w:rsidRPr="0032641B">
        <w:rPr>
          <w:rFonts w:eastAsia="仿宋_GB2312"/>
          <w:color w:val="000000"/>
          <w:sz w:val="32"/>
          <w:szCs w:val="32"/>
          <w:lang w:val="zh-CN"/>
        </w:rPr>
        <w:t xml:space="preserve">17. </w:t>
      </w:r>
      <w:r w:rsidRPr="0032641B">
        <w:rPr>
          <w:rFonts w:eastAsia="仿宋_GB2312"/>
          <w:color w:val="000000"/>
          <w:sz w:val="32"/>
          <w:szCs w:val="32"/>
          <w:lang w:val="zh-CN"/>
        </w:rPr>
        <w:t>住房保障</w:t>
      </w:r>
      <w:r w:rsidR="00A925D4" w:rsidRPr="0032641B">
        <w:rPr>
          <w:rFonts w:eastAsia="仿宋_GB2312"/>
          <w:color w:val="000000"/>
          <w:sz w:val="32"/>
          <w:szCs w:val="32"/>
          <w:lang w:val="zh-CN"/>
        </w:rPr>
        <w:t>221</w:t>
      </w:r>
      <w:r w:rsidRPr="0032641B">
        <w:rPr>
          <w:rFonts w:eastAsia="仿宋_GB2312"/>
          <w:color w:val="000000"/>
          <w:sz w:val="32"/>
          <w:szCs w:val="32"/>
          <w:lang w:val="zh-CN"/>
        </w:rPr>
        <w:t>（类）住房改革支出</w:t>
      </w:r>
      <w:r w:rsidR="00A925D4" w:rsidRPr="0032641B">
        <w:rPr>
          <w:rFonts w:eastAsia="仿宋_GB2312"/>
          <w:color w:val="000000"/>
          <w:sz w:val="32"/>
          <w:szCs w:val="32"/>
          <w:lang w:val="zh-CN"/>
        </w:rPr>
        <w:t>02</w:t>
      </w:r>
      <w:r w:rsidRPr="0032641B">
        <w:rPr>
          <w:rFonts w:eastAsia="仿宋_GB2312"/>
          <w:color w:val="000000"/>
          <w:sz w:val="32"/>
          <w:szCs w:val="32"/>
          <w:lang w:val="zh-CN"/>
        </w:rPr>
        <w:t>（款）住房公积金</w:t>
      </w:r>
      <w:r w:rsidR="00A925D4" w:rsidRPr="0032641B">
        <w:rPr>
          <w:rFonts w:eastAsia="仿宋_GB2312"/>
          <w:color w:val="000000"/>
          <w:sz w:val="32"/>
          <w:szCs w:val="32"/>
          <w:lang w:val="zh-CN"/>
        </w:rPr>
        <w:t>01</w:t>
      </w:r>
      <w:r w:rsidRPr="0032641B">
        <w:rPr>
          <w:rFonts w:eastAsia="仿宋_GB2312"/>
          <w:color w:val="000000"/>
          <w:sz w:val="32"/>
          <w:szCs w:val="32"/>
          <w:lang w:val="zh-CN"/>
        </w:rPr>
        <w:t>（项）：反映行政事业单位按人力资源和社会保障部、财政部规定的基本工资和津贴补贴以及规定比列为职工缴纳的住房公积金。</w:t>
      </w:r>
    </w:p>
    <w:p w:rsidR="004E1E94" w:rsidRPr="0032641B" w:rsidRDefault="00D567D3">
      <w:pPr>
        <w:autoSpaceDE w:val="0"/>
        <w:autoSpaceDN w:val="0"/>
        <w:adjustRightInd w:val="0"/>
        <w:ind w:firstLineChars="196" w:firstLine="627"/>
        <w:jc w:val="left"/>
        <w:rPr>
          <w:rFonts w:eastAsia="仿宋_GB2312"/>
          <w:color w:val="000000"/>
          <w:kern w:val="0"/>
          <w:sz w:val="32"/>
          <w:szCs w:val="32"/>
          <w:lang w:val="zh-CN"/>
        </w:rPr>
      </w:pPr>
      <w:r w:rsidRPr="0032641B">
        <w:rPr>
          <w:rFonts w:eastAsia="仿宋_GB2312"/>
          <w:color w:val="000000"/>
          <w:kern w:val="0"/>
          <w:sz w:val="32"/>
          <w:szCs w:val="32"/>
          <w:lang w:val="zh-CN"/>
        </w:rPr>
        <w:t>18.</w:t>
      </w:r>
      <w:r w:rsidRPr="0032641B">
        <w:rPr>
          <w:rFonts w:eastAsia="仿宋_GB2312"/>
          <w:color w:val="000000"/>
          <w:kern w:val="0"/>
          <w:sz w:val="32"/>
          <w:szCs w:val="32"/>
          <w:lang w:val="zh-CN"/>
        </w:rPr>
        <w:t>基本支出：指为保障机构正常运转、完成日常工作任务而发生的人员支出和公用支出。</w:t>
      </w:r>
    </w:p>
    <w:p w:rsidR="004E1E94" w:rsidRPr="0032641B" w:rsidRDefault="00D567D3">
      <w:pPr>
        <w:autoSpaceDE w:val="0"/>
        <w:autoSpaceDN w:val="0"/>
        <w:adjustRightInd w:val="0"/>
        <w:ind w:firstLineChars="196" w:firstLine="627"/>
        <w:jc w:val="left"/>
        <w:rPr>
          <w:rFonts w:eastAsia="仿宋_GB2312"/>
          <w:color w:val="000000"/>
          <w:kern w:val="0"/>
          <w:sz w:val="32"/>
          <w:szCs w:val="32"/>
          <w:lang w:val="zh-CN"/>
        </w:rPr>
      </w:pPr>
      <w:r w:rsidRPr="0032641B">
        <w:rPr>
          <w:rFonts w:eastAsia="仿宋_GB2312"/>
          <w:color w:val="000000"/>
          <w:kern w:val="0"/>
          <w:sz w:val="32"/>
          <w:szCs w:val="32"/>
          <w:lang w:val="zh-CN"/>
        </w:rPr>
        <w:t>19.</w:t>
      </w:r>
      <w:r w:rsidRPr="0032641B">
        <w:rPr>
          <w:rFonts w:eastAsia="仿宋_GB2312"/>
          <w:color w:val="000000"/>
          <w:kern w:val="0"/>
          <w:sz w:val="32"/>
          <w:szCs w:val="32"/>
          <w:lang w:val="zh-CN"/>
        </w:rPr>
        <w:t>项目支出：指在基本支出之外为完成特定行政任务和</w:t>
      </w:r>
      <w:r w:rsidRPr="0032641B">
        <w:rPr>
          <w:rFonts w:eastAsia="仿宋_GB2312"/>
          <w:color w:val="000000"/>
          <w:kern w:val="0"/>
          <w:sz w:val="32"/>
          <w:szCs w:val="32"/>
          <w:lang w:val="zh-CN"/>
        </w:rPr>
        <w:lastRenderedPageBreak/>
        <w:t>事业发展目标所发生的支出。</w:t>
      </w:r>
    </w:p>
    <w:p w:rsidR="004E1E94" w:rsidRPr="0032641B" w:rsidRDefault="00D567D3">
      <w:pPr>
        <w:autoSpaceDE w:val="0"/>
        <w:autoSpaceDN w:val="0"/>
        <w:adjustRightInd w:val="0"/>
        <w:ind w:firstLineChars="196" w:firstLine="627"/>
        <w:jc w:val="left"/>
        <w:rPr>
          <w:rFonts w:eastAsia="仿宋_GB2312"/>
          <w:sz w:val="32"/>
          <w:szCs w:val="32"/>
        </w:rPr>
      </w:pPr>
      <w:r w:rsidRPr="0032641B">
        <w:rPr>
          <w:rFonts w:eastAsia="仿宋_GB2312"/>
          <w:color w:val="000000"/>
          <w:kern w:val="0"/>
          <w:sz w:val="32"/>
          <w:szCs w:val="32"/>
          <w:lang w:val="zh-CN"/>
        </w:rPr>
        <w:t>20.</w:t>
      </w:r>
      <w:r w:rsidRPr="0032641B">
        <w:rPr>
          <w:rFonts w:eastAsia="仿宋_GB2312"/>
          <w:color w:val="000000"/>
          <w:kern w:val="0"/>
          <w:sz w:val="32"/>
          <w:szCs w:val="32"/>
          <w:lang w:val="zh-CN"/>
        </w:rPr>
        <w:t>经营支出：指事业单位在专业业务活动及其辅助活动之外开展非独立核算经营活动发生的支出。</w:t>
      </w:r>
    </w:p>
    <w:p w:rsidR="004E1E94" w:rsidRPr="0032641B" w:rsidRDefault="00D567D3">
      <w:pPr>
        <w:pStyle w:val="Default"/>
        <w:spacing w:line="560" w:lineRule="exact"/>
        <w:ind w:firstLineChars="200" w:firstLine="640"/>
        <w:rPr>
          <w:rFonts w:ascii="Times New Roman" w:eastAsia="仿宋_GB2312" w:hAnsi="Times New Roman" w:cs="Times New Roman"/>
          <w:color w:val="auto"/>
          <w:sz w:val="32"/>
          <w:szCs w:val="32"/>
        </w:rPr>
      </w:pPr>
      <w:r w:rsidRPr="0032641B">
        <w:rPr>
          <w:rFonts w:ascii="Times New Roman" w:eastAsia="仿宋_GB2312" w:hAnsi="Times New Roman" w:cs="Times New Roman"/>
          <w:color w:val="auto"/>
          <w:sz w:val="32"/>
          <w:szCs w:val="32"/>
        </w:rPr>
        <w:t>21.</w:t>
      </w:r>
      <w:r w:rsidRPr="0032641B">
        <w:rPr>
          <w:rFonts w:ascii="Times New Roman" w:eastAsia="仿宋_GB2312" w:hAnsi="Times New Roman" w:cs="Times New Roman"/>
          <w:sz w:val="32"/>
          <w:szCs w:val="32"/>
          <w:lang w:val="zh-CN"/>
        </w:rPr>
        <w:t>“</w:t>
      </w:r>
      <w:r w:rsidRPr="0032641B">
        <w:rPr>
          <w:rFonts w:ascii="Times New Roman" w:eastAsia="仿宋_GB2312" w:hAnsi="Times New Roman" w:cs="Times New Roman"/>
          <w:sz w:val="32"/>
          <w:szCs w:val="32"/>
          <w:lang w:val="zh-CN"/>
        </w:rPr>
        <w:t>三公</w:t>
      </w:r>
      <w:r w:rsidRPr="0032641B">
        <w:rPr>
          <w:rFonts w:ascii="Times New Roman" w:eastAsia="仿宋_GB2312" w:hAnsi="Times New Roman" w:cs="Times New Roman"/>
          <w:sz w:val="32"/>
          <w:szCs w:val="32"/>
          <w:lang w:val="zh-CN"/>
        </w:rPr>
        <w:t>”</w:t>
      </w:r>
      <w:r w:rsidRPr="0032641B">
        <w:rPr>
          <w:rFonts w:ascii="Times New Roman" w:eastAsia="仿宋_GB2312" w:hAnsi="Times New Roman" w:cs="Times New Roman"/>
          <w:sz w:val="32"/>
          <w:szCs w:val="32"/>
          <w:lang w:val="zh-CN"/>
        </w:rPr>
        <w:t>经费：指单位用财政拨款安排的因公出国（境）费、公务用车购置及运行维护费和公务接待费。其中，因公出国（境）费反映单位公务出国（境）的国际旅费、国外城市间交通费、住宿费、伙食费、培训费、公杂费等支出；公务用车购置反映单位公务用车购置支出（含车辆购置税、牌照费）；公务用车运行维护费反映单位按规定保留的公务用车燃料费、维修费、过桥过路费、保险费、安全奖励费用等支出；公务接待费反映单位按规定开支的各类公务接待（含外宾接待）费用。</w:t>
      </w:r>
    </w:p>
    <w:p w:rsidR="004E1E94" w:rsidRPr="0032641B" w:rsidRDefault="00D567D3">
      <w:pPr>
        <w:spacing w:line="576" w:lineRule="exact"/>
        <w:ind w:firstLine="640"/>
        <w:rPr>
          <w:rStyle w:val="1Char"/>
          <w:rFonts w:eastAsia="黑体"/>
          <w:b w:val="0"/>
          <w:bCs w:val="0"/>
        </w:rPr>
      </w:pPr>
      <w:r w:rsidRPr="0032641B">
        <w:rPr>
          <w:rFonts w:eastAsia="仿宋_GB2312"/>
          <w:sz w:val="32"/>
          <w:szCs w:val="32"/>
        </w:rPr>
        <w:t>22.</w:t>
      </w:r>
      <w:r w:rsidRPr="0032641B">
        <w:rPr>
          <w:rFonts w:eastAsia="仿宋_GB2312"/>
          <w:color w:val="000000"/>
          <w:sz w:val="32"/>
          <w:szCs w:val="32"/>
        </w:rPr>
        <w:t xml:space="preserve"> </w:t>
      </w:r>
      <w:r w:rsidRPr="0032641B">
        <w:rPr>
          <w:rFonts w:eastAsia="仿宋_GB2312"/>
          <w:color w:val="000000"/>
          <w:sz w:val="32"/>
          <w:szCs w:val="32"/>
        </w:rPr>
        <w:t>机关运行经费：</w:t>
      </w:r>
      <w:r w:rsidRPr="0032641B">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E1E94" w:rsidRPr="0032641B" w:rsidRDefault="004E1E94">
      <w:pPr>
        <w:spacing w:line="600" w:lineRule="exact"/>
        <w:jc w:val="center"/>
        <w:outlineLvl w:val="0"/>
        <w:rPr>
          <w:rStyle w:val="1Char"/>
          <w:rFonts w:eastAsia="黑体"/>
          <w:b w:val="0"/>
          <w:bCs w:val="0"/>
        </w:rPr>
      </w:pPr>
    </w:p>
    <w:p w:rsidR="004E1E94" w:rsidRPr="0032641B" w:rsidRDefault="004E1E94">
      <w:pPr>
        <w:spacing w:line="600" w:lineRule="exact"/>
        <w:jc w:val="center"/>
        <w:outlineLvl w:val="0"/>
        <w:rPr>
          <w:rStyle w:val="1Char"/>
          <w:rFonts w:eastAsia="黑体"/>
          <w:b w:val="0"/>
          <w:bCs w:val="0"/>
        </w:rPr>
      </w:pPr>
    </w:p>
    <w:p w:rsidR="004E1E94" w:rsidRPr="0032641B" w:rsidRDefault="004E1E94">
      <w:pPr>
        <w:spacing w:line="600" w:lineRule="exact"/>
        <w:jc w:val="center"/>
        <w:outlineLvl w:val="0"/>
        <w:rPr>
          <w:rStyle w:val="1Char"/>
          <w:rFonts w:eastAsia="黑体"/>
          <w:b w:val="0"/>
          <w:bCs w:val="0"/>
        </w:rPr>
      </w:pPr>
    </w:p>
    <w:p w:rsidR="004E1E94" w:rsidRPr="0032641B" w:rsidRDefault="004E1E94">
      <w:pPr>
        <w:spacing w:line="600" w:lineRule="exact"/>
        <w:jc w:val="center"/>
        <w:outlineLvl w:val="0"/>
        <w:rPr>
          <w:rStyle w:val="1Char"/>
          <w:rFonts w:eastAsia="黑体"/>
          <w:b w:val="0"/>
          <w:bCs w:val="0"/>
        </w:rPr>
      </w:pPr>
    </w:p>
    <w:p w:rsidR="004E1E94" w:rsidRPr="0032641B" w:rsidRDefault="004E1E94">
      <w:pPr>
        <w:spacing w:line="600" w:lineRule="exact"/>
        <w:jc w:val="center"/>
        <w:outlineLvl w:val="0"/>
        <w:rPr>
          <w:rStyle w:val="1Char"/>
          <w:rFonts w:eastAsia="黑体"/>
          <w:b w:val="0"/>
          <w:bCs w:val="0"/>
        </w:rPr>
      </w:pPr>
    </w:p>
    <w:p w:rsidR="004E1E94" w:rsidRPr="0032641B" w:rsidRDefault="00D567D3">
      <w:pPr>
        <w:spacing w:line="600" w:lineRule="exact"/>
        <w:jc w:val="center"/>
        <w:outlineLvl w:val="0"/>
        <w:rPr>
          <w:rFonts w:eastAsia="方正小标宋简体"/>
          <w:kern w:val="44"/>
          <w:sz w:val="44"/>
          <w:szCs w:val="44"/>
        </w:rPr>
      </w:pPr>
      <w:r w:rsidRPr="0032641B">
        <w:rPr>
          <w:rStyle w:val="1Char"/>
          <w:rFonts w:eastAsia="黑体"/>
          <w:b w:val="0"/>
          <w:bCs w:val="0"/>
        </w:rPr>
        <w:lastRenderedPageBreak/>
        <w:t xml:space="preserve"> </w:t>
      </w:r>
      <w:bookmarkStart w:id="53" w:name="OLE_LINK1"/>
      <w:r w:rsidRPr="0032641B">
        <w:rPr>
          <w:rFonts w:eastAsia="方正小标宋简体"/>
          <w:sz w:val="44"/>
          <w:szCs w:val="44"/>
        </w:rPr>
        <w:t>第</w:t>
      </w:r>
      <w:r w:rsidRPr="0032641B">
        <w:rPr>
          <w:rStyle w:val="1Char"/>
          <w:rFonts w:eastAsia="方正小标宋简体"/>
        </w:rPr>
        <w:t>四部分</w:t>
      </w:r>
      <w:bookmarkEnd w:id="53"/>
      <w:r w:rsidRPr="0032641B">
        <w:rPr>
          <w:rStyle w:val="1Char"/>
          <w:rFonts w:eastAsia="方正小标宋简体"/>
        </w:rPr>
        <w:t xml:space="preserve"> </w:t>
      </w:r>
      <w:r w:rsidRPr="0032641B">
        <w:rPr>
          <w:rStyle w:val="1Char"/>
          <w:rFonts w:eastAsia="方正小标宋简体"/>
        </w:rPr>
        <w:t>附件</w:t>
      </w:r>
    </w:p>
    <w:p w:rsidR="004E1E94" w:rsidRPr="0032641B" w:rsidRDefault="00D567D3">
      <w:pPr>
        <w:pStyle w:val="21"/>
        <w:spacing w:line="560" w:lineRule="exact"/>
        <w:ind w:leftChars="0" w:left="0" w:firstLineChars="250" w:firstLine="800"/>
        <w:rPr>
          <w:rFonts w:eastAsia="仿宋_GB2312"/>
          <w:sz w:val="32"/>
          <w:szCs w:val="32"/>
          <w:lang w:val="zh-CN"/>
        </w:rPr>
      </w:pPr>
      <w:r w:rsidRPr="0032641B">
        <w:rPr>
          <w:rFonts w:eastAsia="仿宋_GB2312"/>
          <w:sz w:val="32"/>
          <w:szCs w:val="32"/>
        </w:rPr>
        <w:t>部门预算项目支出绩效自评表（</w:t>
      </w:r>
      <w:r w:rsidRPr="0032641B">
        <w:rPr>
          <w:rFonts w:eastAsia="仿宋_GB2312"/>
          <w:sz w:val="32"/>
          <w:szCs w:val="32"/>
        </w:rPr>
        <w:t>2022</w:t>
      </w:r>
      <w:r w:rsidRPr="0032641B">
        <w:rPr>
          <w:rFonts w:eastAsia="仿宋_GB2312"/>
          <w:sz w:val="32"/>
          <w:szCs w:val="32"/>
        </w:rPr>
        <w:t>年度）见附件</w:t>
      </w:r>
    </w:p>
    <w:p w:rsidR="004E1E94" w:rsidRPr="0032641B" w:rsidRDefault="004E1E94">
      <w:pPr>
        <w:spacing w:line="600" w:lineRule="exact"/>
        <w:jc w:val="center"/>
        <w:outlineLvl w:val="0"/>
        <w:rPr>
          <w:rFonts w:eastAsia="黑体"/>
          <w:sz w:val="44"/>
          <w:szCs w:val="44"/>
        </w:rPr>
      </w:pPr>
      <w:bookmarkStart w:id="54" w:name="_Toc15396618"/>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4E1E94">
      <w:pPr>
        <w:spacing w:line="600" w:lineRule="exact"/>
        <w:jc w:val="center"/>
        <w:outlineLvl w:val="0"/>
        <w:rPr>
          <w:rFonts w:eastAsia="黑体"/>
          <w:sz w:val="44"/>
          <w:szCs w:val="44"/>
        </w:rPr>
      </w:pPr>
    </w:p>
    <w:p w:rsidR="004E1E94" w:rsidRPr="0032641B" w:rsidRDefault="00D567D3">
      <w:pPr>
        <w:spacing w:line="600" w:lineRule="exact"/>
        <w:jc w:val="center"/>
        <w:outlineLvl w:val="0"/>
        <w:rPr>
          <w:rFonts w:eastAsia="方正小标宋简体"/>
        </w:rPr>
      </w:pPr>
      <w:r w:rsidRPr="0032641B">
        <w:rPr>
          <w:rFonts w:eastAsia="方正小标宋简体"/>
          <w:sz w:val="44"/>
          <w:szCs w:val="44"/>
        </w:rPr>
        <w:lastRenderedPageBreak/>
        <w:t>第</w:t>
      </w:r>
      <w:r w:rsidRPr="0032641B">
        <w:rPr>
          <w:rStyle w:val="1Char"/>
          <w:rFonts w:eastAsia="方正小标宋简体"/>
          <w:b w:val="0"/>
          <w:bCs w:val="0"/>
        </w:rPr>
        <w:t>五部分</w:t>
      </w:r>
      <w:r w:rsidRPr="0032641B">
        <w:rPr>
          <w:rStyle w:val="1Char"/>
          <w:rFonts w:eastAsia="方正小标宋简体"/>
          <w:b w:val="0"/>
          <w:bCs w:val="0"/>
        </w:rPr>
        <w:t xml:space="preserve"> </w:t>
      </w:r>
      <w:r w:rsidRPr="0032641B">
        <w:rPr>
          <w:rStyle w:val="1Char"/>
          <w:rFonts w:eastAsia="方正小标宋简体"/>
          <w:b w:val="0"/>
          <w:bCs w:val="0"/>
        </w:rPr>
        <w:t>附表</w:t>
      </w:r>
      <w:bookmarkStart w:id="55" w:name="_Toc15396619"/>
      <w:bookmarkEnd w:id="52"/>
      <w:bookmarkEnd w:id="54"/>
    </w:p>
    <w:p w:rsidR="004E1E94" w:rsidRPr="0032641B" w:rsidRDefault="00D567D3">
      <w:pPr>
        <w:pStyle w:val="2"/>
        <w:ind w:firstLineChars="200" w:firstLine="640"/>
        <w:rPr>
          <w:rFonts w:ascii="Times New Roman" w:eastAsia="仿宋_GB2312" w:hAnsi="Times New Roman" w:cs="Times New Roman"/>
          <w:b w:val="0"/>
          <w:bCs w:val="0"/>
        </w:rPr>
      </w:pPr>
      <w:r w:rsidRPr="0032641B">
        <w:rPr>
          <w:rFonts w:ascii="Times New Roman" w:eastAsia="仿宋_GB2312" w:hAnsi="Times New Roman" w:cs="Times New Roman"/>
          <w:b w:val="0"/>
          <w:bCs w:val="0"/>
        </w:rPr>
        <w:t>一、收</w:t>
      </w:r>
      <w:r w:rsidRPr="0032641B">
        <w:rPr>
          <w:rStyle w:val="2Char"/>
          <w:rFonts w:ascii="Times New Roman" w:eastAsia="仿宋_GB2312" w:hAnsi="Times New Roman" w:cs="Times New Roman"/>
        </w:rPr>
        <w:t>入支出决算总表</w:t>
      </w:r>
      <w:bookmarkEnd w:id="55"/>
    </w:p>
    <w:p w:rsidR="004E1E94" w:rsidRPr="0032641B" w:rsidRDefault="00D567D3">
      <w:pPr>
        <w:pStyle w:val="2"/>
        <w:ind w:firstLineChars="196" w:firstLine="627"/>
        <w:rPr>
          <w:rFonts w:ascii="Times New Roman" w:eastAsia="仿宋_GB2312" w:hAnsi="Times New Roman" w:cs="Times New Roman"/>
        </w:rPr>
      </w:pPr>
      <w:r w:rsidRPr="0032641B">
        <w:rPr>
          <w:rFonts w:ascii="Times New Roman" w:eastAsia="仿宋_GB2312" w:hAnsi="Times New Roman" w:cs="Times New Roman"/>
          <w:b w:val="0"/>
          <w:bCs w:val="0"/>
        </w:rPr>
        <w:t>二、收</w:t>
      </w:r>
      <w:r w:rsidRPr="0032641B">
        <w:rPr>
          <w:rStyle w:val="2Char"/>
          <w:rFonts w:ascii="Times New Roman" w:eastAsia="仿宋_GB2312" w:hAnsi="Times New Roman" w:cs="Times New Roman"/>
        </w:rPr>
        <w:t>入决算表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三、</w:t>
      </w:r>
      <w:r w:rsidRPr="0032641B">
        <w:rPr>
          <w:rFonts w:ascii="Times New Roman" w:eastAsia="仿宋_GB2312" w:hAnsi="Times New Roman" w:cs="Times New Roman"/>
          <w:b w:val="0"/>
          <w:bCs w:val="0"/>
        </w:rPr>
        <w:t>支</w:t>
      </w:r>
      <w:r w:rsidRPr="0032641B">
        <w:rPr>
          <w:rStyle w:val="2Char"/>
          <w:rFonts w:ascii="Times New Roman" w:eastAsia="仿宋_GB2312" w:hAnsi="Times New Roman" w:cs="Times New Roman"/>
        </w:rPr>
        <w:t>出决算表</w:t>
      </w:r>
    </w:p>
    <w:p w:rsidR="004E1E94" w:rsidRPr="0032641B" w:rsidRDefault="00D567D3">
      <w:pPr>
        <w:pStyle w:val="2"/>
        <w:ind w:firstLineChars="196" w:firstLine="627"/>
        <w:rPr>
          <w:rFonts w:ascii="Times New Roman" w:eastAsia="仿宋_GB2312" w:hAnsi="Times New Roman" w:cs="Times New Roman"/>
          <w:b w:val="0"/>
          <w:bCs w:val="0"/>
        </w:rPr>
      </w:pPr>
      <w:r w:rsidRPr="0032641B">
        <w:rPr>
          <w:rStyle w:val="2Char"/>
          <w:rFonts w:ascii="Times New Roman" w:eastAsia="仿宋_GB2312" w:hAnsi="Times New Roman" w:cs="Times New Roman"/>
        </w:rPr>
        <w:t>四、</w:t>
      </w:r>
      <w:r w:rsidRPr="0032641B">
        <w:rPr>
          <w:rFonts w:ascii="Times New Roman" w:eastAsia="仿宋_GB2312" w:hAnsi="Times New Roman" w:cs="Times New Roman"/>
          <w:b w:val="0"/>
          <w:bCs w:val="0"/>
        </w:rPr>
        <w:t>财</w:t>
      </w:r>
      <w:r w:rsidRPr="0032641B">
        <w:rPr>
          <w:rStyle w:val="2Char"/>
          <w:rFonts w:ascii="Times New Roman" w:eastAsia="仿宋_GB2312" w:hAnsi="Times New Roman" w:cs="Times New Roman"/>
        </w:rPr>
        <w:t>政拨款收入支出决算总表</w:t>
      </w:r>
    </w:p>
    <w:p w:rsidR="004E1E94" w:rsidRPr="0032641B" w:rsidRDefault="00D567D3">
      <w:pPr>
        <w:pStyle w:val="2"/>
        <w:ind w:firstLineChars="196" w:firstLine="627"/>
        <w:rPr>
          <w:rStyle w:val="2Char"/>
          <w:rFonts w:ascii="Times New Roman" w:eastAsia="仿宋_GB2312" w:hAnsi="Times New Roman" w:cs="Times New Roman"/>
        </w:rPr>
      </w:pPr>
      <w:r w:rsidRPr="0032641B">
        <w:rPr>
          <w:rStyle w:val="2Char"/>
          <w:rFonts w:ascii="Times New Roman" w:eastAsia="仿宋_GB2312" w:hAnsi="Times New Roman" w:cs="Times New Roman"/>
        </w:rPr>
        <w:t>五、</w:t>
      </w:r>
      <w:r w:rsidRPr="0032641B">
        <w:rPr>
          <w:rFonts w:ascii="Times New Roman" w:eastAsia="仿宋_GB2312" w:hAnsi="Times New Roman" w:cs="Times New Roman"/>
          <w:b w:val="0"/>
          <w:bCs w:val="0"/>
        </w:rPr>
        <w:t>财</w:t>
      </w:r>
      <w:r w:rsidRPr="0032641B">
        <w:rPr>
          <w:rStyle w:val="2Char"/>
          <w:rFonts w:ascii="Times New Roman" w:eastAsia="仿宋_GB2312" w:hAnsi="Times New Roman" w:cs="Times New Roman"/>
        </w:rPr>
        <w:t>政拨款支出决算明细表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六、</w:t>
      </w:r>
      <w:r w:rsidRPr="0032641B">
        <w:rPr>
          <w:rFonts w:ascii="Times New Roman" w:eastAsia="仿宋_GB2312" w:hAnsi="Times New Roman" w:cs="Times New Roman"/>
          <w:b w:val="0"/>
          <w:bCs w:val="0"/>
        </w:rPr>
        <w:t>一</w:t>
      </w:r>
      <w:r w:rsidRPr="0032641B">
        <w:rPr>
          <w:rStyle w:val="2Char"/>
          <w:rFonts w:ascii="Times New Roman" w:eastAsia="仿宋_GB2312" w:hAnsi="Times New Roman" w:cs="Times New Roman"/>
        </w:rPr>
        <w:t>般公共预算财政拨款支出决算表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七、</w:t>
      </w:r>
      <w:r w:rsidRPr="0032641B">
        <w:rPr>
          <w:rFonts w:ascii="Times New Roman" w:eastAsia="仿宋_GB2312" w:hAnsi="Times New Roman" w:cs="Times New Roman"/>
          <w:b w:val="0"/>
          <w:bCs w:val="0"/>
        </w:rPr>
        <w:t>一</w:t>
      </w:r>
      <w:r w:rsidRPr="0032641B">
        <w:rPr>
          <w:rStyle w:val="2Char"/>
          <w:rFonts w:ascii="Times New Roman" w:eastAsia="仿宋_GB2312" w:hAnsi="Times New Roman" w:cs="Times New Roman"/>
        </w:rPr>
        <w:t>般公共预算财政拨款支出决算明细表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八、</w:t>
      </w:r>
      <w:r w:rsidRPr="0032641B">
        <w:rPr>
          <w:rFonts w:ascii="Times New Roman" w:eastAsia="仿宋_GB2312" w:hAnsi="Times New Roman" w:cs="Times New Roman"/>
          <w:b w:val="0"/>
          <w:bCs w:val="0"/>
        </w:rPr>
        <w:t>一</w:t>
      </w:r>
      <w:r w:rsidRPr="0032641B">
        <w:rPr>
          <w:rStyle w:val="2Char"/>
          <w:rFonts w:ascii="Times New Roman" w:eastAsia="仿宋_GB2312" w:hAnsi="Times New Roman" w:cs="Times New Roman"/>
        </w:rPr>
        <w:t>般公共预算财政拨款基本支出决算表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九、</w:t>
      </w:r>
      <w:r w:rsidRPr="0032641B">
        <w:rPr>
          <w:rFonts w:ascii="Times New Roman" w:eastAsia="仿宋_GB2312" w:hAnsi="Times New Roman" w:cs="Times New Roman"/>
          <w:b w:val="0"/>
          <w:bCs w:val="0"/>
        </w:rPr>
        <w:t>一</w:t>
      </w:r>
      <w:r w:rsidRPr="0032641B">
        <w:rPr>
          <w:rStyle w:val="2Char"/>
          <w:rFonts w:ascii="Times New Roman" w:eastAsia="仿宋_GB2312" w:hAnsi="Times New Roman" w:cs="Times New Roman"/>
        </w:rPr>
        <w:t>般公共预算财政拨款项目支出决算表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十、</w:t>
      </w:r>
      <w:r w:rsidRPr="0032641B">
        <w:rPr>
          <w:rFonts w:ascii="Times New Roman" w:eastAsia="仿宋_GB2312" w:hAnsi="Times New Roman" w:cs="Times New Roman"/>
          <w:b w:val="0"/>
          <w:bCs w:val="0"/>
        </w:rPr>
        <w:t>政</w:t>
      </w:r>
      <w:r w:rsidRPr="0032641B">
        <w:rPr>
          <w:rStyle w:val="2Char"/>
          <w:rFonts w:ascii="Times New Roman" w:eastAsia="仿宋_GB2312" w:hAnsi="Times New Roman" w:cs="Times New Roman"/>
        </w:rPr>
        <w:t>府性基金预算财政拨款收入支出决算表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十一、</w:t>
      </w:r>
      <w:r w:rsidRPr="0032641B">
        <w:rPr>
          <w:rFonts w:ascii="Times New Roman" w:eastAsia="仿宋_GB2312" w:hAnsi="Times New Roman" w:cs="Times New Roman"/>
          <w:b w:val="0"/>
          <w:bCs w:val="0"/>
        </w:rPr>
        <w:t>国</w:t>
      </w:r>
      <w:r w:rsidRPr="0032641B">
        <w:rPr>
          <w:rStyle w:val="2Char"/>
          <w:rFonts w:ascii="Times New Roman" w:eastAsia="仿宋_GB2312" w:hAnsi="Times New Roman" w:cs="Times New Roman"/>
        </w:rPr>
        <w:t>有资本经营预算财政拨款收入支出决算表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十二、国有资本经营预算财政拨款支出决算表</w:t>
      </w:r>
    </w:p>
    <w:p w:rsidR="004E1E94" w:rsidRPr="0032641B" w:rsidRDefault="00D567D3">
      <w:pPr>
        <w:pStyle w:val="2"/>
        <w:ind w:firstLineChars="196" w:firstLine="627"/>
        <w:rPr>
          <w:rFonts w:ascii="Times New Roman" w:eastAsia="仿宋_GB2312" w:hAnsi="Times New Roman" w:cs="Times New Roman"/>
        </w:rPr>
      </w:pPr>
      <w:r w:rsidRPr="0032641B">
        <w:rPr>
          <w:rStyle w:val="2Char"/>
          <w:rFonts w:ascii="Times New Roman" w:eastAsia="仿宋_GB2312" w:hAnsi="Times New Roman" w:cs="Times New Roman"/>
        </w:rPr>
        <w:t>十三、财政拨款</w:t>
      </w:r>
      <w:r w:rsidRPr="0032641B">
        <w:rPr>
          <w:rStyle w:val="2Char"/>
          <w:rFonts w:ascii="Times New Roman" w:eastAsia="仿宋_GB2312" w:hAnsi="Times New Roman" w:cs="Times New Roman"/>
        </w:rPr>
        <w:t>“</w:t>
      </w:r>
      <w:r w:rsidRPr="0032641B">
        <w:rPr>
          <w:rStyle w:val="2Char"/>
          <w:rFonts w:ascii="Times New Roman" w:eastAsia="仿宋_GB2312" w:hAnsi="Times New Roman" w:cs="Times New Roman"/>
        </w:rPr>
        <w:t>三公</w:t>
      </w:r>
      <w:r w:rsidRPr="0032641B">
        <w:rPr>
          <w:rStyle w:val="2Char"/>
          <w:rFonts w:ascii="Times New Roman" w:eastAsia="仿宋_GB2312" w:hAnsi="Times New Roman" w:cs="Times New Roman"/>
        </w:rPr>
        <w:t>”</w:t>
      </w:r>
      <w:r w:rsidRPr="0032641B">
        <w:rPr>
          <w:rStyle w:val="2Char"/>
          <w:rFonts w:ascii="Times New Roman" w:eastAsia="仿宋_GB2312" w:hAnsi="Times New Roman" w:cs="Times New Roman"/>
        </w:rPr>
        <w:t>经费支出决算表</w:t>
      </w:r>
    </w:p>
    <w:p w:rsidR="004E1E94" w:rsidRPr="0032641B" w:rsidRDefault="004E1E94">
      <w:pPr>
        <w:pStyle w:val="a4"/>
        <w:spacing w:before="93"/>
        <w:ind w:firstLineChars="196" w:firstLine="627"/>
        <w:rPr>
          <w:rFonts w:ascii="Times New Roman" w:cs="Times New Roman"/>
          <w:color w:val="000000"/>
          <w:sz w:val="32"/>
          <w:szCs w:val="32"/>
          <w:lang w:val="zh-CN"/>
        </w:rPr>
        <w:sectPr w:rsidR="004E1E94" w:rsidRPr="0032641B">
          <w:headerReference w:type="default" r:id="rId14"/>
          <w:footerReference w:type="default" r:id="rId15"/>
          <w:pgSz w:w="11906" w:h="16838"/>
          <w:pgMar w:top="1440" w:right="1797" w:bottom="1440" w:left="1797" w:header="851" w:footer="992" w:gutter="0"/>
          <w:cols w:space="425"/>
          <w:docGrid w:type="linesAndChars" w:linePitch="312"/>
        </w:sectPr>
      </w:pPr>
    </w:p>
    <w:p w:rsidR="004E1E94" w:rsidRPr="0032641B" w:rsidRDefault="00D567D3">
      <w:pPr>
        <w:pStyle w:val="a4"/>
        <w:spacing w:before="93"/>
        <w:jc w:val="center"/>
        <w:rPr>
          <w:rFonts w:ascii="Times New Roman" w:cs="Times New Roman"/>
          <w:color w:val="000000"/>
          <w:sz w:val="32"/>
          <w:szCs w:val="32"/>
          <w:lang w:val="zh-CN"/>
        </w:rPr>
        <w:sectPr w:rsidR="004E1E94" w:rsidRPr="0032641B">
          <w:pgSz w:w="16838" w:h="11906" w:orient="landscape"/>
          <w:pgMar w:top="1797" w:right="1440" w:bottom="1797" w:left="1440" w:header="851" w:footer="992" w:gutter="0"/>
          <w:cols w:space="425"/>
          <w:docGrid w:type="lines" w:linePitch="312"/>
        </w:sectPr>
      </w:pPr>
      <w:r w:rsidRPr="0032641B">
        <w:rPr>
          <w:rFonts w:ascii="Times New Roman" w:cs="Times New Roman"/>
          <w:noProof/>
          <w:color w:val="000000"/>
          <w:sz w:val="32"/>
          <w:szCs w:val="32"/>
        </w:rPr>
        <w:lastRenderedPageBreak/>
        <w:drawing>
          <wp:inline distT="0" distB="0" distL="114300" distR="114300">
            <wp:extent cx="7391400" cy="492442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7391400" cy="49244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753475" cy="4171950"/>
            <wp:effectExtent l="0" t="0" r="95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8753475" cy="417195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82025" cy="4533900"/>
            <wp:effectExtent l="0" t="0" r="1333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8582025" cy="45339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039100" cy="5153025"/>
            <wp:effectExtent l="0" t="0" r="7620"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039100" cy="51530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391525" cy="5248275"/>
            <wp:effectExtent l="0" t="0" r="571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8391525" cy="524827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467725" cy="5114925"/>
            <wp:effectExtent l="0" t="0" r="571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8467725" cy="51149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353425" cy="5248275"/>
            <wp:effectExtent l="0" t="0" r="1333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8353425" cy="524827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7686675" cy="5219700"/>
            <wp:effectExtent l="0" t="0" r="952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7686675" cy="52197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7667625" cy="5257800"/>
            <wp:effectExtent l="0" t="0" r="133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7667625" cy="52578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096250" cy="5210175"/>
            <wp:effectExtent l="0" t="0" r="1143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8096250" cy="521017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34400" cy="5076825"/>
            <wp:effectExtent l="0" t="0" r="0" b="133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6"/>
                    <a:stretch>
                      <a:fillRect/>
                    </a:stretch>
                  </pic:blipFill>
                  <pic:spPr>
                    <a:xfrm>
                      <a:off x="0" y="0"/>
                      <a:ext cx="8534400" cy="50768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601075" cy="5238750"/>
            <wp:effectExtent l="0" t="0" r="952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8601075" cy="523875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667750" cy="5238750"/>
            <wp:effectExtent l="0" t="0" r="381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a:stretch>
                      <a:fillRect/>
                    </a:stretch>
                  </pic:blipFill>
                  <pic:spPr>
                    <a:xfrm>
                      <a:off x="0" y="0"/>
                      <a:ext cx="8667750" cy="523875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448675" cy="52482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8448675" cy="524827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34400" cy="511492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8534400" cy="51149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62975" cy="5229225"/>
            <wp:effectExtent l="0" t="0" r="1905" b="133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1"/>
                    <a:stretch>
                      <a:fillRect/>
                    </a:stretch>
                  </pic:blipFill>
                  <pic:spPr>
                    <a:xfrm>
                      <a:off x="0" y="0"/>
                      <a:ext cx="8562975" cy="52292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91550" cy="5276850"/>
            <wp:effectExtent l="0" t="0" r="3810"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
                    <a:stretch>
                      <a:fillRect/>
                    </a:stretch>
                  </pic:blipFill>
                  <pic:spPr>
                    <a:xfrm>
                      <a:off x="0" y="0"/>
                      <a:ext cx="8591550" cy="527685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372475" cy="5219700"/>
            <wp:effectExtent l="0" t="0" r="9525"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3"/>
                    <a:stretch>
                      <a:fillRect/>
                    </a:stretch>
                  </pic:blipFill>
                  <pic:spPr>
                    <a:xfrm>
                      <a:off x="0" y="0"/>
                      <a:ext cx="8372475" cy="52197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401050" cy="5219700"/>
            <wp:effectExtent l="0" t="0" r="1143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4"/>
                    <a:stretch>
                      <a:fillRect/>
                    </a:stretch>
                  </pic:blipFill>
                  <pic:spPr>
                    <a:xfrm>
                      <a:off x="0" y="0"/>
                      <a:ext cx="8401050" cy="52197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553450" cy="5229225"/>
            <wp:effectExtent l="0" t="0" r="11430" b="133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5"/>
                    <a:stretch>
                      <a:fillRect/>
                    </a:stretch>
                  </pic:blipFill>
                  <pic:spPr>
                    <a:xfrm>
                      <a:off x="0" y="0"/>
                      <a:ext cx="8553450" cy="52292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458200" cy="521970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6"/>
                    <a:stretch>
                      <a:fillRect/>
                    </a:stretch>
                  </pic:blipFill>
                  <pic:spPr>
                    <a:xfrm>
                      <a:off x="0" y="0"/>
                      <a:ext cx="8458200" cy="5219700"/>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324850" cy="5124450"/>
            <wp:effectExtent l="0" t="0" r="1143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7"/>
                    <a:stretch>
                      <a:fillRect/>
                    </a:stretch>
                  </pic:blipFill>
                  <pic:spPr>
                    <a:xfrm>
                      <a:off x="0" y="0"/>
                      <a:ext cx="8324850" cy="5124450"/>
                    </a:xfrm>
                    <a:prstGeom prst="rect">
                      <a:avLst/>
                    </a:prstGeom>
                    <a:noFill/>
                    <a:ln>
                      <a:noFill/>
                    </a:ln>
                  </pic:spPr>
                </pic:pic>
              </a:graphicData>
            </a:graphic>
          </wp:inline>
        </w:drawing>
      </w:r>
    </w:p>
    <w:p w:rsidR="004E1E94" w:rsidRPr="0032641B" w:rsidRDefault="004E1E94">
      <w:pPr>
        <w:pStyle w:val="2"/>
        <w:rPr>
          <w:rFonts w:ascii="Times New Roman" w:eastAsia="仿宋" w:hAnsi="Times New Roman" w:cs="Times New Roman"/>
        </w:rPr>
      </w:pP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drawing>
          <wp:inline distT="0" distB="0" distL="114300" distR="114300">
            <wp:extent cx="8639175" cy="4162425"/>
            <wp:effectExtent l="0" t="0" r="1905"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8"/>
                    <a:stretch>
                      <a:fillRect/>
                    </a:stretch>
                  </pic:blipFill>
                  <pic:spPr>
                    <a:xfrm>
                      <a:off x="0" y="0"/>
                      <a:ext cx="8639175" cy="4162425"/>
                    </a:xfrm>
                    <a:prstGeom prst="rect">
                      <a:avLst/>
                    </a:prstGeom>
                    <a:noFill/>
                    <a:ln>
                      <a:noFill/>
                    </a:ln>
                  </pic:spPr>
                </pic:pic>
              </a:graphicData>
            </a:graphic>
          </wp:inline>
        </w:drawing>
      </w: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801100" cy="2962275"/>
            <wp:effectExtent l="0" t="0" r="762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9"/>
                    <a:stretch>
                      <a:fillRect/>
                    </a:stretch>
                  </pic:blipFill>
                  <pic:spPr>
                    <a:xfrm>
                      <a:off x="0" y="0"/>
                      <a:ext cx="8801100" cy="2962275"/>
                    </a:xfrm>
                    <a:prstGeom prst="rect">
                      <a:avLst/>
                    </a:prstGeom>
                    <a:noFill/>
                    <a:ln>
                      <a:noFill/>
                    </a:ln>
                  </pic:spPr>
                </pic:pic>
              </a:graphicData>
            </a:graphic>
          </wp:inline>
        </w:drawing>
      </w: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drawing>
          <wp:inline distT="0" distB="0" distL="114300" distR="114300">
            <wp:extent cx="8410575" cy="3533775"/>
            <wp:effectExtent l="0" t="0" r="1905"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0"/>
                    <a:stretch>
                      <a:fillRect/>
                    </a:stretch>
                  </pic:blipFill>
                  <pic:spPr>
                    <a:xfrm>
                      <a:off x="0" y="0"/>
                      <a:ext cx="8410575" cy="3533775"/>
                    </a:xfrm>
                    <a:prstGeom prst="rect">
                      <a:avLst/>
                    </a:prstGeom>
                    <a:noFill/>
                    <a:ln>
                      <a:noFill/>
                    </a:ln>
                  </pic:spPr>
                </pic:pic>
              </a:graphicData>
            </a:graphic>
          </wp:inline>
        </w:drawing>
      </w: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drawing>
          <wp:inline distT="0" distB="0" distL="114300" distR="114300">
            <wp:extent cx="8020050" cy="3086100"/>
            <wp:effectExtent l="0" t="0" r="1143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1"/>
                    <a:stretch>
                      <a:fillRect/>
                    </a:stretch>
                  </pic:blipFill>
                  <pic:spPr>
                    <a:xfrm>
                      <a:off x="0" y="0"/>
                      <a:ext cx="8020050" cy="3086100"/>
                    </a:xfrm>
                    <a:prstGeom prst="rect">
                      <a:avLst/>
                    </a:prstGeom>
                    <a:noFill/>
                    <a:ln>
                      <a:noFill/>
                    </a:ln>
                  </pic:spPr>
                </pic:pic>
              </a:graphicData>
            </a:graphic>
          </wp:inline>
        </w:drawing>
      </w: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D567D3">
      <w:pPr>
        <w:pStyle w:val="a4"/>
        <w:spacing w:before="93"/>
        <w:jc w:val="center"/>
        <w:rPr>
          <w:rFonts w:ascii="Times New Roman" w:cs="Times New Roman"/>
          <w:color w:val="000000"/>
          <w:sz w:val="32"/>
          <w:szCs w:val="32"/>
          <w:lang w:val="zh-CN"/>
        </w:rPr>
      </w:pPr>
      <w:r w:rsidRPr="0032641B">
        <w:rPr>
          <w:rFonts w:ascii="Times New Roman" w:cs="Times New Roman"/>
          <w:noProof/>
          <w:color w:val="000000"/>
          <w:sz w:val="32"/>
          <w:szCs w:val="32"/>
        </w:rPr>
        <w:lastRenderedPageBreak/>
        <w:drawing>
          <wp:inline distT="0" distB="0" distL="114300" distR="114300">
            <wp:extent cx="8829675" cy="18192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2"/>
                    <a:stretch>
                      <a:fillRect/>
                    </a:stretch>
                  </pic:blipFill>
                  <pic:spPr>
                    <a:xfrm>
                      <a:off x="0" y="0"/>
                      <a:ext cx="8829675" cy="1819275"/>
                    </a:xfrm>
                    <a:prstGeom prst="rect">
                      <a:avLst/>
                    </a:prstGeom>
                    <a:noFill/>
                    <a:ln>
                      <a:noFill/>
                    </a:ln>
                  </pic:spPr>
                </pic:pic>
              </a:graphicData>
            </a:graphic>
          </wp:inline>
        </w:drawing>
      </w: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jc w:val="center"/>
        <w:rPr>
          <w:rFonts w:ascii="Times New Roman" w:cs="Times New Roman"/>
          <w:color w:val="000000"/>
          <w:sz w:val="32"/>
          <w:szCs w:val="32"/>
          <w:lang w:val="zh-CN"/>
        </w:rPr>
      </w:pPr>
    </w:p>
    <w:p w:rsidR="004E1E94" w:rsidRPr="0032641B" w:rsidRDefault="004E1E94">
      <w:pPr>
        <w:pStyle w:val="a4"/>
        <w:spacing w:before="93"/>
        <w:rPr>
          <w:rFonts w:ascii="Times New Roman" w:cs="Times New Roman"/>
          <w:color w:val="000000"/>
          <w:sz w:val="32"/>
          <w:szCs w:val="32"/>
          <w:lang w:val="zh-CN"/>
        </w:rPr>
      </w:pPr>
    </w:p>
    <w:sectPr w:rsidR="004E1E94" w:rsidRPr="0032641B">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32" w:rsidRDefault="00864932">
      <w:r>
        <w:separator/>
      </w:r>
    </w:p>
  </w:endnote>
  <w:endnote w:type="continuationSeparator" w:id="0">
    <w:p w:rsidR="00864932" w:rsidRDefault="0086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94" w:rsidRDefault="00D567D3">
    <w:pPr>
      <w:pStyle w:val="a7"/>
      <w:jc w:val="center"/>
      <w:rPr>
        <w:rFonts w:cs="Times New Roman"/>
      </w:rPr>
    </w:pPr>
    <w:r>
      <w:fldChar w:fldCharType="begin"/>
    </w:r>
    <w:r>
      <w:instrText>PAGE   \* MERGEFORMAT</w:instrText>
    </w:r>
    <w:r>
      <w:fldChar w:fldCharType="separate"/>
    </w:r>
    <w:r w:rsidR="00881EB3" w:rsidRPr="00881EB3">
      <w:rPr>
        <w:noProof/>
        <w:lang w:val="zh-CN"/>
      </w:rPr>
      <w:t>26</w:t>
    </w:r>
    <w:r>
      <w:rPr>
        <w:lang w:val="zh-CN"/>
      </w:rPr>
      <w:fldChar w:fldCharType="end"/>
    </w:r>
  </w:p>
  <w:p w:rsidR="004E1E94" w:rsidRDefault="004E1E94">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32" w:rsidRDefault="00864932">
      <w:r>
        <w:separator/>
      </w:r>
    </w:p>
  </w:footnote>
  <w:footnote w:type="continuationSeparator" w:id="0">
    <w:p w:rsidR="00864932" w:rsidRDefault="00864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E94" w:rsidRDefault="004E1E94">
    <w:pPr>
      <w:pStyle w:val="a8"/>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jY2M1NTFhOWJlYzhmMmY4NGUyZmIwMjYxOGE3NDcifQ=="/>
  </w:docVars>
  <w:rsids>
    <w:rsidRoot w:val="00F1361C"/>
    <w:rsid w:val="9E3A10E2"/>
    <w:rsid w:val="F2E1F9D4"/>
    <w:rsid w:val="F7880819"/>
    <w:rsid w:val="000222C6"/>
    <w:rsid w:val="0002549F"/>
    <w:rsid w:val="00042B1B"/>
    <w:rsid w:val="000468DB"/>
    <w:rsid w:val="0006487A"/>
    <w:rsid w:val="00065F8F"/>
    <w:rsid w:val="00070A43"/>
    <w:rsid w:val="00070E5F"/>
    <w:rsid w:val="000768F2"/>
    <w:rsid w:val="0009184B"/>
    <w:rsid w:val="00094236"/>
    <w:rsid w:val="0009593C"/>
    <w:rsid w:val="00097322"/>
    <w:rsid w:val="000A159C"/>
    <w:rsid w:val="000A5087"/>
    <w:rsid w:val="000A6A92"/>
    <w:rsid w:val="000B047F"/>
    <w:rsid w:val="000B23D1"/>
    <w:rsid w:val="000B3868"/>
    <w:rsid w:val="000B5923"/>
    <w:rsid w:val="000B5A48"/>
    <w:rsid w:val="000B6FF3"/>
    <w:rsid w:val="000C3467"/>
    <w:rsid w:val="000C3CA6"/>
    <w:rsid w:val="000D1267"/>
    <w:rsid w:val="000D1D50"/>
    <w:rsid w:val="000D5782"/>
    <w:rsid w:val="000E6613"/>
    <w:rsid w:val="000E7119"/>
    <w:rsid w:val="001140E3"/>
    <w:rsid w:val="00114E9B"/>
    <w:rsid w:val="00115A8B"/>
    <w:rsid w:val="00125294"/>
    <w:rsid w:val="00137022"/>
    <w:rsid w:val="00142216"/>
    <w:rsid w:val="00144D6A"/>
    <w:rsid w:val="0014729F"/>
    <w:rsid w:val="00156282"/>
    <w:rsid w:val="001569A9"/>
    <w:rsid w:val="00157095"/>
    <w:rsid w:val="00157BAB"/>
    <w:rsid w:val="00161489"/>
    <w:rsid w:val="001654D1"/>
    <w:rsid w:val="00174518"/>
    <w:rsid w:val="0018106D"/>
    <w:rsid w:val="001877A7"/>
    <w:rsid w:val="00191536"/>
    <w:rsid w:val="0019266A"/>
    <w:rsid w:val="00196687"/>
    <w:rsid w:val="001B17DB"/>
    <w:rsid w:val="001C0962"/>
    <w:rsid w:val="001C27DA"/>
    <w:rsid w:val="001D1977"/>
    <w:rsid w:val="001D4398"/>
    <w:rsid w:val="001D43BF"/>
    <w:rsid w:val="001D7531"/>
    <w:rsid w:val="001E3A51"/>
    <w:rsid w:val="001E737D"/>
    <w:rsid w:val="001F0592"/>
    <w:rsid w:val="001F32A6"/>
    <w:rsid w:val="001F7506"/>
    <w:rsid w:val="002006CD"/>
    <w:rsid w:val="00202B36"/>
    <w:rsid w:val="00204338"/>
    <w:rsid w:val="00204B7A"/>
    <w:rsid w:val="00204CDE"/>
    <w:rsid w:val="0021101A"/>
    <w:rsid w:val="00220536"/>
    <w:rsid w:val="00233C60"/>
    <w:rsid w:val="00235629"/>
    <w:rsid w:val="00246C0F"/>
    <w:rsid w:val="00253159"/>
    <w:rsid w:val="00260AE7"/>
    <w:rsid w:val="00260C38"/>
    <w:rsid w:val="002616C0"/>
    <w:rsid w:val="00265372"/>
    <w:rsid w:val="002662AA"/>
    <w:rsid w:val="00270ABE"/>
    <w:rsid w:val="00280496"/>
    <w:rsid w:val="00291CFA"/>
    <w:rsid w:val="00294DC9"/>
    <w:rsid w:val="00295495"/>
    <w:rsid w:val="002A31DE"/>
    <w:rsid w:val="002B2613"/>
    <w:rsid w:val="002B5A37"/>
    <w:rsid w:val="002C751A"/>
    <w:rsid w:val="002D6D05"/>
    <w:rsid w:val="002D7A79"/>
    <w:rsid w:val="002E259B"/>
    <w:rsid w:val="002F1818"/>
    <w:rsid w:val="002F2B8D"/>
    <w:rsid w:val="002F44BD"/>
    <w:rsid w:val="002F567B"/>
    <w:rsid w:val="0030177E"/>
    <w:rsid w:val="00320D51"/>
    <w:rsid w:val="003216A9"/>
    <w:rsid w:val="0032641B"/>
    <w:rsid w:val="00335A74"/>
    <w:rsid w:val="00355301"/>
    <w:rsid w:val="0036561B"/>
    <w:rsid w:val="0037013F"/>
    <w:rsid w:val="00370B8B"/>
    <w:rsid w:val="00380080"/>
    <w:rsid w:val="00380C92"/>
    <w:rsid w:val="00386ADE"/>
    <w:rsid w:val="003950DE"/>
    <w:rsid w:val="00395ECA"/>
    <w:rsid w:val="003A2E20"/>
    <w:rsid w:val="003A46D7"/>
    <w:rsid w:val="003A484F"/>
    <w:rsid w:val="003A4883"/>
    <w:rsid w:val="003A5218"/>
    <w:rsid w:val="003B0BE0"/>
    <w:rsid w:val="003B0C1B"/>
    <w:rsid w:val="003B688C"/>
    <w:rsid w:val="003C0291"/>
    <w:rsid w:val="003C39AE"/>
    <w:rsid w:val="003C4ACF"/>
    <w:rsid w:val="003C7B60"/>
    <w:rsid w:val="003D0C0F"/>
    <w:rsid w:val="003D1FB2"/>
    <w:rsid w:val="003D66DA"/>
    <w:rsid w:val="003E1310"/>
    <w:rsid w:val="003E6F55"/>
    <w:rsid w:val="003F73E3"/>
    <w:rsid w:val="00401788"/>
    <w:rsid w:val="0040476E"/>
    <w:rsid w:val="00406254"/>
    <w:rsid w:val="00412AB2"/>
    <w:rsid w:val="004223DE"/>
    <w:rsid w:val="00422AE2"/>
    <w:rsid w:val="00423CAF"/>
    <w:rsid w:val="00427349"/>
    <w:rsid w:val="00427381"/>
    <w:rsid w:val="00434489"/>
    <w:rsid w:val="00437085"/>
    <w:rsid w:val="00443880"/>
    <w:rsid w:val="004464F4"/>
    <w:rsid w:val="00447E47"/>
    <w:rsid w:val="004660AF"/>
    <w:rsid w:val="00471401"/>
    <w:rsid w:val="00471420"/>
    <w:rsid w:val="00473F31"/>
    <w:rsid w:val="004773B5"/>
    <w:rsid w:val="00481618"/>
    <w:rsid w:val="0048263A"/>
    <w:rsid w:val="00487E5D"/>
    <w:rsid w:val="004916C4"/>
    <w:rsid w:val="004A3DE2"/>
    <w:rsid w:val="004A711F"/>
    <w:rsid w:val="004B04C4"/>
    <w:rsid w:val="004B199D"/>
    <w:rsid w:val="004B299F"/>
    <w:rsid w:val="004B4690"/>
    <w:rsid w:val="004C48A1"/>
    <w:rsid w:val="004D20FE"/>
    <w:rsid w:val="004E0A2D"/>
    <w:rsid w:val="004E1E94"/>
    <w:rsid w:val="004E206B"/>
    <w:rsid w:val="004E5B96"/>
    <w:rsid w:val="004E6DF7"/>
    <w:rsid w:val="004F0FBD"/>
    <w:rsid w:val="004F7C34"/>
    <w:rsid w:val="00505A47"/>
    <w:rsid w:val="00512FDA"/>
    <w:rsid w:val="0051714B"/>
    <w:rsid w:val="005203D2"/>
    <w:rsid w:val="00520DA0"/>
    <w:rsid w:val="00523130"/>
    <w:rsid w:val="005403CF"/>
    <w:rsid w:val="005664BB"/>
    <w:rsid w:val="00566FFA"/>
    <w:rsid w:val="0057481D"/>
    <w:rsid w:val="0058486E"/>
    <w:rsid w:val="00585B33"/>
    <w:rsid w:val="0059014D"/>
    <w:rsid w:val="005B42B0"/>
    <w:rsid w:val="005B5C64"/>
    <w:rsid w:val="005C5337"/>
    <w:rsid w:val="005C6BD0"/>
    <w:rsid w:val="005D1C8B"/>
    <w:rsid w:val="005D468D"/>
    <w:rsid w:val="005D5CED"/>
    <w:rsid w:val="005F1A4C"/>
    <w:rsid w:val="006023E6"/>
    <w:rsid w:val="00605688"/>
    <w:rsid w:val="006070AF"/>
    <w:rsid w:val="00607E6C"/>
    <w:rsid w:val="006101B1"/>
    <w:rsid w:val="00614169"/>
    <w:rsid w:val="00614E44"/>
    <w:rsid w:val="0062270A"/>
    <w:rsid w:val="00622830"/>
    <w:rsid w:val="00623DA0"/>
    <w:rsid w:val="00630AEF"/>
    <w:rsid w:val="006325F8"/>
    <w:rsid w:val="00633463"/>
    <w:rsid w:val="00634C9A"/>
    <w:rsid w:val="00637461"/>
    <w:rsid w:val="006440E4"/>
    <w:rsid w:val="006525AD"/>
    <w:rsid w:val="00660E87"/>
    <w:rsid w:val="0066343B"/>
    <w:rsid w:val="00664777"/>
    <w:rsid w:val="0066556E"/>
    <w:rsid w:val="00673DB4"/>
    <w:rsid w:val="00673DF9"/>
    <w:rsid w:val="006748A4"/>
    <w:rsid w:val="006811A1"/>
    <w:rsid w:val="00681A31"/>
    <w:rsid w:val="00683E73"/>
    <w:rsid w:val="00691047"/>
    <w:rsid w:val="006A3141"/>
    <w:rsid w:val="006A4F58"/>
    <w:rsid w:val="006A5E34"/>
    <w:rsid w:val="006B2422"/>
    <w:rsid w:val="006B2B9A"/>
    <w:rsid w:val="006B72B0"/>
    <w:rsid w:val="006C1937"/>
    <w:rsid w:val="006F020C"/>
    <w:rsid w:val="0071079C"/>
    <w:rsid w:val="007127B7"/>
    <w:rsid w:val="00717625"/>
    <w:rsid w:val="0071798E"/>
    <w:rsid w:val="007416B6"/>
    <w:rsid w:val="00744F46"/>
    <w:rsid w:val="00746F48"/>
    <w:rsid w:val="0075404D"/>
    <w:rsid w:val="00760BE4"/>
    <w:rsid w:val="0076182A"/>
    <w:rsid w:val="00767B7E"/>
    <w:rsid w:val="00771FAB"/>
    <w:rsid w:val="007770C3"/>
    <w:rsid w:val="00784D24"/>
    <w:rsid w:val="00785FBA"/>
    <w:rsid w:val="00786E4A"/>
    <w:rsid w:val="007875EB"/>
    <w:rsid w:val="0079426B"/>
    <w:rsid w:val="007B5E0C"/>
    <w:rsid w:val="007D1682"/>
    <w:rsid w:val="007D312A"/>
    <w:rsid w:val="007D3F19"/>
    <w:rsid w:val="007E23B0"/>
    <w:rsid w:val="007E23E5"/>
    <w:rsid w:val="007E4BCE"/>
    <w:rsid w:val="007E570F"/>
    <w:rsid w:val="007F1991"/>
    <w:rsid w:val="007F2081"/>
    <w:rsid w:val="007F2C2F"/>
    <w:rsid w:val="007F2ED5"/>
    <w:rsid w:val="007F55FC"/>
    <w:rsid w:val="007F5665"/>
    <w:rsid w:val="00800112"/>
    <w:rsid w:val="00804B07"/>
    <w:rsid w:val="00804F68"/>
    <w:rsid w:val="00813348"/>
    <w:rsid w:val="00813F0F"/>
    <w:rsid w:val="00817DDF"/>
    <w:rsid w:val="008253BB"/>
    <w:rsid w:val="0083134A"/>
    <w:rsid w:val="00836F07"/>
    <w:rsid w:val="0083706E"/>
    <w:rsid w:val="008408F6"/>
    <w:rsid w:val="008423A5"/>
    <w:rsid w:val="00846D6C"/>
    <w:rsid w:val="00850625"/>
    <w:rsid w:val="00853718"/>
    <w:rsid w:val="00855221"/>
    <w:rsid w:val="00860645"/>
    <w:rsid w:val="008643A3"/>
    <w:rsid w:val="00864932"/>
    <w:rsid w:val="00871F71"/>
    <w:rsid w:val="00872FD8"/>
    <w:rsid w:val="00881EB3"/>
    <w:rsid w:val="00885AF4"/>
    <w:rsid w:val="008939CD"/>
    <w:rsid w:val="008A2589"/>
    <w:rsid w:val="008A6064"/>
    <w:rsid w:val="008B768C"/>
    <w:rsid w:val="008C4DB1"/>
    <w:rsid w:val="008C4EAF"/>
    <w:rsid w:val="008C5176"/>
    <w:rsid w:val="008C7FD0"/>
    <w:rsid w:val="008E1DE7"/>
    <w:rsid w:val="008E707C"/>
    <w:rsid w:val="008F3D57"/>
    <w:rsid w:val="008F4E71"/>
    <w:rsid w:val="00900B08"/>
    <w:rsid w:val="00902155"/>
    <w:rsid w:val="00902FA3"/>
    <w:rsid w:val="00923564"/>
    <w:rsid w:val="0092392E"/>
    <w:rsid w:val="009256FA"/>
    <w:rsid w:val="00925A89"/>
    <w:rsid w:val="00926548"/>
    <w:rsid w:val="00927DA4"/>
    <w:rsid w:val="009315F9"/>
    <w:rsid w:val="00933499"/>
    <w:rsid w:val="00935C98"/>
    <w:rsid w:val="00942934"/>
    <w:rsid w:val="00946945"/>
    <w:rsid w:val="00951248"/>
    <w:rsid w:val="0095152F"/>
    <w:rsid w:val="00954C49"/>
    <w:rsid w:val="00955E37"/>
    <w:rsid w:val="0097099F"/>
    <w:rsid w:val="00971997"/>
    <w:rsid w:val="00971FFC"/>
    <w:rsid w:val="009760AD"/>
    <w:rsid w:val="009861D6"/>
    <w:rsid w:val="0098660A"/>
    <w:rsid w:val="009931C3"/>
    <w:rsid w:val="00994C3D"/>
    <w:rsid w:val="00996499"/>
    <w:rsid w:val="009A42BB"/>
    <w:rsid w:val="009B2C43"/>
    <w:rsid w:val="009B4EAE"/>
    <w:rsid w:val="009B7573"/>
    <w:rsid w:val="009C22F4"/>
    <w:rsid w:val="009C2A4B"/>
    <w:rsid w:val="009C2E98"/>
    <w:rsid w:val="009D3447"/>
    <w:rsid w:val="009D4711"/>
    <w:rsid w:val="009F1185"/>
    <w:rsid w:val="009F18CD"/>
    <w:rsid w:val="009F2A13"/>
    <w:rsid w:val="009F7527"/>
    <w:rsid w:val="009F75D4"/>
    <w:rsid w:val="00A04EB0"/>
    <w:rsid w:val="00A07449"/>
    <w:rsid w:val="00A13CC1"/>
    <w:rsid w:val="00A16847"/>
    <w:rsid w:val="00A237D8"/>
    <w:rsid w:val="00A238FD"/>
    <w:rsid w:val="00A268C4"/>
    <w:rsid w:val="00A307CD"/>
    <w:rsid w:val="00A331C8"/>
    <w:rsid w:val="00A40A00"/>
    <w:rsid w:val="00A4142F"/>
    <w:rsid w:val="00A422EB"/>
    <w:rsid w:val="00A45BB7"/>
    <w:rsid w:val="00A47799"/>
    <w:rsid w:val="00A54BDD"/>
    <w:rsid w:val="00A56DF2"/>
    <w:rsid w:val="00A56E6E"/>
    <w:rsid w:val="00A67AB5"/>
    <w:rsid w:val="00A733B2"/>
    <w:rsid w:val="00A741C2"/>
    <w:rsid w:val="00A81DCF"/>
    <w:rsid w:val="00A91760"/>
    <w:rsid w:val="00A925D4"/>
    <w:rsid w:val="00A93B00"/>
    <w:rsid w:val="00A93C21"/>
    <w:rsid w:val="00AB64C9"/>
    <w:rsid w:val="00AC3C6A"/>
    <w:rsid w:val="00AD5620"/>
    <w:rsid w:val="00AD656B"/>
    <w:rsid w:val="00AD7C1B"/>
    <w:rsid w:val="00AE16BA"/>
    <w:rsid w:val="00AE1EBE"/>
    <w:rsid w:val="00AF0509"/>
    <w:rsid w:val="00AF1A5D"/>
    <w:rsid w:val="00AF5C58"/>
    <w:rsid w:val="00B003B1"/>
    <w:rsid w:val="00B01CC4"/>
    <w:rsid w:val="00B03C9D"/>
    <w:rsid w:val="00B04A7C"/>
    <w:rsid w:val="00B060AE"/>
    <w:rsid w:val="00B10517"/>
    <w:rsid w:val="00B14E76"/>
    <w:rsid w:val="00B161B8"/>
    <w:rsid w:val="00B2048C"/>
    <w:rsid w:val="00B310B9"/>
    <w:rsid w:val="00B35F3F"/>
    <w:rsid w:val="00B35FCB"/>
    <w:rsid w:val="00B36CBB"/>
    <w:rsid w:val="00B425E0"/>
    <w:rsid w:val="00B440AA"/>
    <w:rsid w:val="00B44B70"/>
    <w:rsid w:val="00B53C56"/>
    <w:rsid w:val="00B57DAF"/>
    <w:rsid w:val="00B64E43"/>
    <w:rsid w:val="00B652CF"/>
    <w:rsid w:val="00B77EA6"/>
    <w:rsid w:val="00B81598"/>
    <w:rsid w:val="00B841F1"/>
    <w:rsid w:val="00B944D6"/>
    <w:rsid w:val="00BA2D65"/>
    <w:rsid w:val="00BA696C"/>
    <w:rsid w:val="00BA79C8"/>
    <w:rsid w:val="00BB4DF0"/>
    <w:rsid w:val="00BC289F"/>
    <w:rsid w:val="00BC2D50"/>
    <w:rsid w:val="00BC51A3"/>
    <w:rsid w:val="00BC5361"/>
    <w:rsid w:val="00BC5460"/>
    <w:rsid w:val="00BC6B50"/>
    <w:rsid w:val="00BD0E25"/>
    <w:rsid w:val="00BF3295"/>
    <w:rsid w:val="00BF4BA4"/>
    <w:rsid w:val="00BF5BD6"/>
    <w:rsid w:val="00C02EE4"/>
    <w:rsid w:val="00C03E31"/>
    <w:rsid w:val="00C33E72"/>
    <w:rsid w:val="00C354B2"/>
    <w:rsid w:val="00C35554"/>
    <w:rsid w:val="00C42709"/>
    <w:rsid w:val="00C533CC"/>
    <w:rsid w:val="00C5751C"/>
    <w:rsid w:val="00C61BFC"/>
    <w:rsid w:val="00C62B85"/>
    <w:rsid w:val="00C65438"/>
    <w:rsid w:val="00C811E4"/>
    <w:rsid w:val="00C81CC0"/>
    <w:rsid w:val="00C84D80"/>
    <w:rsid w:val="00C85D06"/>
    <w:rsid w:val="00C87FD8"/>
    <w:rsid w:val="00C91381"/>
    <w:rsid w:val="00C91CBB"/>
    <w:rsid w:val="00CA449D"/>
    <w:rsid w:val="00CB02CE"/>
    <w:rsid w:val="00CB4E70"/>
    <w:rsid w:val="00CC09B6"/>
    <w:rsid w:val="00CC666F"/>
    <w:rsid w:val="00CD1E3F"/>
    <w:rsid w:val="00CD69D3"/>
    <w:rsid w:val="00CE1C6D"/>
    <w:rsid w:val="00CE44F6"/>
    <w:rsid w:val="00CE49DA"/>
    <w:rsid w:val="00CE7B61"/>
    <w:rsid w:val="00CF4D53"/>
    <w:rsid w:val="00D00095"/>
    <w:rsid w:val="00D114F0"/>
    <w:rsid w:val="00D1264D"/>
    <w:rsid w:val="00D20620"/>
    <w:rsid w:val="00D2195C"/>
    <w:rsid w:val="00D254F7"/>
    <w:rsid w:val="00D26091"/>
    <w:rsid w:val="00D2685C"/>
    <w:rsid w:val="00D323CE"/>
    <w:rsid w:val="00D34E7C"/>
    <w:rsid w:val="00D35489"/>
    <w:rsid w:val="00D36AFE"/>
    <w:rsid w:val="00D413C4"/>
    <w:rsid w:val="00D417BB"/>
    <w:rsid w:val="00D43D76"/>
    <w:rsid w:val="00D51276"/>
    <w:rsid w:val="00D567D3"/>
    <w:rsid w:val="00D6104E"/>
    <w:rsid w:val="00D61964"/>
    <w:rsid w:val="00D7035F"/>
    <w:rsid w:val="00D80F1C"/>
    <w:rsid w:val="00D84418"/>
    <w:rsid w:val="00D847D8"/>
    <w:rsid w:val="00DA19B3"/>
    <w:rsid w:val="00DA2B66"/>
    <w:rsid w:val="00DA634F"/>
    <w:rsid w:val="00DA65AC"/>
    <w:rsid w:val="00DB1913"/>
    <w:rsid w:val="00DC410D"/>
    <w:rsid w:val="00DC4E88"/>
    <w:rsid w:val="00DC5A81"/>
    <w:rsid w:val="00DC68CA"/>
    <w:rsid w:val="00DC7CBA"/>
    <w:rsid w:val="00DD4C7A"/>
    <w:rsid w:val="00DD73B7"/>
    <w:rsid w:val="00DF28BC"/>
    <w:rsid w:val="00DF34B9"/>
    <w:rsid w:val="00DF67BF"/>
    <w:rsid w:val="00E01053"/>
    <w:rsid w:val="00E07ACF"/>
    <w:rsid w:val="00E10365"/>
    <w:rsid w:val="00E11855"/>
    <w:rsid w:val="00E122F0"/>
    <w:rsid w:val="00E21630"/>
    <w:rsid w:val="00E331A1"/>
    <w:rsid w:val="00E33202"/>
    <w:rsid w:val="00E336A9"/>
    <w:rsid w:val="00E351D0"/>
    <w:rsid w:val="00E472B1"/>
    <w:rsid w:val="00E50624"/>
    <w:rsid w:val="00E53DE4"/>
    <w:rsid w:val="00E568DF"/>
    <w:rsid w:val="00E61F0C"/>
    <w:rsid w:val="00E63A0A"/>
    <w:rsid w:val="00E64269"/>
    <w:rsid w:val="00E818DC"/>
    <w:rsid w:val="00E82267"/>
    <w:rsid w:val="00E853CE"/>
    <w:rsid w:val="00E867B6"/>
    <w:rsid w:val="00E902DF"/>
    <w:rsid w:val="00EA010F"/>
    <w:rsid w:val="00EA60DA"/>
    <w:rsid w:val="00EB7439"/>
    <w:rsid w:val="00ED1B63"/>
    <w:rsid w:val="00ED3C1F"/>
    <w:rsid w:val="00ED4085"/>
    <w:rsid w:val="00ED420E"/>
    <w:rsid w:val="00ED6FBE"/>
    <w:rsid w:val="00EE2F57"/>
    <w:rsid w:val="00EE5032"/>
    <w:rsid w:val="00EE7524"/>
    <w:rsid w:val="00EF4C34"/>
    <w:rsid w:val="00EF77C6"/>
    <w:rsid w:val="00F05438"/>
    <w:rsid w:val="00F1361C"/>
    <w:rsid w:val="00F156F0"/>
    <w:rsid w:val="00F160C7"/>
    <w:rsid w:val="00F22DD9"/>
    <w:rsid w:val="00F2408F"/>
    <w:rsid w:val="00F240E9"/>
    <w:rsid w:val="00F32FA2"/>
    <w:rsid w:val="00F33EB2"/>
    <w:rsid w:val="00F36D8F"/>
    <w:rsid w:val="00F417B1"/>
    <w:rsid w:val="00F440E5"/>
    <w:rsid w:val="00F45853"/>
    <w:rsid w:val="00F567C1"/>
    <w:rsid w:val="00F602DF"/>
    <w:rsid w:val="00F6525F"/>
    <w:rsid w:val="00F67C3F"/>
    <w:rsid w:val="00F754A1"/>
    <w:rsid w:val="00F81FD9"/>
    <w:rsid w:val="00F841AA"/>
    <w:rsid w:val="00F84A94"/>
    <w:rsid w:val="00F87E96"/>
    <w:rsid w:val="00F97945"/>
    <w:rsid w:val="00FA23E8"/>
    <w:rsid w:val="00FB2FFB"/>
    <w:rsid w:val="00FD3CC1"/>
    <w:rsid w:val="00FD3DAB"/>
    <w:rsid w:val="00FE358D"/>
    <w:rsid w:val="00FF1E02"/>
    <w:rsid w:val="00FF2627"/>
    <w:rsid w:val="00FF30B4"/>
    <w:rsid w:val="053A62B5"/>
    <w:rsid w:val="0A2032A3"/>
    <w:rsid w:val="0B8A37D8"/>
    <w:rsid w:val="10C055FF"/>
    <w:rsid w:val="118107EC"/>
    <w:rsid w:val="119B7A01"/>
    <w:rsid w:val="11DD6519"/>
    <w:rsid w:val="148F7393"/>
    <w:rsid w:val="16BB723D"/>
    <w:rsid w:val="18015F3F"/>
    <w:rsid w:val="1BE8440E"/>
    <w:rsid w:val="1D155CEE"/>
    <w:rsid w:val="20F57F95"/>
    <w:rsid w:val="240371BF"/>
    <w:rsid w:val="25711CC6"/>
    <w:rsid w:val="25C741E6"/>
    <w:rsid w:val="27842671"/>
    <w:rsid w:val="29FD04D3"/>
    <w:rsid w:val="2ABE7A3E"/>
    <w:rsid w:val="2CA234A8"/>
    <w:rsid w:val="2EFA178C"/>
    <w:rsid w:val="2F7558F7"/>
    <w:rsid w:val="30B46D73"/>
    <w:rsid w:val="319F7F4E"/>
    <w:rsid w:val="383D272C"/>
    <w:rsid w:val="39A64669"/>
    <w:rsid w:val="39AE70AB"/>
    <w:rsid w:val="3C0C0783"/>
    <w:rsid w:val="3C761B97"/>
    <w:rsid w:val="3F9F3A96"/>
    <w:rsid w:val="48BF60AB"/>
    <w:rsid w:val="493C27E9"/>
    <w:rsid w:val="496F39ED"/>
    <w:rsid w:val="49FF41D3"/>
    <w:rsid w:val="4BE068DB"/>
    <w:rsid w:val="4BF6002B"/>
    <w:rsid w:val="4ECE2238"/>
    <w:rsid w:val="51DB4B86"/>
    <w:rsid w:val="53ED79A2"/>
    <w:rsid w:val="55333C3E"/>
    <w:rsid w:val="631A04E2"/>
    <w:rsid w:val="64CA39A1"/>
    <w:rsid w:val="69630ADE"/>
    <w:rsid w:val="6C4A05C8"/>
    <w:rsid w:val="6D3B1A89"/>
    <w:rsid w:val="70470649"/>
    <w:rsid w:val="71BF4EC2"/>
    <w:rsid w:val="72734D90"/>
    <w:rsid w:val="7412278C"/>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B7B50653-F31C-4B81-BCB0-67FF4181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lsdException w:name="toc 2" w:semiHidden="1"/>
    <w:lsdException w:name="toc 3" w:semiHidden="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Indent"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Cambria"/>
      <w:sz w:val="20"/>
      <w:szCs w:val="20"/>
    </w:rPr>
  </w:style>
  <w:style w:type="paragraph" w:styleId="a4">
    <w:name w:val="Body Text"/>
    <w:basedOn w:val="a"/>
    <w:link w:val="Char"/>
    <w:uiPriority w:val="99"/>
    <w:pPr>
      <w:spacing w:beforeLines="30"/>
    </w:pPr>
    <w:rPr>
      <w:rFonts w:ascii="仿宋_GB2312" w:eastAsia="仿宋_GB2312" w:cs="仿宋_GB2312"/>
      <w:kern w:val="0"/>
      <w:sz w:val="24"/>
      <w:szCs w:val="24"/>
    </w:rPr>
  </w:style>
  <w:style w:type="paragraph" w:styleId="a5">
    <w:name w:val="Body Text Indent"/>
    <w:basedOn w:val="a"/>
    <w:link w:val="Char0"/>
    <w:uiPriority w:val="99"/>
    <w:semiHidden/>
    <w:pPr>
      <w:spacing w:after="120"/>
      <w:ind w:leftChars="200" w:left="420"/>
    </w:pPr>
  </w:style>
  <w:style w:type="paragraph" w:styleId="30">
    <w:name w:val="toc 3"/>
    <w:basedOn w:val="a"/>
    <w:next w:val="a"/>
    <w:uiPriority w:val="99"/>
    <w:semiHidden/>
    <w:pPr>
      <w:tabs>
        <w:tab w:val="right" w:leader="dot" w:pos="8296"/>
      </w:tabs>
      <w:ind w:leftChars="400" w:left="840"/>
    </w:pPr>
  </w:style>
  <w:style w:type="paragraph" w:styleId="a6">
    <w:name w:val="Balloon Text"/>
    <w:basedOn w:val="a"/>
    <w:link w:val="Char1"/>
    <w:uiPriority w:val="99"/>
    <w:semiHidden/>
    <w:rPr>
      <w:sz w:val="18"/>
      <w:szCs w:val="18"/>
    </w:rPr>
  </w:style>
  <w:style w:type="paragraph" w:styleId="a7">
    <w:name w:val="footer"/>
    <w:basedOn w:val="a"/>
    <w:link w:val="Char2"/>
    <w:uiPriority w:val="99"/>
    <w:pPr>
      <w:tabs>
        <w:tab w:val="center" w:pos="4153"/>
        <w:tab w:val="right" w:pos="8306"/>
      </w:tabs>
      <w:snapToGrid w:val="0"/>
      <w:jc w:val="left"/>
    </w:pPr>
    <w:rPr>
      <w:rFonts w:ascii="Calibri" w:hAnsi="Calibri" w:cs="Calibri"/>
      <w:kern w:val="0"/>
      <w:sz w:val="18"/>
      <w:szCs w:val="18"/>
    </w:rPr>
  </w:style>
  <w:style w:type="paragraph" w:styleId="a8">
    <w:name w:val="header"/>
    <w:basedOn w:val="a"/>
    <w:link w:val="Char3"/>
    <w:uiPriority w:val="99"/>
    <w:semiHidden/>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10">
    <w:name w:val="toc 1"/>
    <w:basedOn w:val="a"/>
    <w:next w:val="a"/>
    <w:uiPriority w:val="99"/>
    <w:semiHidden/>
    <w:pPr>
      <w:tabs>
        <w:tab w:val="right" w:leader="dot" w:pos="8296"/>
      </w:tabs>
      <w:spacing w:before="93"/>
      <w:jc w:val="center"/>
    </w:pPr>
    <w:rPr>
      <w:rFonts w:ascii="仿宋" w:eastAsia="仿宋" w:hAnsi="仿宋" w:cs="仿宋"/>
      <w:sz w:val="28"/>
      <w:szCs w:val="28"/>
    </w:rPr>
  </w:style>
  <w:style w:type="paragraph" w:styleId="20">
    <w:name w:val="toc 2"/>
    <w:basedOn w:val="a"/>
    <w:next w:val="a"/>
    <w:uiPriority w:val="99"/>
    <w:semiHidden/>
    <w:pPr>
      <w:tabs>
        <w:tab w:val="right" w:leader="dot" w:pos="8296"/>
      </w:tabs>
      <w:ind w:leftChars="200" w:left="420"/>
    </w:pPr>
  </w:style>
  <w:style w:type="paragraph" w:styleId="21">
    <w:name w:val="Body Text First Indent 2"/>
    <w:basedOn w:val="a5"/>
    <w:link w:val="2Char0"/>
    <w:uiPriority w:val="99"/>
    <w:semiHidden/>
    <w:pPr>
      <w:ind w:firstLineChars="200" w:firstLine="420"/>
    </w:pPr>
  </w:style>
  <w:style w:type="character" w:styleId="a9">
    <w:name w:val="Strong"/>
    <w:basedOn w:val="a0"/>
    <w:uiPriority w:val="99"/>
    <w:qFormat/>
    <w:rPr>
      <w:b/>
      <w:bCs/>
    </w:rPr>
  </w:style>
  <w:style w:type="character" w:styleId="aa">
    <w:name w:val="Hyperlink"/>
    <w:basedOn w:val="a0"/>
    <w:uiPriority w:val="99"/>
    <w:rPr>
      <w:color w:val="0000FF"/>
      <w:u w:val="single"/>
    </w:rPr>
  </w:style>
  <w:style w:type="character" w:customStyle="1" w:styleId="1Char">
    <w:name w:val="标题 1 Char"/>
    <w:basedOn w:val="a0"/>
    <w:link w:val="1"/>
    <w:uiPriority w:val="99"/>
    <w:locked/>
    <w:rPr>
      <w:rFonts w:ascii="Times New Roman" w:hAnsi="Times New Roman" w:cs="Times New Roman"/>
      <w:b/>
      <w:bCs/>
      <w:kern w:val="44"/>
      <w:sz w:val="44"/>
      <w:szCs w:val="44"/>
    </w:rPr>
  </w:style>
  <w:style w:type="character" w:customStyle="1" w:styleId="2Char">
    <w:name w:val="标题 2 Char"/>
    <w:basedOn w:val="a0"/>
    <w:link w:val="2"/>
    <w:uiPriority w:val="99"/>
    <w:locked/>
    <w:rPr>
      <w:rFonts w:ascii="Cambria" w:eastAsia="宋体" w:hAnsi="Cambria" w:cs="Cambria"/>
      <w:b/>
      <w:bCs/>
      <w:kern w:val="2"/>
      <w:sz w:val="32"/>
      <w:szCs w:val="32"/>
    </w:rPr>
  </w:style>
  <w:style w:type="character" w:customStyle="1" w:styleId="3Char">
    <w:name w:val="标题 3 Char"/>
    <w:basedOn w:val="a0"/>
    <w:link w:val="3"/>
    <w:uiPriority w:val="99"/>
    <w:locked/>
    <w:rPr>
      <w:rFonts w:ascii="Times New Roman" w:hAnsi="Times New Roman" w:cs="Times New Roman"/>
      <w:b/>
      <w:bCs/>
      <w:kern w:val="2"/>
      <w:sz w:val="32"/>
      <w:szCs w:val="32"/>
    </w:rPr>
  </w:style>
  <w:style w:type="character" w:customStyle="1" w:styleId="BodyTextChar">
    <w:name w:val="Body Text Char"/>
    <w:basedOn w:val="a0"/>
    <w:uiPriority w:val="99"/>
    <w:semiHidden/>
    <w:locked/>
    <w:rPr>
      <w:rFonts w:ascii="Times New Roman" w:hAnsi="Times New Roman" w:cs="Times New Roman"/>
      <w:sz w:val="24"/>
      <w:szCs w:val="24"/>
    </w:rPr>
  </w:style>
  <w:style w:type="character" w:customStyle="1" w:styleId="Char0">
    <w:name w:val="正文文本缩进 Char"/>
    <w:basedOn w:val="a0"/>
    <w:link w:val="a5"/>
    <w:uiPriority w:val="99"/>
    <w:semiHidden/>
    <w:locked/>
    <w:rPr>
      <w:rFonts w:ascii="Times New Roman" w:eastAsia="宋体" w:hAnsi="Times New Roman" w:cs="Times New Roman"/>
      <w:kern w:val="2"/>
      <w:sz w:val="24"/>
      <w:szCs w:val="24"/>
    </w:rPr>
  </w:style>
  <w:style w:type="character" w:customStyle="1" w:styleId="Char1">
    <w:name w:val="批注框文本 Char"/>
    <w:basedOn w:val="a0"/>
    <w:link w:val="a6"/>
    <w:uiPriority w:val="99"/>
    <w:semiHidden/>
    <w:locked/>
    <w:rPr>
      <w:rFonts w:ascii="Times New Roman" w:hAnsi="Times New Roman" w:cs="Times New Roman"/>
      <w:kern w:val="2"/>
      <w:sz w:val="18"/>
      <w:szCs w:val="18"/>
    </w:rPr>
  </w:style>
  <w:style w:type="character" w:customStyle="1" w:styleId="FooterChar">
    <w:name w:val="Footer Char"/>
    <w:basedOn w:val="a0"/>
    <w:uiPriority w:val="99"/>
    <w:semiHidden/>
    <w:locked/>
    <w:rPr>
      <w:rFonts w:ascii="Times New Roman" w:hAnsi="Times New Roman" w:cs="Times New Roman"/>
      <w:sz w:val="18"/>
      <w:szCs w:val="18"/>
    </w:rPr>
  </w:style>
  <w:style w:type="character" w:customStyle="1" w:styleId="HeaderChar">
    <w:name w:val="Header Char"/>
    <w:basedOn w:val="a0"/>
    <w:uiPriority w:val="99"/>
    <w:semiHidden/>
    <w:locked/>
    <w:rPr>
      <w:rFonts w:ascii="Times New Roman" w:hAnsi="Times New Roman" w:cs="Times New Roman"/>
      <w:sz w:val="18"/>
      <w:szCs w:val="18"/>
    </w:rPr>
  </w:style>
  <w:style w:type="character" w:customStyle="1" w:styleId="2Char0">
    <w:name w:val="正文首行缩进 2 Char"/>
    <w:basedOn w:val="Char0"/>
    <w:link w:val="21"/>
    <w:uiPriority w:val="99"/>
    <w:semiHidden/>
    <w:locked/>
    <w:rPr>
      <w:rFonts w:ascii="Times New Roman" w:eastAsia="宋体" w:hAnsi="Times New Roman" w:cs="Times New Roman"/>
      <w:kern w:val="2"/>
      <w:sz w:val="24"/>
      <w:szCs w:val="24"/>
    </w:rPr>
  </w:style>
  <w:style w:type="character" w:customStyle="1" w:styleId="Char3">
    <w:name w:val="页眉 Char"/>
    <w:link w:val="a8"/>
    <w:uiPriority w:val="99"/>
    <w:semiHidden/>
    <w:locked/>
    <w:rPr>
      <w:sz w:val="18"/>
      <w:szCs w:val="18"/>
    </w:rPr>
  </w:style>
  <w:style w:type="character" w:customStyle="1" w:styleId="Char2">
    <w:name w:val="页脚 Char"/>
    <w:link w:val="a7"/>
    <w:uiPriority w:val="99"/>
    <w:locked/>
    <w:rPr>
      <w:sz w:val="18"/>
      <w:szCs w:val="18"/>
    </w:rPr>
  </w:style>
  <w:style w:type="character" w:customStyle="1" w:styleId="Char">
    <w:name w:val="正文文本 Char"/>
    <w:link w:val="a4"/>
    <w:uiPriority w:val="99"/>
    <w:locked/>
    <w:rPr>
      <w:rFonts w:ascii="仿宋_GB2312" w:eastAsia="仿宋_GB2312" w:hAnsi="Times New Roman" w:cs="仿宋_GB2312"/>
      <w:sz w:val="24"/>
      <w:szCs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99"/>
    <w:qFormat/>
    <w:pPr>
      <w:ind w:firstLineChars="200" w:firstLine="420"/>
    </w:pPr>
  </w:style>
  <w:style w:type="paragraph" w:customStyle="1" w:styleId="TOC1">
    <w:name w:val="TOC 标题1"/>
    <w:basedOn w:val="1"/>
    <w:next w:val="a"/>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TOC2">
    <w:name w:val="TOC 标题2"/>
    <w:basedOn w:val="1"/>
    <w:next w:val="a"/>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ac">
    <w:name w:val="四号正文"/>
    <w:basedOn w:val="a"/>
    <w:uiPriority w:val="99"/>
    <w:pPr>
      <w:spacing w:line="360" w:lineRule="auto"/>
    </w:pPr>
    <w:rPr>
      <w:rFonts w:ascii="??" w:hAnsi="??" w:cs="??"/>
      <w:color w:val="000000"/>
      <w:kern w:val="0"/>
      <w:sz w:val="28"/>
      <w:szCs w:val="2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chart" Target="charts/chart3.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0948121645796062"/>
          <c:y val="1.8450184501845018E-2"/>
        </c:manualLayout>
      </c:layout>
      <c:overlay val="0"/>
      <c:spPr>
        <a:noFill/>
        <a:ln w="20163">
          <a:noFill/>
        </a:ln>
      </c:spPr>
      <c:txPr>
        <a:bodyPr/>
        <a:lstStyle/>
        <a:p>
          <a:pPr>
            <a:defRPr sz="774"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11627906976744186"/>
          <c:y val="0.1918819188191882"/>
          <c:w val="0.8676207513416816"/>
          <c:h val="0.67158671586715868"/>
        </c:manualLayout>
      </c:layout>
      <c:barChart>
        <c:barDir val="col"/>
        <c:grouping val="clustered"/>
        <c:varyColors val="0"/>
        <c:ser>
          <c:idx val="0"/>
          <c:order val="0"/>
          <c:tx>
            <c:strRef>
              <c:f>Sheet1!$A$2</c:f>
              <c:strCache>
                <c:ptCount val="1"/>
                <c:pt idx="0">
                  <c:v>收、支决算总计变动情况图（万元）</c:v>
                </c:pt>
              </c:strCache>
            </c:strRef>
          </c:tx>
          <c:spPr>
            <a:solidFill>
              <a:srgbClr val="9999FF"/>
            </a:solidFill>
            <a:ln w="10082">
              <a:solidFill>
                <a:srgbClr val="000000"/>
              </a:solidFill>
              <a:prstDash val="solid"/>
            </a:ln>
          </c:spPr>
          <c:invertIfNegative val="0"/>
          <c:dLbls>
            <c:spPr>
              <a:noFill/>
              <a:ln w="20163">
                <a:noFill/>
              </a:ln>
            </c:spPr>
            <c:txPr>
              <a:bodyPr wrap="square" lIns="38100" tIns="19050" rIns="38100" bIns="19050" anchor="ctr">
                <a:spAutoFit/>
              </a:bodyPr>
              <a:lstStyle/>
              <a:p>
                <a:pPr>
                  <a:defRPr sz="774"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2022年</c:v>
                </c:pt>
                <c:pt idx="1">
                  <c:v>2021年</c:v>
                </c:pt>
              </c:strCache>
            </c:strRef>
          </c:cat>
          <c:val>
            <c:numRef>
              <c:f>Sheet1!$B$2:$C$2</c:f>
              <c:numCache>
                <c:formatCode>#,##0.00</c:formatCode>
                <c:ptCount val="2"/>
                <c:pt idx="0">
                  <c:v>752.25</c:v>
                </c:pt>
                <c:pt idx="1">
                  <c:v>700.44</c:v>
                </c:pt>
              </c:numCache>
            </c:numRef>
          </c:val>
        </c:ser>
        <c:dLbls>
          <c:showLegendKey val="0"/>
          <c:showVal val="1"/>
          <c:showCatName val="0"/>
          <c:showSerName val="0"/>
          <c:showPercent val="0"/>
          <c:showBubbleSize val="0"/>
        </c:dLbls>
        <c:gapWidth val="150"/>
        <c:axId val="215472624"/>
        <c:axId val="757203016"/>
      </c:barChart>
      <c:catAx>
        <c:axId val="215472624"/>
        <c:scaling>
          <c:orientation val="minMax"/>
        </c:scaling>
        <c:delete val="0"/>
        <c:axPos val="b"/>
        <c:numFmt formatCode="General" sourceLinked="1"/>
        <c:majorTickMark val="in"/>
        <c:minorTickMark val="none"/>
        <c:tickLblPos val="nextTo"/>
        <c:spPr>
          <a:ln w="2520">
            <a:solidFill>
              <a:srgbClr val="000000"/>
            </a:solidFill>
            <a:prstDash val="solid"/>
          </a:ln>
        </c:spPr>
        <c:txPr>
          <a:bodyPr rot="0" vert="horz"/>
          <a:lstStyle/>
          <a:p>
            <a:pPr>
              <a:defRPr sz="774" b="0" i="0" u="none" strike="noStrike" baseline="0">
                <a:solidFill>
                  <a:srgbClr val="000000"/>
                </a:solidFill>
                <a:latin typeface="宋体"/>
                <a:ea typeface="宋体"/>
                <a:cs typeface="宋体"/>
              </a:defRPr>
            </a:pPr>
            <a:endParaRPr lang="zh-CN"/>
          </a:p>
        </c:txPr>
        <c:crossAx val="757203016"/>
        <c:crosses val="autoZero"/>
        <c:auto val="1"/>
        <c:lblAlgn val="ctr"/>
        <c:lblOffset val="100"/>
        <c:tickLblSkip val="1"/>
        <c:tickMarkSkip val="1"/>
        <c:noMultiLvlLbl val="0"/>
      </c:catAx>
      <c:valAx>
        <c:axId val="757203016"/>
        <c:scaling>
          <c:orientation val="minMax"/>
        </c:scaling>
        <c:delete val="0"/>
        <c:axPos val="l"/>
        <c:majorGridlines>
          <c:spPr>
            <a:ln w="2520">
              <a:solidFill>
                <a:srgbClr val="000000"/>
              </a:solidFill>
              <a:prstDash val="solid"/>
            </a:ln>
          </c:spPr>
        </c:majorGridlines>
        <c:numFmt formatCode="#,##0.00" sourceLinked="1"/>
        <c:majorTickMark val="in"/>
        <c:minorTickMark val="none"/>
        <c:tickLblPos val="nextTo"/>
        <c:spPr>
          <a:ln w="2520">
            <a:solidFill>
              <a:srgbClr val="000000"/>
            </a:solidFill>
            <a:prstDash val="solid"/>
          </a:ln>
        </c:spPr>
        <c:txPr>
          <a:bodyPr rot="0" vert="horz"/>
          <a:lstStyle/>
          <a:p>
            <a:pPr>
              <a:defRPr sz="774" b="0" i="0" u="none" strike="noStrike" baseline="0">
                <a:solidFill>
                  <a:srgbClr val="000000"/>
                </a:solidFill>
                <a:latin typeface="宋体"/>
                <a:ea typeface="宋体"/>
                <a:cs typeface="宋体"/>
              </a:defRPr>
            </a:pPr>
            <a:endParaRPr lang="zh-CN"/>
          </a:p>
        </c:txPr>
        <c:crossAx val="215472624"/>
        <c:crosses val="autoZero"/>
        <c:crossBetween val="between"/>
      </c:valAx>
      <c:spPr>
        <a:solidFill>
          <a:srgbClr val="C0C0C0"/>
        </a:solidFill>
        <a:ln w="10082">
          <a:solidFill>
            <a:srgbClr val="808080"/>
          </a:solidFill>
          <a:prstDash val="solid"/>
        </a:ln>
      </c:spPr>
    </c:plotArea>
    <c:plotVisOnly val="1"/>
    <c:dispBlanksAs val="gap"/>
    <c:showDLblsOverMax val="0"/>
  </c:chart>
  <c:spPr>
    <a:solidFill>
      <a:srgbClr val="FFFFFF"/>
    </a:solidFill>
    <a:ln w="2520">
      <a:solidFill>
        <a:srgbClr val="000000"/>
      </a:solidFill>
      <a:prstDash val="solid"/>
    </a:ln>
  </c:spPr>
  <c:txPr>
    <a:bodyPr/>
    <a:lstStyle/>
    <a:p>
      <a:pPr>
        <a:defRPr sz="774"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531365313653136"/>
          <c:y val="1.9455252918287938E-2"/>
        </c:manualLayout>
      </c:layout>
      <c:overlay val="0"/>
      <c:spPr>
        <a:noFill/>
        <a:ln w="15253">
          <a:noFill/>
        </a:ln>
      </c:spPr>
      <c:txPr>
        <a:bodyPr/>
        <a:lstStyle/>
        <a:p>
          <a:pPr>
            <a:defRPr sz="570"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39852398523985239"/>
          <c:y val="0.29571984435797666"/>
          <c:w val="0.20664206642066421"/>
          <c:h val="0.43579766536964981"/>
        </c:manualLayout>
      </c:layout>
      <c:pieChart>
        <c:varyColors val="1"/>
        <c:ser>
          <c:idx val="0"/>
          <c:order val="0"/>
          <c:tx>
            <c:strRef>
              <c:f>Sheet1!$I$2</c:f>
              <c:strCache>
                <c:ptCount val="1"/>
                <c:pt idx="0">
                  <c:v>收入决算结构图（万元）</c:v>
                </c:pt>
              </c:strCache>
            </c:strRef>
          </c:tx>
          <c:spPr>
            <a:solidFill>
              <a:srgbClr val="9999FF"/>
            </a:solidFill>
            <a:ln w="7627">
              <a:solidFill>
                <a:srgbClr val="000000"/>
              </a:solidFill>
              <a:prstDash val="solid"/>
            </a:ln>
          </c:spPr>
          <c:dPt>
            <c:idx val="0"/>
            <c:bubble3D val="0"/>
          </c:dPt>
          <c:dLbls>
            <c:numFmt formatCode="0%" sourceLinked="0"/>
            <c:spPr>
              <a:noFill/>
              <a:ln w="15253">
                <a:noFill/>
              </a:ln>
            </c:spPr>
            <c:txPr>
              <a:bodyPr wrap="square" lIns="38100" tIns="19050" rIns="38100" bIns="19050" anchor="ctr">
                <a:spAutoFit/>
              </a:bodyPr>
              <a:lstStyle/>
              <a:p>
                <a:pPr>
                  <a:defRPr sz="570"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Sheet1!$J$1</c:f>
              <c:strCache>
                <c:ptCount val="1"/>
                <c:pt idx="0">
                  <c:v>一般公共预算财政拨款收入</c:v>
                </c:pt>
              </c:strCache>
            </c:strRef>
          </c:cat>
          <c:val>
            <c:numRef>
              <c:f>Sheet1!$J$2</c:f>
              <c:numCache>
                <c:formatCode>General</c:formatCode>
                <c:ptCount val="1"/>
                <c:pt idx="0">
                  <c:v>752.25</c:v>
                </c:pt>
              </c:numCache>
            </c:numRef>
          </c:val>
        </c:ser>
        <c:dLbls>
          <c:showLegendKey val="0"/>
          <c:showVal val="1"/>
          <c:showCatName val="0"/>
          <c:showSerName val="0"/>
          <c:showPercent val="1"/>
          <c:showBubbleSize val="0"/>
          <c:showLeaderLines val="1"/>
        </c:dLbls>
        <c:firstSliceAng val="0"/>
      </c:pieChart>
      <c:spPr>
        <a:noFill/>
        <a:ln w="15253">
          <a:noFill/>
        </a:ln>
      </c:spPr>
    </c:plotArea>
    <c:legend>
      <c:legendPos val="b"/>
      <c:layout>
        <c:manualLayout>
          <c:xMode val="edge"/>
          <c:yMode val="edge"/>
          <c:x val="0.33394833948339481"/>
          <c:y val="0.9066147859922179"/>
          <c:w val="0.32841328413284132"/>
          <c:h val="8.171206225680934E-2"/>
        </c:manualLayout>
      </c:layout>
      <c:overlay val="0"/>
      <c:spPr>
        <a:solidFill>
          <a:srgbClr val="FFFFFF"/>
        </a:solidFill>
        <a:ln w="1907">
          <a:solidFill>
            <a:srgbClr val="000000"/>
          </a:solidFill>
          <a:prstDash val="solid"/>
        </a:ln>
      </c:spPr>
      <c:txPr>
        <a:bodyPr/>
        <a:lstStyle/>
        <a:p>
          <a:pPr>
            <a:defRPr sz="522"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1907">
      <a:solidFill>
        <a:srgbClr val="000000"/>
      </a:solidFill>
      <a:prstDash val="solid"/>
    </a:ln>
  </c:spPr>
  <c:txPr>
    <a:bodyPr/>
    <a:lstStyle/>
    <a:p>
      <a:pPr>
        <a:defRPr sz="57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410256410256409"/>
          <c:y val="2.0689655172413793E-2"/>
        </c:manualLayout>
      </c:layout>
      <c:overlay val="0"/>
      <c:spPr>
        <a:noFill/>
        <a:ln w="20153">
          <a:noFill/>
        </a:ln>
      </c:spPr>
      <c:txPr>
        <a:bodyPr/>
        <a:lstStyle/>
        <a:p>
          <a:pPr>
            <a:defRPr sz="813"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38632478632478634"/>
          <c:y val="0.28275862068965518"/>
          <c:w val="0.23076923076923078"/>
          <c:h val="0.46551724137931033"/>
        </c:manualLayout>
      </c:layout>
      <c:pieChart>
        <c:varyColors val="1"/>
        <c:ser>
          <c:idx val="0"/>
          <c:order val="0"/>
          <c:tx>
            <c:strRef>
              <c:f>Sheet1!$K$2</c:f>
              <c:strCache>
                <c:ptCount val="1"/>
                <c:pt idx="0">
                  <c:v>支出决算结构图（万元）   </c:v>
                </c:pt>
              </c:strCache>
            </c:strRef>
          </c:tx>
          <c:spPr>
            <a:solidFill>
              <a:srgbClr val="9999FF"/>
            </a:solidFill>
            <a:ln w="10076">
              <a:solidFill>
                <a:srgbClr val="000000"/>
              </a:solidFill>
              <a:prstDash val="solid"/>
            </a:ln>
          </c:spPr>
          <c:dPt>
            <c:idx val="0"/>
            <c:bubble3D val="0"/>
          </c:dPt>
          <c:dPt>
            <c:idx val="1"/>
            <c:bubble3D val="0"/>
            <c:spPr>
              <a:solidFill>
                <a:srgbClr val="993366"/>
              </a:solidFill>
              <a:ln w="10076">
                <a:solidFill>
                  <a:srgbClr val="000000"/>
                </a:solidFill>
                <a:prstDash val="solid"/>
              </a:ln>
            </c:spPr>
          </c:dPt>
          <c:dLbls>
            <c:numFmt formatCode="0.00%" sourceLinked="0"/>
            <c:spPr>
              <a:noFill/>
              <a:ln w="20153">
                <a:noFill/>
              </a:ln>
            </c:spPr>
            <c:txPr>
              <a:bodyPr wrap="square" lIns="38100" tIns="19050" rIns="38100" bIns="19050" anchor="ctr">
                <a:spAutoFit/>
              </a:bodyPr>
              <a:lstStyle/>
              <a:p>
                <a:pPr>
                  <a:defRPr sz="813"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Sheet1!$L$1:$M$1</c:f>
              <c:strCache>
                <c:ptCount val="2"/>
                <c:pt idx="0">
                  <c:v>基本支出</c:v>
                </c:pt>
                <c:pt idx="1">
                  <c:v>项目支出</c:v>
                </c:pt>
              </c:strCache>
            </c:strRef>
          </c:cat>
          <c:val>
            <c:numRef>
              <c:f>Sheet1!$L$2:$M$2</c:f>
              <c:numCache>
                <c:formatCode>General</c:formatCode>
                <c:ptCount val="2"/>
                <c:pt idx="0">
                  <c:v>731.63</c:v>
                </c:pt>
                <c:pt idx="1">
                  <c:v>20.62</c:v>
                </c:pt>
              </c:numCache>
            </c:numRef>
          </c:val>
        </c:ser>
        <c:dLbls>
          <c:showLegendKey val="0"/>
          <c:showVal val="1"/>
          <c:showCatName val="0"/>
          <c:showSerName val="0"/>
          <c:showPercent val="1"/>
          <c:showBubbleSize val="0"/>
          <c:showLeaderLines val="1"/>
        </c:dLbls>
        <c:firstSliceAng val="0"/>
      </c:pieChart>
      <c:spPr>
        <a:noFill/>
        <a:ln w="20153">
          <a:noFill/>
        </a:ln>
      </c:spPr>
    </c:plotArea>
    <c:legend>
      <c:legendPos val="b"/>
      <c:layout>
        <c:manualLayout>
          <c:xMode val="edge"/>
          <c:yMode val="edge"/>
          <c:x val="0.36581196581196579"/>
          <c:y val="0.91379310344827591"/>
          <c:w val="0.26495726495726496"/>
          <c:h val="7.586206896551724E-2"/>
        </c:manualLayout>
      </c:layout>
      <c:overlay val="0"/>
      <c:spPr>
        <a:solidFill>
          <a:srgbClr val="FFFFFF"/>
        </a:solidFill>
        <a:ln w="2519">
          <a:solidFill>
            <a:srgbClr val="000000"/>
          </a:solidFill>
          <a:prstDash val="solid"/>
        </a:ln>
      </c:spPr>
      <c:txPr>
        <a:bodyPr/>
        <a:lstStyle/>
        <a:p>
          <a:pPr>
            <a:defRPr sz="746"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2519">
      <a:solidFill>
        <a:srgbClr val="000000"/>
      </a:solidFill>
      <a:prstDash val="solid"/>
    </a:ln>
  </c:spPr>
  <c:txPr>
    <a:bodyPr/>
    <a:lstStyle/>
    <a:p>
      <a:pPr>
        <a:defRPr sz="813"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113207547169811"/>
          <c:y val="2.0761245674740483E-2"/>
        </c:manualLayout>
      </c:layout>
      <c:overlay val="0"/>
      <c:spPr>
        <a:noFill/>
        <a:ln w="17996">
          <a:noFill/>
        </a:ln>
      </c:spPr>
      <c:txPr>
        <a:bodyPr/>
        <a:lstStyle/>
        <a:p>
          <a:pPr>
            <a:defRPr sz="655"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11132075471698114"/>
          <c:y val="0.17647058823529413"/>
          <c:w val="0.8716981132075472"/>
          <c:h val="0.69896193771626303"/>
        </c:manualLayout>
      </c:layout>
      <c:barChart>
        <c:barDir val="col"/>
        <c:grouping val="clustered"/>
        <c:varyColors val="0"/>
        <c:ser>
          <c:idx val="0"/>
          <c:order val="0"/>
          <c:tx>
            <c:strRef>
              <c:f>Sheet1!$N$2</c:f>
              <c:strCache>
                <c:ptCount val="1"/>
                <c:pt idx="0">
                  <c:v>财政拨款收、支决算总计变动情况（万元）</c:v>
                </c:pt>
              </c:strCache>
            </c:strRef>
          </c:tx>
          <c:spPr>
            <a:solidFill>
              <a:srgbClr val="9999FF"/>
            </a:solidFill>
            <a:ln w="8998">
              <a:solidFill>
                <a:srgbClr val="000000"/>
              </a:solidFill>
              <a:prstDash val="solid"/>
            </a:ln>
          </c:spPr>
          <c:invertIfNegative val="0"/>
          <c:dLbls>
            <c:spPr>
              <a:noFill/>
              <a:ln w="17996">
                <a:noFill/>
              </a:ln>
            </c:spPr>
            <c:txPr>
              <a:bodyPr wrap="square" lIns="38100" tIns="19050" rIns="38100" bIns="19050" anchor="ctr">
                <a:spAutoFit/>
              </a:bodyPr>
              <a:lstStyle/>
              <a:p>
                <a:pPr>
                  <a:defRPr sz="655"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Sheet1!$O$1:$P$1</c:f>
              <c:strCache>
                <c:ptCount val="2"/>
                <c:pt idx="0">
                  <c:v>2022年</c:v>
                </c:pt>
                <c:pt idx="1">
                  <c:v>2021年</c:v>
                </c:pt>
              </c:strCache>
            </c:strRef>
          </c:cat>
          <c:val>
            <c:numRef>
              <c:f>Sheet1!$O$2:$P$2</c:f>
              <c:numCache>
                <c:formatCode>#,##0.00</c:formatCode>
                <c:ptCount val="2"/>
                <c:pt idx="0">
                  <c:v>752.25</c:v>
                </c:pt>
                <c:pt idx="1">
                  <c:v>700.44</c:v>
                </c:pt>
              </c:numCache>
            </c:numRef>
          </c:val>
        </c:ser>
        <c:dLbls>
          <c:showLegendKey val="0"/>
          <c:showVal val="1"/>
          <c:showCatName val="0"/>
          <c:showSerName val="0"/>
          <c:showPercent val="0"/>
          <c:showBubbleSize val="0"/>
        </c:dLbls>
        <c:gapWidth val="150"/>
        <c:axId val="757203408"/>
        <c:axId val="757201840"/>
      </c:barChart>
      <c:catAx>
        <c:axId val="757203408"/>
        <c:scaling>
          <c:orientation val="minMax"/>
        </c:scaling>
        <c:delete val="0"/>
        <c:axPos val="b"/>
        <c:numFmt formatCode="General" sourceLinked="1"/>
        <c:majorTickMark val="in"/>
        <c:minorTickMark val="none"/>
        <c:tickLblPos val="nextTo"/>
        <c:spPr>
          <a:ln w="2250">
            <a:solidFill>
              <a:srgbClr val="000000"/>
            </a:solidFill>
            <a:prstDash val="solid"/>
          </a:ln>
        </c:spPr>
        <c:txPr>
          <a:bodyPr rot="0" vert="horz"/>
          <a:lstStyle/>
          <a:p>
            <a:pPr>
              <a:defRPr sz="655" b="0" i="0" u="none" strike="noStrike" baseline="0">
                <a:solidFill>
                  <a:srgbClr val="000000"/>
                </a:solidFill>
                <a:latin typeface="宋体"/>
                <a:ea typeface="宋体"/>
                <a:cs typeface="宋体"/>
              </a:defRPr>
            </a:pPr>
            <a:endParaRPr lang="zh-CN"/>
          </a:p>
        </c:txPr>
        <c:crossAx val="757201840"/>
        <c:crosses val="autoZero"/>
        <c:auto val="1"/>
        <c:lblAlgn val="ctr"/>
        <c:lblOffset val="100"/>
        <c:tickLblSkip val="1"/>
        <c:tickMarkSkip val="1"/>
        <c:noMultiLvlLbl val="0"/>
      </c:catAx>
      <c:valAx>
        <c:axId val="757201840"/>
        <c:scaling>
          <c:orientation val="minMax"/>
        </c:scaling>
        <c:delete val="0"/>
        <c:axPos val="l"/>
        <c:majorGridlines>
          <c:spPr>
            <a:ln w="2250">
              <a:solidFill>
                <a:srgbClr val="000000"/>
              </a:solidFill>
              <a:prstDash val="solid"/>
            </a:ln>
          </c:spPr>
        </c:majorGridlines>
        <c:numFmt formatCode="#,##0.00" sourceLinked="1"/>
        <c:majorTickMark val="in"/>
        <c:minorTickMark val="none"/>
        <c:tickLblPos val="nextTo"/>
        <c:spPr>
          <a:ln w="2250">
            <a:solidFill>
              <a:srgbClr val="000000"/>
            </a:solidFill>
            <a:prstDash val="solid"/>
          </a:ln>
        </c:spPr>
        <c:txPr>
          <a:bodyPr rot="0" vert="horz"/>
          <a:lstStyle/>
          <a:p>
            <a:pPr>
              <a:defRPr sz="655" b="0" i="0" u="none" strike="noStrike" baseline="0">
                <a:solidFill>
                  <a:srgbClr val="000000"/>
                </a:solidFill>
                <a:latin typeface="宋体"/>
                <a:ea typeface="宋体"/>
                <a:cs typeface="宋体"/>
              </a:defRPr>
            </a:pPr>
            <a:endParaRPr lang="zh-CN"/>
          </a:p>
        </c:txPr>
        <c:crossAx val="757203408"/>
        <c:crosses val="autoZero"/>
        <c:crossBetween val="between"/>
      </c:valAx>
      <c:spPr>
        <a:solidFill>
          <a:srgbClr val="C0C0C0"/>
        </a:solidFill>
        <a:ln w="8998">
          <a:solidFill>
            <a:srgbClr val="808080"/>
          </a:solidFill>
          <a:prstDash val="solid"/>
        </a:ln>
      </c:spPr>
    </c:plotArea>
    <c:plotVisOnly val="1"/>
    <c:dispBlanksAs val="gap"/>
    <c:showDLblsOverMax val="0"/>
  </c:chart>
  <c:spPr>
    <a:solidFill>
      <a:srgbClr val="FFFFFF"/>
    </a:solidFill>
    <a:ln w="2250">
      <a:solidFill>
        <a:srgbClr val="000000"/>
      </a:solidFill>
      <a:prstDash val="solid"/>
    </a:ln>
  </c:spPr>
  <c:txPr>
    <a:bodyPr/>
    <a:lstStyle/>
    <a:p>
      <a:pPr>
        <a:defRPr sz="655"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2874493927125505"/>
          <c:y val="2.0761245674740483E-2"/>
        </c:manualLayout>
      </c:layout>
      <c:overlay val="0"/>
      <c:spPr>
        <a:noFill/>
        <a:ln w="20161">
          <a:noFill/>
        </a:ln>
      </c:spPr>
      <c:txPr>
        <a:bodyPr/>
        <a:lstStyle/>
        <a:p>
          <a:pPr>
            <a:defRPr sz="695"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1194331983805668"/>
          <c:y val="0.17647058823529413"/>
          <c:w val="0.86234817813765186"/>
          <c:h val="0.69896193771626303"/>
        </c:manualLayout>
      </c:layout>
      <c:barChart>
        <c:barDir val="col"/>
        <c:grouping val="clustered"/>
        <c:varyColors val="0"/>
        <c:ser>
          <c:idx val="0"/>
          <c:order val="0"/>
          <c:tx>
            <c:strRef>
              <c:f>Sheet1!$B$8</c:f>
              <c:strCache>
                <c:ptCount val="1"/>
                <c:pt idx="0">
                  <c:v>一般公共预算财政拨款支出决算变动情况（万元）</c:v>
                </c:pt>
              </c:strCache>
            </c:strRef>
          </c:tx>
          <c:spPr>
            <a:solidFill>
              <a:srgbClr val="9999FF"/>
            </a:solidFill>
            <a:ln w="10081">
              <a:solidFill>
                <a:srgbClr val="000000"/>
              </a:solidFill>
              <a:prstDash val="solid"/>
            </a:ln>
          </c:spPr>
          <c:invertIfNegative val="0"/>
          <c:dLbls>
            <c:spPr>
              <a:noFill/>
              <a:ln w="20161">
                <a:noFill/>
              </a:ln>
            </c:spPr>
            <c:txPr>
              <a:bodyPr wrap="square" lIns="38100" tIns="19050" rIns="38100" bIns="19050" anchor="ctr">
                <a:spAutoFit/>
              </a:bodyPr>
              <a:lstStyle/>
              <a:p>
                <a:pPr>
                  <a:defRPr sz="695"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Sheet1!$A$9:$A$10</c:f>
              <c:strCache>
                <c:ptCount val="2"/>
                <c:pt idx="0">
                  <c:v>2022年</c:v>
                </c:pt>
                <c:pt idx="1">
                  <c:v>2021年</c:v>
                </c:pt>
              </c:strCache>
            </c:strRef>
          </c:cat>
          <c:val>
            <c:numRef>
              <c:f>Sheet1!$B$9:$B$10</c:f>
              <c:numCache>
                <c:formatCode>#,##0.00</c:formatCode>
                <c:ptCount val="2"/>
                <c:pt idx="0">
                  <c:v>752.25</c:v>
                </c:pt>
                <c:pt idx="1">
                  <c:v>700.44</c:v>
                </c:pt>
              </c:numCache>
            </c:numRef>
          </c:val>
        </c:ser>
        <c:dLbls>
          <c:showLegendKey val="0"/>
          <c:showVal val="1"/>
          <c:showCatName val="0"/>
          <c:showSerName val="0"/>
          <c:showPercent val="0"/>
          <c:showBubbleSize val="0"/>
        </c:dLbls>
        <c:gapWidth val="150"/>
        <c:axId val="757202232"/>
        <c:axId val="757204192"/>
      </c:barChart>
      <c:catAx>
        <c:axId val="757202232"/>
        <c:scaling>
          <c:orientation val="minMax"/>
        </c:scaling>
        <c:delete val="0"/>
        <c:axPos val="b"/>
        <c:numFmt formatCode="General" sourceLinked="1"/>
        <c:majorTickMark val="in"/>
        <c:minorTickMark val="none"/>
        <c:tickLblPos val="nextTo"/>
        <c:spPr>
          <a:ln w="2520">
            <a:solidFill>
              <a:srgbClr val="000000"/>
            </a:solidFill>
            <a:prstDash val="solid"/>
          </a:ln>
        </c:spPr>
        <c:txPr>
          <a:bodyPr rot="0" vert="horz"/>
          <a:lstStyle/>
          <a:p>
            <a:pPr>
              <a:defRPr sz="695" b="0" i="0" u="none" strike="noStrike" baseline="0">
                <a:solidFill>
                  <a:srgbClr val="000000"/>
                </a:solidFill>
                <a:latin typeface="宋体"/>
                <a:ea typeface="宋体"/>
                <a:cs typeface="宋体"/>
              </a:defRPr>
            </a:pPr>
            <a:endParaRPr lang="zh-CN"/>
          </a:p>
        </c:txPr>
        <c:crossAx val="757204192"/>
        <c:crosses val="autoZero"/>
        <c:auto val="1"/>
        <c:lblAlgn val="ctr"/>
        <c:lblOffset val="100"/>
        <c:tickLblSkip val="1"/>
        <c:tickMarkSkip val="1"/>
        <c:noMultiLvlLbl val="0"/>
      </c:catAx>
      <c:valAx>
        <c:axId val="757204192"/>
        <c:scaling>
          <c:orientation val="minMax"/>
        </c:scaling>
        <c:delete val="0"/>
        <c:axPos val="l"/>
        <c:majorGridlines>
          <c:spPr>
            <a:ln w="2520">
              <a:solidFill>
                <a:srgbClr val="000000"/>
              </a:solidFill>
              <a:prstDash val="solid"/>
            </a:ln>
          </c:spPr>
        </c:majorGridlines>
        <c:numFmt formatCode="#,##0.00" sourceLinked="1"/>
        <c:majorTickMark val="in"/>
        <c:minorTickMark val="none"/>
        <c:tickLblPos val="nextTo"/>
        <c:spPr>
          <a:ln w="2520">
            <a:solidFill>
              <a:srgbClr val="000000"/>
            </a:solidFill>
            <a:prstDash val="solid"/>
          </a:ln>
        </c:spPr>
        <c:txPr>
          <a:bodyPr rot="0" vert="horz"/>
          <a:lstStyle/>
          <a:p>
            <a:pPr>
              <a:defRPr sz="695" b="0" i="0" u="none" strike="noStrike" baseline="0">
                <a:solidFill>
                  <a:srgbClr val="000000"/>
                </a:solidFill>
                <a:latin typeface="宋体"/>
                <a:ea typeface="宋体"/>
                <a:cs typeface="宋体"/>
              </a:defRPr>
            </a:pPr>
            <a:endParaRPr lang="zh-CN"/>
          </a:p>
        </c:txPr>
        <c:crossAx val="757202232"/>
        <c:crosses val="autoZero"/>
        <c:crossBetween val="between"/>
      </c:valAx>
      <c:spPr>
        <a:solidFill>
          <a:srgbClr val="C0C0C0"/>
        </a:solidFill>
        <a:ln w="10081">
          <a:solidFill>
            <a:srgbClr val="808080"/>
          </a:solidFill>
          <a:prstDash val="solid"/>
        </a:ln>
      </c:spPr>
    </c:plotArea>
    <c:plotVisOnly val="1"/>
    <c:dispBlanksAs val="gap"/>
    <c:showDLblsOverMax val="0"/>
  </c:chart>
  <c:spPr>
    <a:solidFill>
      <a:srgbClr val="FFFFFF"/>
    </a:solidFill>
    <a:ln w="2520">
      <a:solidFill>
        <a:srgbClr val="000000"/>
      </a:solidFill>
      <a:prstDash val="solid"/>
    </a:ln>
  </c:spPr>
  <c:txPr>
    <a:bodyPr/>
    <a:lstStyle/>
    <a:p>
      <a:pPr>
        <a:defRPr sz="695" b="0" i="0" u="none" strike="noStrike" baseline="0">
          <a:solidFill>
            <a:srgbClr val="000000"/>
          </a:solidFill>
          <a:latin typeface="宋体"/>
          <a:ea typeface="宋体"/>
          <a:cs typeface="宋体"/>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264591439688717"/>
          <c:y val="2.0761245674740483E-2"/>
        </c:manualLayout>
      </c:layout>
      <c:overlay val="0"/>
      <c:spPr>
        <a:noFill/>
        <a:ln w="20161">
          <a:noFill/>
        </a:ln>
      </c:spPr>
      <c:txPr>
        <a:bodyPr/>
        <a:lstStyle/>
        <a:p>
          <a:pPr>
            <a:defRPr sz="714" b="0" i="0" u="none" strike="noStrike" baseline="0">
              <a:solidFill>
                <a:srgbClr val="000000"/>
              </a:solidFill>
              <a:latin typeface="宋体"/>
              <a:ea typeface="宋体"/>
              <a:cs typeface="宋体"/>
            </a:defRPr>
          </a:pPr>
          <a:endParaRPr lang="zh-CN"/>
        </a:p>
      </c:txPr>
    </c:title>
    <c:autoTitleDeleted val="0"/>
    <c:plotArea>
      <c:layout>
        <c:manualLayout>
          <c:layoutTarget val="inner"/>
          <c:xMode val="edge"/>
          <c:yMode val="edge"/>
          <c:x val="0.36381322957198442"/>
          <c:y val="0.26989619377162632"/>
          <c:w val="0.27626459143968873"/>
          <c:h val="0.49134948096885811"/>
        </c:manualLayout>
      </c:layout>
      <c:pieChart>
        <c:varyColors val="1"/>
        <c:ser>
          <c:idx val="0"/>
          <c:order val="0"/>
          <c:tx>
            <c:strRef>
              <c:f>Sheet1!$D$10</c:f>
              <c:strCache>
                <c:ptCount val="1"/>
                <c:pt idx="0">
                  <c:v>一般公共预算财政拨款支出决算结构（万元）</c:v>
                </c:pt>
              </c:strCache>
            </c:strRef>
          </c:tx>
          <c:spPr>
            <a:solidFill>
              <a:srgbClr val="9999FF"/>
            </a:solidFill>
            <a:ln w="10080">
              <a:solidFill>
                <a:srgbClr val="000000"/>
              </a:solidFill>
              <a:prstDash val="solid"/>
            </a:ln>
          </c:spPr>
          <c:dPt>
            <c:idx val="0"/>
            <c:bubble3D val="0"/>
          </c:dPt>
          <c:dPt>
            <c:idx val="1"/>
            <c:bubble3D val="0"/>
            <c:spPr>
              <a:solidFill>
                <a:srgbClr val="993366"/>
              </a:solidFill>
              <a:ln w="10080">
                <a:solidFill>
                  <a:srgbClr val="000000"/>
                </a:solidFill>
                <a:prstDash val="solid"/>
              </a:ln>
            </c:spPr>
          </c:dPt>
          <c:dPt>
            <c:idx val="2"/>
            <c:bubble3D val="0"/>
            <c:spPr>
              <a:solidFill>
                <a:srgbClr val="FFFFCC"/>
              </a:solidFill>
              <a:ln w="10080">
                <a:solidFill>
                  <a:srgbClr val="000000"/>
                </a:solidFill>
                <a:prstDash val="solid"/>
              </a:ln>
            </c:spPr>
          </c:dPt>
          <c:dPt>
            <c:idx val="3"/>
            <c:bubble3D val="0"/>
            <c:spPr>
              <a:solidFill>
                <a:srgbClr val="CCFFFF"/>
              </a:solidFill>
              <a:ln w="10080">
                <a:solidFill>
                  <a:srgbClr val="000000"/>
                </a:solidFill>
                <a:prstDash val="solid"/>
              </a:ln>
            </c:spPr>
          </c:dPt>
          <c:dLbls>
            <c:numFmt formatCode="0.00%" sourceLinked="0"/>
            <c:spPr>
              <a:noFill/>
              <a:ln w="20161">
                <a:noFill/>
              </a:ln>
            </c:spPr>
            <c:txPr>
              <a:bodyPr wrap="square" lIns="38100" tIns="19050" rIns="38100" bIns="19050" anchor="ctr">
                <a:spAutoFit/>
              </a:bodyPr>
              <a:lstStyle/>
              <a:p>
                <a:pPr>
                  <a:defRPr sz="714" b="0" i="0" u="none" strike="noStrike" baseline="0">
                    <a:solidFill>
                      <a:srgbClr val="000000"/>
                    </a:solidFill>
                    <a:latin typeface="宋体"/>
                    <a:ea typeface="宋体"/>
                    <a:cs typeface="宋体"/>
                  </a:defRPr>
                </a:pPr>
                <a:endParaRPr lang="zh-CN"/>
              </a:p>
            </c:txPr>
            <c:showLegendKey val="0"/>
            <c:showVal val="1"/>
            <c:showCatName val="0"/>
            <c:showSerName val="0"/>
            <c:showPercent val="1"/>
            <c:showBubbleSize val="0"/>
            <c:showLeaderLines val="1"/>
            <c:extLst>
              <c:ext xmlns:c15="http://schemas.microsoft.com/office/drawing/2012/chart" uri="{CE6537A1-D6FC-4f65-9D91-7224C49458BB}"/>
            </c:extLst>
          </c:dLbls>
          <c:cat>
            <c:strRef>
              <c:f>Sheet1!$E$9:$H$9</c:f>
              <c:strCache>
                <c:ptCount val="4"/>
                <c:pt idx="0">
                  <c:v>教育支出</c:v>
                </c:pt>
                <c:pt idx="1">
                  <c:v>社会保障和就业支出</c:v>
                </c:pt>
                <c:pt idx="2">
                  <c:v>卫生健康支出</c:v>
                </c:pt>
                <c:pt idx="3">
                  <c:v>住房保障支出</c:v>
                </c:pt>
              </c:strCache>
            </c:strRef>
          </c:cat>
          <c:val>
            <c:numRef>
              <c:f>Sheet1!$E$10:$H$10</c:f>
              <c:numCache>
                <c:formatCode>General</c:formatCode>
                <c:ptCount val="4"/>
                <c:pt idx="0">
                  <c:v>584.88</c:v>
                </c:pt>
                <c:pt idx="1">
                  <c:v>63.6</c:v>
                </c:pt>
                <c:pt idx="2">
                  <c:v>51.31</c:v>
                </c:pt>
                <c:pt idx="3">
                  <c:v>52.46</c:v>
                </c:pt>
              </c:numCache>
            </c:numRef>
          </c:val>
        </c:ser>
        <c:dLbls>
          <c:showLegendKey val="0"/>
          <c:showVal val="1"/>
          <c:showCatName val="0"/>
          <c:showSerName val="0"/>
          <c:showPercent val="1"/>
          <c:showBubbleSize val="0"/>
          <c:showLeaderLines val="1"/>
        </c:dLbls>
        <c:firstSliceAng val="0"/>
      </c:pieChart>
      <c:spPr>
        <a:noFill/>
        <a:ln w="20161">
          <a:noFill/>
        </a:ln>
      </c:spPr>
    </c:plotArea>
    <c:legend>
      <c:legendPos val="b"/>
      <c:layout>
        <c:manualLayout>
          <c:xMode val="edge"/>
          <c:yMode val="edge"/>
          <c:x val="0.13618677042801555"/>
          <c:y val="0.92041522491349481"/>
          <c:w val="0.72568093385214005"/>
          <c:h val="6.9204152249134954E-2"/>
        </c:manualLayout>
      </c:layout>
      <c:overlay val="0"/>
      <c:spPr>
        <a:solidFill>
          <a:srgbClr val="FFFFFF"/>
        </a:solidFill>
        <a:ln w="2520">
          <a:solidFill>
            <a:srgbClr val="000000"/>
          </a:solidFill>
          <a:prstDash val="solid"/>
        </a:ln>
      </c:spPr>
      <c:txPr>
        <a:bodyPr/>
        <a:lstStyle/>
        <a:p>
          <a:pPr>
            <a:defRPr sz="655" b="0" i="0" u="none" strike="noStrike" baseline="0">
              <a:solidFill>
                <a:srgbClr val="000000"/>
              </a:solidFill>
              <a:latin typeface="宋体"/>
              <a:ea typeface="宋体"/>
              <a:cs typeface="宋体"/>
            </a:defRPr>
          </a:pPr>
          <a:endParaRPr lang="zh-CN"/>
        </a:p>
      </c:txPr>
    </c:legend>
    <c:plotVisOnly val="1"/>
    <c:dispBlanksAs val="zero"/>
    <c:showDLblsOverMax val="0"/>
  </c:chart>
  <c:spPr>
    <a:solidFill>
      <a:srgbClr val="FFFFFF"/>
    </a:solidFill>
    <a:ln w="2520">
      <a:solidFill>
        <a:srgbClr val="000000"/>
      </a:solidFill>
      <a:prstDash val="solid"/>
    </a:ln>
  </c:spPr>
  <c:txPr>
    <a:bodyPr/>
    <a:lstStyle/>
    <a:p>
      <a:pPr>
        <a:defRPr sz="714"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954</Words>
  <Characters>5439</Characters>
  <Application>Microsoft Office Word</Application>
  <DocSecurity>0</DocSecurity>
  <Lines>45</Lines>
  <Paragraphs>12</Paragraphs>
  <ScaleCrop>false</ScaleCrop>
  <Company>四川省财政厅</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邓娟</cp:lastModifiedBy>
  <cp:revision>2</cp:revision>
  <cp:lastPrinted>2023-10-24T09:06:00Z</cp:lastPrinted>
  <dcterms:created xsi:type="dcterms:W3CDTF">2024-04-29T09:26:00Z</dcterms:created>
  <dcterms:modified xsi:type="dcterms:W3CDTF">2024-04-29T09:26:00Z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5F78E43175C3440DA70FCF6A881BD322_13</vt:lpwstr>
  </property>
</Properties>
</file>