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96475"/>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val="en-US" w:eastAsia="zh-CN"/>
        </w:rPr>
        <w:t>盐边县残疾人联合会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sz w:val="48"/>
          <w:szCs w:val="48"/>
        </w:rPr>
        <w:sectPr>
          <w:footerReference r:id="rId5" w:type="first"/>
          <w:headerReference r:id="rId3" w:type="default"/>
          <w:headerReference r:id="rId4" w:type="even"/>
          <w:pgSz w:w="11907" w:h="16840"/>
          <w:pgMar w:top="2098" w:right="1486" w:bottom="1984" w:left="1786" w:header="0" w:footer="0" w:gutter="0"/>
          <w:pgNumType w:fmt="decimal" w:start="1"/>
          <w:cols w:equalWidth="0" w:num="1">
            <w:col w:w="8635"/>
          </w:cols>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sz w:val="48"/>
          <w:szCs w:val="48"/>
        </w:rPr>
      </w:pPr>
      <w:r>
        <w:rPr>
          <w:rFonts w:hint="eastAsia" w:ascii="黑体" w:hAnsi="黑体" w:eastAsia="黑体"/>
          <w:sz w:val="48"/>
          <w:szCs w:val="48"/>
        </w:rPr>
        <w:t>目录</w:t>
      </w:r>
    </w:p>
    <w:p>
      <w:pPr>
        <w:pageBreakBefore w:val="0"/>
        <w:widowControl/>
        <w:kinsoku/>
        <w:wordWrap/>
        <w:overflowPunct/>
        <w:topLinePunct w:val="0"/>
        <w:autoSpaceDE/>
        <w:autoSpaceDN/>
        <w:bidi w:val="0"/>
        <w:spacing w:line="400" w:lineRule="exact"/>
        <w:jc w:val="center"/>
        <w:textAlignment w:val="auto"/>
        <w:rPr>
          <w:rFonts w:ascii="黑体" w:hAnsi="黑体" w:eastAsia="黑体" w:cstheme="minorBidi"/>
          <w:sz w:val="28"/>
          <w:szCs w:val="28"/>
        </w:rPr>
      </w:pPr>
    </w:p>
    <w:p>
      <w:pPr>
        <w:pStyle w:val="14"/>
        <w:pageBreakBefore w:val="0"/>
        <w:widowControl w:val="0"/>
        <w:kinsoku/>
        <w:wordWrap/>
        <w:overflowPunct/>
        <w:topLinePunct w:val="0"/>
        <w:autoSpaceDE/>
        <w:autoSpaceDN/>
        <w:bidi w:val="0"/>
        <w:spacing w:line="340" w:lineRule="exact"/>
        <w:textAlignment w:val="auto"/>
      </w:pPr>
      <w:r>
        <w:rPr>
          <w:rFonts w:hint="eastAsia"/>
        </w:rPr>
        <w:t>公开时间：2023年10月26日</w:t>
      </w:r>
    </w:p>
    <w:p>
      <w:pPr>
        <w:pageBreakBefore w:val="0"/>
        <w:widowControl w:val="0"/>
        <w:kinsoku/>
        <w:wordWrap/>
        <w:overflowPunct/>
        <w:topLinePunct w:val="0"/>
        <w:autoSpaceDE/>
        <w:autoSpaceDN/>
        <w:bidi w:val="0"/>
        <w:spacing w:line="340" w:lineRule="exact"/>
        <w:textAlignment w:val="auto"/>
      </w:pP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仿宋" w:cs="仿宋"/>
          <w:sz w:val="24"/>
          <w:szCs w:val="24"/>
          <w:lang w:val="en-US" w:eastAsia="zh-CN"/>
        </w:rPr>
      </w:pPr>
      <w:r>
        <w:rPr>
          <w:rFonts w:hint="eastAsia" w:cs="仿宋"/>
          <w:sz w:val="24"/>
          <w:szCs w:val="24"/>
        </w:rPr>
        <w:t>第一部分部门概况</w:t>
      </w:r>
      <w:r>
        <w:rPr>
          <w:rFonts w:hint="eastAsia" w:cs="仿宋"/>
          <w:sz w:val="24"/>
          <w:szCs w:val="24"/>
          <w:lang w:val="en-US" w:eastAsia="zh-CN"/>
        </w:rPr>
        <w:t>..................................................................................................1</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一、部门职责</w:t>
      </w:r>
      <w:r>
        <w:rPr>
          <w:rFonts w:hint="eastAsia" w:cs="仿宋"/>
          <w:sz w:val="24"/>
          <w:szCs w:val="24"/>
          <w:lang w:val="en-US" w:eastAsia="zh-CN"/>
        </w:rPr>
        <w:t>..........................................................................................................1</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二、机构设置</w:t>
      </w:r>
      <w:r>
        <w:rPr>
          <w:rFonts w:hint="eastAsia" w:cs="仿宋"/>
          <w:sz w:val="24"/>
          <w:szCs w:val="24"/>
          <w:lang w:val="en-US" w:eastAsia="zh-CN"/>
        </w:rPr>
        <w:t>..........................................................................................................2</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仿宋" w:cs="仿宋"/>
          <w:sz w:val="24"/>
          <w:szCs w:val="24"/>
          <w:lang w:val="en-US" w:eastAsia="zh-CN"/>
        </w:rPr>
      </w:pPr>
      <w:r>
        <w:rPr>
          <w:rFonts w:hint="eastAsia" w:cs="仿宋"/>
          <w:sz w:val="24"/>
          <w:szCs w:val="24"/>
        </w:rPr>
        <w:t>第二部分 2022年度部门决算情况说明</w:t>
      </w:r>
      <w:r>
        <w:rPr>
          <w:rFonts w:hint="eastAsia" w:cs="仿宋"/>
          <w:sz w:val="24"/>
          <w:szCs w:val="24"/>
          <w:lang w:val="en-US" w:eastAsia="zh-CN"/>
        </w:rPr>
        <w:t>...............................................................3</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cs="仿宋"/>
          <w:sz w:val="24"/>
          <w:szCs w:val="24"/>
          <w:lang w:val="en-US" w:eastAsia="zh-CN"/>
        </w:rPr>
      </w:pPr>
      <w:r>
        <w:rPr>
          <w:rFonts w:hint="eastAsia" w:cs="仿宋"/>
          <w:sz w:val="24"/>
          <w:szCs w:val="24"/>
        </w:rPr>
        <w:t>一、收入支出决算总体情况说明</w:t>
      </w:r>
      <w:r>
        <w:rPr>
          <w:rFonts w:hint="eastAsia" w:cs="仿宋"/>
          <w:sz w:val="24"/>
          <w:szCs w:val="24"/>
          <w:lang w:val="en-US" w:eastAsia="zh-CN"/>
        </w:rPr>
        <w:t>..........................................................................3</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二、收入决算情况说明</w:t>
      </w:r>
      <w:r>
        <w:rPr>
          <w:rFonts w:hint="eastAsia" w:cs="仿宋"/>
          <w:sz w:val="24"/>
          <w:szCs w:val="24"/>
          <w:lang w:val="en-US" w:eastAsia="zh-CN"/>
        </w:rPr>
        <w:t>..........................................................................................3</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三、支出决算情况说明</w:t>
      </w:r>
      <w:r>
        <w:rPr>
          <w:rFonts w:hint="eastAsia" w:cs="仿宋"/>
          <w:sz w:val="24"/>
          <w:szCs w:val="24"/>
          <w:lang w:val="en-US" w:eastAsia="zh-CN"/>
        </w:rPr>
        <w:t>..........................................................................................4</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四、财政拨款收入支出决算总体情况说明</w:t>
      </w:r>
      <w:r>
        <w:rPr>
          <w:rFonts w:hint="eastAsia" w:cs="仿宋"/>
          <w:sz w:val="24"/>
          <w:szCs w:val="24"/>
          <w:lang w:val="en-US" w:eastAsia="zh-CN"/>
        </w:rPr>
        <w:t>..........................................................5</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五、一般公共预算财政拨款支出决算情况说明</w:t>
      </w:r>
      <w:r>
        <w:rPr>
          <w:rFonts w:hint="eastAsia" w:cs="仿宋"/>
          <w:sz w:val="24"/>
          <w:szCs w:val="24"/>
          <w:lang w:val="en-US" w:eastAsia="zh-CN"/>
        </w:rPr>
        <w:t xml:space="preserve">..................................................5 </w:t>
      </w:r>
      <w:bookmarkStart w:id="67" w:name="_GoBack"/>
      <w:bookmarkEnd w:id="67"/>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六、一般公共预算财政拨款基本支出决算情况说明</w:t>
      </w:r>
      <w:r>
        <w:rPr>
          <w:rFonts w:hint="eastAsia" w:cs="仿宋"/>
          <w:sz w:val="24"/>
          <w:szCs w:val="24"/>
          <w:lang w:val="en-US" w:eastAsia="zh-CN"/>
        </w:rPr>
        <w:t>..........................................9</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七、财政拨款“三公”经费支出决算情况说明</w:t>
      </w:r>
      <w:r>
        <w:rPr>
          <w:rFonts w:hint="eastAsia" w:cs="仿宋"/>
          <w:sz w:val="24"/>
          <w:szCs w:val="24"/>
          <w:lang w:val="en-US" w:eastAsia="zh-CN"/>
        </w:rPr>
        <w:t>.................................................10</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ascii="仿宋" w:hAnsi="仿宋" w:eastAsia="宋体" w:cs="仿宋"/>
          <w:sz w:val="24"/>
          <w:szCs w:val="24"/>
          <w:lang w:val="en-US" w:eastAsia="zh-CN"/>
        </w:rPr>
      </w:pPr>
      <w:r>
        <w:rPr>
          <w:rFonts w:hint="eastAsia" w:cs="仿宋"/>
          <w:sz w:val="24"/>
          <w:szCs w:val="24"/>
        </w:rPr>
        <w:t>八、政府性基金预算支出决算情况说明</w:t>
      </w:r>
      <w:r>
        <w:rPr>
          <w:rFonts w:hint="eastAsia" w:cs="仿宋"/>
          <w:sz w:val="24"/>
          <w:szCs w:val="24"/>
          <w:lang w:val="en-US" w:eastAsia="zh-CN"/>
        </w:rPr>
        <w:t>.............................................................12</w:t>
      </w:r>
    </w:p>
    <w:p>
      <w:pPr>
        <w:pStyle w:val="15"/>
        <w:pageBreakBefore w:val="0"/>
        <w:widowControl w:val="0"/>
        <w:kinsoku/>
        <w:wordWrap/>
        <w:overflowPunct/>
        <w:topLinePunct w:val="0"/>
        <w:autoSpaceDE/>
        <w:autoSpaceDN/>
        <w:bidi w:val="0"/>
        <w:adjustRightInd w:val="0"/>
        <w:snapToGrid w:val="0"/>
        <w:spacing w:line="340" w:lineRule="exact"/>
        <w:ind w:leftChars="0"/>
        <w:jc w:val="left"/>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九、国有资本经营预算支出决算情况说明</w:t>
      </w:r>
      <w:r>
        <w:rPr>
          <w:rFonts w:hint="eastAsia" w:cs="仿宋"/>
          <w:sz w:val="24"/>
          <w:szCs w:val="24"/>
          <w:lang w:val="en-US" w:eastAsia="zh-CN"/>
        </w:rPr>
        <w:t>.........................................................12</w:t>
      </w:r>
    </w:p>
    <w:p>
      <w:pPr>
        <w:pageBreakBefore w:val="0"/>
        <w:widowControl w:val="0"/>
        <w:kinsoku/>
        <w:wordWrap/>
        <w:overflowPunct/>
        <w:topLinePunct w:val="0"/>
        <w:autoSpaceDE/>
        <w:autoSpaceDN/>
        <w:bidi w:val="0"/>
        <w:adjustRightInd w:val="0"/>
        <w:snapToGrid w:val="0"/>
        <w:spacing w:line="340" w:lineRule="exact"/>
        <w:ind w:firstLine="420" w:firstLineChars="175"/>
        <w:jc w:val="left"/>
        <w:textAlignment w:val="auto"/>
        <w:rPr>
          <w:rFonts w:hint="default" w:cs="仿宋" w:asciiTheme="minorEastAsia" w:hAnsiTheme="minorEastAsia" w:eastAsiaTheme="minorEastAsia"/>
          <w:sz w:val="24"/>
          <w:szCs w:val="24"/>
          <w:lang w:val="en-US" w:eastAsia="zh-CN"/>
        </w:rPr>
      </w:pPr>
      <w:r>
        <w:rPr>
          <w:rStyle w:val="22"/>
          <w:rFonts w:hint="eastAsia" w:cs="仿宋" w:asciiTheme="minorEastAsia" w:hAnsiTheme="minorEastAsia" w:eastAsiaTheme="minorEastAsia"/>
          <w:color w:val="auto"/>
          <w:sz w:val="24"/>
          <w:szCs w:val="24"/>
          <w:u w:val="none"/>
        </w:rPr>
        <w:t>十、</w:t>
      </w:r>
      <w:r>
        <w:rPr>
          <w:rFonts w:hint="eastAsia" w:cs="仿宋" w:asciiTheme="minorEastAsia" w:hAnsiTheme="minorEastAsia" w:eastAsiaTheme="minorEastAsia"/>
          <w:sz w:val="24"/>
          <w:szCs w:val="24"/>
        </w:rPr>
        <w:t>其他重要事项的情况说明</w:t>
      </w:r>
      <w:r>
        <w:rPr>
          <w:rFonts w:hint="eastAsia" w:cs="仿宋"/>
          <w:sz w:val="24"/>
          <w:szCs w:val="24"/>
          <w:lang w:val="en-US" w:eastAsia="zh-CN"/>
        </w:rPr>
        <w:t>.............................................................................12</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第三部分名词解释</w:t>
      </w:r>
      <w:r>
        <w:rPr>
          <w:rFonts w:hint="eastAsia" w:cs="仿宋"/>
          <w:sz w:val="24"/>
          <w:szCs w:val="24"/>
          <w:lang w:val="en-US" w:eastAsia="zh-CN"/>
        </w:rPr>
        <w:t>.................................................................................................15</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仿宋" w:cs="仿宋"/>
          <w:sz w:val="24"/>
          <w:szCs w:val="24"/>
          <w:lang w:val="en-US" w:eastAsia="zh-CN"/>
        </w:rPr>
      </w:pPr>
      <w:r>
        <w:rPr>
          <w:rFonts w:hint="eastAsia" w:cs="仿宋"/>
          <w:sz w:val="24"/>
          <w:szCs w:val="24"/>
        </w:rPr>
        <w:t>第四部分附件</w:t>
      </w:r>
      <w:r>
        <w:rPr>
          <w:rFonts w:hint="eastAsia" w:cs="仿宋"/>
          <w:sz w:val="24"/>
          <w:szCs w:val="24"/>
          <w:lang w:val="en-US" w:eastAsia="zh-CN"/>
        </w:rPr>
        <w:t>.........................................................................................................20</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仿宋" w:cs="仿宋"/>
          <w:sz w:val="24"/>
          <w:szCs w:val="24"/>
          <w:lang w:val="en-US" w:eastAsia="zh-CN"/>
        </w:rPr>
      </w:pPr>
      <w:r>
        <w:rPr>
          <w:rFonts w:hint="eastAsia" w:cs="仿宋"/>
          <w:sz w:val="24"/>
          <w:szCs w:val="24"/>
        </w:rPr>
        <w:t>第五部分附表</w:t>
      </w:r>
      <w:r>
        <w:rPr>
          <w:rFonts w:hint="eastAsia" w:cs="仿宋"/>
          <w:sz w:val="24"/>
          <w:szCs w:val="24"/>
          <w:lang w:val="en-US" w:eastAsia="zh-CN"/>
        </w:rPr>
        <w:t>.........................................................................................................36</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一、收入支出决算总表</w:t>
      </w:r>
      <w:r>
        <w:rPr>
          <w:rFonts w:hint="eastAsia" w:cs="仿宋"/>
          <w:sz w:val="24"/>
          <w:szCs w:val="24"/>
          <w:lang w:val="en-US" w:eastAsia="zh-CN"/>
        </w:rPr>
        <w:t>.........................................................................................37</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cs="仿宋"/>
          <w:sz w:val="24"/>
          <w:szCs w:val="24"/>
          <w:lang w:val="en-US" w:eastAsia="zh-CN"/>
        </w:rPr>
      </w:pPr>
      <w:r>
        <w:rPr>
          <w:rFonts w:hint="eastAsia" w:cs="仿宋"/>
          <w:sz w:val="24"/>
          <w:szCs w:val="24"/>
        </w:rPr>
        <w:t>二、收入决算表</w:t>
      </w:r>
      <w:r>
        <w:rPr>
          <w:rFonts w:hint="eastAsia" w:cs="仿宋"/>
          <w:sz w:val="24"/>
          <w:szCs w:val="24"/>
          <w:lang w:val="en-US" w:eastAsia="zh-CN"/>
        </w:rPr>
        <w:t>.....................................................................................................38</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三、支出决算表</w:t>
      </w:r>
      <w:r>
        <w:rPr>
          <w:rFonts w:hint="eastAsia" w:cs="仿宋"/>
          <w:sz w:val="24"/>
          <w:szCs w:val="24"/>
          <w:lang w:val="en-US" w:eastAsia="zh-CN"/>
        </w:rPr>
        <w:t>.....................................................................................................39</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四、财政拨款收入支出决算总表</w:t>
      </w:r>
      <w:r>
        <w:rPr>
          <w:rFonts w:hint="eastAsia" w:cs="仿宋"/>
          <w:sz w:val="24"/>
          <w:szCs w:val="24"/>
          <w:lang w:val="en-US" w:eastAsia="zh-CN"/>
        </w:rPr>
        <w:t>.........................................................................40</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五、财政拨款支出决算明细表</w:t>
      </w:r>
      <w:r>
        <w:rPr>
          <w:rFonts w:hint="eastAsia" w:cs="仿宋"/>
          <w:sz w:val="24"/>
          <w:szCs w:val="24"/>
          <w:lang w:val="en-US" w:eastAsia="zh-CN"/>
        </w:rPr>
        <w:t>.............................................................................41</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六、一般公共预算财政拨款支出决算表</w:t>
      </w:r>
      <w:r>
        <w:rPr>
          <w:rFonts w:hint="eastAsia" w:cs="仿宋"/>
          <w:sz w:val="24"/>
          <w:szCs w:val="24"/>
          <w:lang w:val="en-US" w:eastAsia="zh-CN"/>
        </w:rPr>
        <w:t>.............................................................42</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七、一般公共预算财政拨款支出决算明细表</w:t>
      </w:r>
      <w:r>
        <w:rPr>
          <w:rFonts w:hint="eastAsia" w:cs="仿宋"/>
          <w:sz w:val="24"/>
          <w:szCs w:val="24"/>
          <w:lang w:val="en-US" w:eastAsia="zh-CN"/>
        </w:rPr>
        <w:t>.....................................................43</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八、一般公共预算财政拨款</w:t>
      </w:r>
      <w:r>
        <w:rPr>
          <w:rFonts w:hint="eastAsia" w:cs="仿宋"/>
          <w:sz w:val="24"/>
          <w:szCs w:val="24"/>
          <w:highlight w:val="none"/>
          <w:lang w:val="en-US" w:eastAsia="zh-CN"/>
        </w:rPr>
        <w:t>基本</w:t>
      </w:r>
      <w:r>
        <w:rPr>
          <w:rFonts w:hint="eastAsia" w:cs="仿宋"/>
          <w:sz w:val="24"/>
          <w:szCs w:val="24"/>
        </w:rPr>
        <w:t>支出决算明细表</w:t>
      </w:r>
      <w:r>
        <w:rPr>
          <w:rFonts w:hint="eastAsia" w:cs="仿宋"/>
          <w:sz w:val="24"/>
          <w:szCs w:val="24"/>
          <w:lang w:val="en-US" w:eastAsia="zh-CN"/>
        </w:rPr>
        <w:t>.............................................44</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lang w:val="en-US" w:eastAsia="zh-CN"/>
        </w:rPr>
        <w:t>九、一般公共预算财政拨款项目支出决算表.....................................................53</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十、政府性基金预算财政拨款收入支出决算表</w:t>
      </w:r>
      <w:r>
        <w:rPr>
          <w:rFonts w:hint="eastAsia" w:cs="仿宋"/>
          <w:sz w:val="24"/>
          <w:szCs w:val="24"/>
          <w:lang w:val="en-US" w:eastAsia="zh-CN"/>
        </w:rPr>
        <w:t>.................................................54</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十</w:t>
      </w:r>
      <w:r>
        <w:rPr>
          <w:rFonts w:hint="eastAsia" w:cs="仿宋"/>
          <w:sz w:val="24"/>
          <w:szCs w:val="24"/>
          <w:lang w:val="en-US" w:eastAsia="zh-CN"/>
        </w:rPr>
        <w:t>一</w:t>
      </w:r>
      <w:r>
        <w:rPr>
          <w:rFonts w:hint="eastAsia" w:cs="仿宋"/>
          <w:sz w:val="24"/>
          <w:szCs w:val="24"/>
        </w:rPr>
        <w:t>、国有资本经营预算财政拨款收入支出决算表</w:t>
      </w:r>
      <w:r>
        <w:rPr>
          <w:rFonts w:hint="eastAsia" w:cs="仿宋"/>
          <w:sz w:val="24"/>
          <w:szCs w:val="24"/>
          <w:lang w:val="en-US" w:eastAsia="zh-CN"/>
        </w:rPr>
        <w:t>.........................................55</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sz w:val="24"/>
          <w:szCs w:val="24"/>
          <w:lang w:val="en-US" w:eastAsia="zh-CN"/>
        </w:rPr>
      </w:pPr>
      <w:r>
        <w:rPr>
          <w:rFonts w:hint="eastAsia" w:cs="仿宋"/>
          <w:sz w:val="24"/>
          <w:szCs w:val="24"/>
        </w:rPr>
        <w:t>十</w:t>
      </w:r>
      <w:r>
        <w:rPr>
          <w:rFonts w:hint="eastAsia" w:cs="仿宋"/>
          <w:sz w:val="24"/>
          <w:szCs w:val="24"/>
          <w:lang w:val="en-US" w:eastAsia="zh-CN"/>
        </w:rPr>
        <w:t>二</w:t>
      </w:r>
      <w:r>
        <w:rPr>
          <w:rFonts w:hint="eastAsia" w:cs="仿宋"/>
          <w:sz w:val="24"/>
          <w:szCs w:val="24"/>
        </w:rPr>
        <w:t>、国有资本经营预算财政拨款支出决算表</w:t>
      </w:r>
      <w:r>
        <w:rPr>
          <w:rFonts w:hint="eastAsia" w:cs="仿宋"/>
          <w:sz w:val="24"/>
          <w:szCs w:val="24"/>
          <w:lang w:val="en-US" w:eastAsia="zh-CN"/>
        </w:rPr>
        <w:t>.................................................56</w:t>
      </w:r>
    </w:p>
    <w:p>
      <w:pPr>
        <w:pStyle w:val="15"/>
        <w:pageBreakBefore w:val="0"/>
        <w:widowControl w:val="0"/>
        <w:kinsoku/>
        <w:wordWrap/>
        <w:overflowPunct/>
        <w:topLinePunct w:val="0"/>
        <w:autoSpaceDE/>
        <w:autoSpaceDN/>
        <w:bidi w:val="0"/>
        <w:adjustRightInd w:val="0"/>
        <w:snapToGrid w:val="0"/>
        <w:spacing w:line="340" w:lineRule="exact"/>
        <w:jc w:val="left"/>
        <w:textAlignment w:val="auto"/>
        <w:rPr>
          <w:rFonts w:hint="default" w:eastAsia="宋体" w:cs="仿宋" w:asciiTheme="minorEastAsia" w:hAnsiTheme="minorEastAsia"/>
          <w:sz w:val="24"/>
          <w:szCs w:val="24"/>
          <w:lang w:val="en-US" w:eastAsia="zh-CN"/>
        </w:rPr>
      </w:pPr>
      <w:r>
        <w:rPr>
          <w:rFonts w:hint="eastAsia" w:cs="仿宋"/>
          <w:sz w:val="24"/>
          <w:szCs w:val="24"/>
        </w:rPr>
        <w:t>十</w:t>
      </w:r>
      <w:r>
        <w:rPr>
          <w:rFonts w:hint="eastAsia" w:cs="仿宋"/>
          <w:sz w:val="24"/>
          <w:szCs w:val="24"/>
          <w:lang w:val="en-US" w:eastAsia="zh-CN"/>
        </w:rPr>
        <w:t>三</w:t>
      </w:r>
      <w:r>
        <w:rPr>
          <w:rFonts w:hint="eastAsia" w:cs="仿宋"/>
          <w:sz w:val="24"/>
          <w:szCs w:val="24"/>
        </w:rPr>
        <w:t>、财政拨款“三公”经费支出决算表</w:t>
      </w:r>
      <w:r>
        <w:rPr>
          <w:rFonts w:hint="eastAsia" w:cs="仿宋"/>
          <w:sz w:val="24"/>
          <w:szCs w:val="24"/>
          <w:lang w:val="en-US" w:eastAsia="zh-CN"/>
        </w:rPr>
        <w:t>.........................................................58</w:t>
      </w:r>
    </w:p>
    <w:p>
      <w:pPr>
        <w:pStyle w:val="3"/>
        <w:pageBreakBefore w:val="0"/>
        <w:kinsoku/>
        <w:wordWrap/>
        <w:overflowPunct/>
        <w:topLinePunct w:val="0"/>
        <w:autoSpaceDE/>
        <w:autoSpaceDN/>
        <w:bidi w:val="0"/>
        <w:spacing w:line="700" w:lineRule="exact"/>
        <w:ind w:firstLine="2200" w:firstLineChars="500"/>
        <w:jc w:val="both"/>
        <w:textAlignment w:val="auto"/>
        <w:rPr>
          <w:rFonts w:hint="eastAsia" w:ascii="黑体" w:hAnsi="黑体" w:eastAsia="黑体"/>
          <w:b w:val="0"/>
        </w:rPr>
        <w:sectPr>
          <w:footerReference r:id="rId6" w:type="default"/>
          <w:footerReference r:id="rId7" w:type="even"/>
          <w:pgSz w:w="11907" w:h="16840"/>
          <w:pgMar w:top="2098" w:right="1486" w:bottom="1984" w:left="1786" w:header="0" w:footer="0" w:gutter="0"/>
          <w:pgNumType w:fmt="decimal" w:start="1"/>
          <w:cols w:equalWidth="0" w:num="1">
            <w:col w:w="8635"/>
          </w:cols>
          <w:rtlGutter w:val="0"/>
          <w:docGrid w:linePitch="0" w:charSpace="0"/>
        </w:sectPr>
      </w:pPr>
      <w:bookmarkStart w:id="12" w:name="_Toc15377196"/>
      <w:bookmarkStart w:id="13" w:name="_Toc15396599"/>
    </w:p>
    <w:p>
      <w:pPr>
        <w:pStyle w:val="3"/>
        <w:keepNext/>
        <w:keepLines/>
        <w:pageBreakBefore w:val="0"/>
        <w:widowControl w:val="0"/>
        <w:kinsoku/>
        <w:wordWrap/>
        <w:overflowPunct/>
        <w:topLinePunct w:val="0"/>
        <w:autoSpaceDE/>
        <w:autoSpaceDN/>
        <w:bidi w:val="0"/>
        <w:adjustRightInd/>
        <w:snapToGrid/>
        <w:spacing w:before="0" w:after="0" w:line="600" w:lineRule="exact"/>
        <w:ind w:firstLine="2200" w:firstLineChars="500"/>
        <w:jc w:val="both"/>
        <w:textAlignment w:val="auto"/>
        <w:rPr>
          <w:rFonts w:ascii="黑体" w:eastAsia="黑体"/>
          <w:sz w:val="32"/>
          <w:szCs w:val="32"/>
        </w:rPr>
      </w:pPr>
      <w:r>
        <w:rPr>
          <w:rFonts w:hint="eastAsia" w:ascii="黑体" w:hAnsi="黑体" w:eastAsia="黑体"/>
          <w:b w:val="0"/>
        </w:rPr>
        <w:t xml:space="preserve">第一部分 </w:t>
      </w:r>
      <w:r>
        <w:rPr>
          <w:rStyle w:val="33"/>
          <w:rFonts w:hint="eastAsia" w:ascii="黑体" w:hAnsi="黑体" w:eastAsia="黑体"/>
          <w:b w:val="0"/>
          <w:bCs w:val="0"/>
        </w:rPr>
        <w:t>部门概况</w:t>
      </w:r>
      <w:bookmarkEnd w:id="12"/>
      <w:bookmarkEnd w:id="13"/>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b w:val="0"/>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bCs/>
          <w:color w:val="000000"/>
          <w:sz w:val="32"/>
          <w:szCs w:val="32"/>
        </w:rPr>
      </w:pPr>
      <w:r>
        <w:rPr>
          <w:rFonts w:hint="eastAsia" w:ascii="黑体" w:hAnsi="黑体" w:eastAsia="黑体"/>
          <w:b w:val="0"/>
          <w:lang w:val="en-US" w:eastAsia="zh-CN"/>
        </w:rPr>
        <w:t>一、</w:t>
      </w:r>
      <w:r>
        <w:rPr>
          <w:rFonts w:hint="eastAsia" w:ascii="黑体" w:hAnsi="黑体" w:eastAsia="黑体"/>
          <w:b w:val="0"/>
        </w:rPr>
        <w:t>部门职责</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bookmarkStart w:id="14" w:name="_Toc15377200"/>
      <w:bookmarkStart w:id="15" w:name="_Toc15396601"/>
      <w:r>
        <w:rPr>
          <w:rFonts w:hint="eastAsia" w:ascii="仿宋" w:hAnsi="仿宋" w:eastAsia="仿宋" w:cs="Times New Roman"/>
          <w:b w:val="0"/>
          <w:bCs w:val="0"/>
          <w:kern w:val="2"/>
          <w:sz w:val="32"/>
          <w:szCs w:val="32"/>
          <w:lang w:val="en-US" w:eastAsia="zh-CN" w:bidi="ar-SA"/>
        </w:rPr>
        <w:t>盐边县残疾人联合会是中国残疾人联合会的地方组织，是将残疾人自身代表组织、社会福利团体和事业管理机构融为一体的残疾人群众团体。盐边县残疾人联合会由县委、县政府领导，业务上接受市残疾人联合会和县政府有关部门的对口指导，其主要工作任务是:</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（一）听取残疾人意见，反映残疾人要求，维护残疾人的合法权益，为残疾人服务。</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（二）团结、教育残疾人遵纪守法，履行应尽的义务，发扬乐观进取精神，自尊、自信、自强、自立，为社会主义建设贡献力量。</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（三）弘扬人道主义，宣传残疾人事业，沟通政府、社会与残疾人之间的联系，动员全社会理解、尊重、关心、帮助残疾人。</w:t>
      </w:r>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（四）开展残疾人康复、扶贫、教育、劳动就业、职业培训、文化体育、福利、社会服务、维权、无障碍设施和残疾预防工作，创造良好的社会环境和条件，扶助残疾人平等参与社会生活。</w:t>
      </w:r>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Style w:val="34"/>
          <w:b w:val="0"/>
          <w:bCs w:val="0"/>
        </w:rPr>
      </w:pPr>
      <w:r>
        <w:rPr>
          <w:rFonts w:hint="eastAsia" w:ascii="黑体" w:eastAsia="黑体"/>
          <w:b w:val="0"/>
        </w:rPr>
        <w:t>二</w:t>
      </w:r>
      <w:r>
        <w:rPr>
          <w:rFonts w:hint="eastAsia" w:ascii="黑体" w:eastAsia="黑体"/>
          <w:b w:val="0"/>
          <w:lang w:eastAsia="zh-CN"/>
        </w:rPr>
        <w:t>、</w:t>
      </w:r>
      <w:r>
        <w:rPr>
          <w:rFonts w:hint="eastAsia" w:ascii="黑体" w:hAnsi="黑体" w:eastAsia="黑体"/>
          <w:b w:val="0"/>
        </w:rPr>
        <w:t>机</w:t>
      </w:r>
      <w:r>
        <w:rPr>
          <w:rStyle w:val="34"/>
          <w:rFonts w:hint="eastAsia" w:ascii="黑体" w:hAnsi="黑体" w:eastAsia="黑体"/>
          <w:b w:val="0"/>
          <w:bCs w:val="0"/>
        </w:rPr>
        <w:t>构设置</w:t>
      </w:r>
      <w:bookmarkEnd w:id="14"/>
      <w:bookmarkEnd w:id="15"/>
    </w:p>
    <w:p>
      <w:pPr>
        <w:pageBreakBefore w:val="0"/>
        <w:widowControl w:val="0"/>
        <w:kinsoku/>
        <w:wordWrap/>
        <w:overflowPunct/>
        <w:topLinePunct w:val="0"/>
        <w:autoSpaceDE/>
        <w:autoSpaceDN/>
        <w:bidi w:val="0"/>
        <w:spacing w:line="600" w:lineRule="exact"/>
        <w:ind w:firstLine="800" w:firstLineChars="25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盐边县残疾人联合会</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eastAsia="zh-CN"/>
        </w:rPr>
        <w:t>。</w:t>
      </w:r>
    </w:p>
    <w:p>
      <w:pPr>
        <w:pStyle w:val="2"/>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rPr>
          <w:rFonts w:hint="eastAsia" w:ascii="仿宋" w:hAnsi="仿宋" w:eastAsia="仿宋_GB2312"/>
          <w:sz w:val="32"/>
          <w:szCs w:val="32"/>
          <w:lang w:eastAsia="zh-CN"/>
        </w:rPr>
      </w:pPr>
      <w:r>
        <w:rPr>
          <w:rFonts w:hint="eastAsia" w:ascii="仿宋" w:hAnsi="仿宋" w:eastAsia="仿宋"/>
          <w:sz w:val="32"/>
          <w:szCs w:val="32"/>
        </w:rPr>
        <w:t>纳</w:t>
      </w:r>
      <w:r>
        <w:rPr>
          <w:rFonts w:hint="eastAsia" w:ascii="仿宋" w:hAnsi="仿宋" w:eastAsia="仿宋" w:cs="仿宋"/>
          <w:sz w:val="32"/>
          <w:szCs w:val="32"/>
        </w:rPr>
        <w:t>入</w:t>
      </w:r>
      <w:r>
        <w:rPr>
          <w:rFonts w:hint="eastAsia" w:ascii="仿宋" w:hAnsi="仿宋" w:eastAsia="仿宋" w:cs="仿宋"/>
          <w:color w:val="000000"/>
          <w:sz w:val="32"/>
          <w:szCs w:val="32"/>
          <w:lang w:val="en-US" w:eastAsia="zh-CN"/>
        </w:rPr>
        <w:t>盐边县残疾人联合会</w:t>
      </w:r>
      <w:r>
        <w:rPr>
          <w:rFonts w:hint="eastAsia" w:ascii="仿宋" w:hAnsi="仿宋" w:eastAsia="仿宋" w:cs="仿宋"/>
          <w:sz w:val="32"/>
          <w:szCs w:val="32"/>
        </w:rPr>
        <w:t>20</w:t>
      </w:r>
      <w:r>
        <w:rPr>
          <w:rFonts w:hint="eastAsia" w:ascii="仿宋" w:hAnsi="仿宋" w:eastAsia="仿宋"/>
          <w:sz w:val="32"/>
          <w:szCs w:val="32"/>
        </w:rPr>
        <w:t>22年度部门决算编制范围</w:t>
      </w:r>
      <w:r>
        <w:rPr>
          <w:rFonts w:hint="eastAsia" w:ascii="仿宋" w:hAnsi="仿宋" w:eastAsia="仿宋"/>
          <w:sz w:val="32"/>
          <w:szCs w:val="32"/>
          <w:lang w:val="en-US" w:eastAsia="zh-CN"/>
        </w:rPr>
        <w:t>未独立核算的</w:t>
      </w:r>
      <w:r>
        <w:rPr>
          <w:rFonts w:hint="eastAsia" w:ascii="仿宋" w:hAnsi="仿宋" w:eastAsia="仿宋"/>
          <w:sz w:val="32"/>
          <w:szCs w:val="32"/>
        </w:rPr>
        <w:t>单位包括：盐边县残疾人劳动就业服务中心</w:t>
      </w:r>
      <w:r>
        <w:rPr>
          <w:rFonts w:hint="eastAsia" w:ascii="仿宋" w:hAnsi="仿宋" w:eastAsia="仿宋"/>
          <w:sz w:val="32"/>
          <w:szCs w:val="32"/>
          <w:lang w:eastAsia="zh-CN"/>
        </w:rPr>
        <w:t>。</w:t>
      </w:r>
    </w:p>
    <w:p>
      <w:pPr>
        <w:pStyle w:val="2"/>
        <w:pageBreakBefore w:val="0"/>
        <w:widowControl w:val="0"/>
        <w:numPr>
          <w:ilvl w:val="0"/>
          <w:numId w:val="0"/>
        </w:numPr>
        <w:kinsoku/>
        <w:wordWrap/>
        <w:overflowPunct/>
        <w:topLinePunct w:val="0"/>
        <w:autoSpaceDE/>
        <w:autoSpaceDN/>
        <w:bidi w:val="0"/>
        <w:adjustRightInd w:val="0"/>
        <w:snapToGrid w:val="0"/>
        <w:spacing w:before="93" w:line="600" w:lineRule="exact"/>
        <w:textAlignment w:val="auto"/>
        <w:outlineLvl w:val="2"/>
        <w:rPr>
          <w:rFonts w:ascii="仿宋" w:hAnsi="仿宋" w:eastAsia="仿宋"/>
          <w:sz w:val="32"/>
          <w:szCs w:val="32"/>
        </w:rPr>
      </w:pPr>
    </w:p>
    <w:p>
      <w:pPr>
        <w:pageBreakBefore w:val="0"/>
        <w:widowControl/>
        <w:kinsoku/>
        <w:wordWrap/>
        <w:overflowPunct/>
        <w:topLinePunct w:val="0"/>
        <w:autoSpaceDE/>
        <w:autoSpaceDN/>
        <w:bidi w:val="0"/>
        <w:spacing w:line="600" w:lineRule="exact"/>
        <w:jc w:val="left"/>
        <w:textAlignment w:val="auto"/>
        <w:rPr>
          <w:rFonts w:ascii="仿宋" w:hAnsi="仿宋" w:eastAsia="仿宋"/>
          <w:kern w:val="0"/>
          <w:sz w:val="32"/>
          <w:szCs w:val="32"/>
        </w:rPr>
      </w:pPr>
      <w:r>
        <w:rPr>
          <w:rFonts w:ascii="仿宋" w:hAnsi="仿宋" w:eastAsia="仿宋"/>
          <w:sz w:val="32"/>
          <w:szCs w:val="32"/>
        </w:rPr>
        <w:br w:type="page"/>
      </w:r>
    </w:p>
    <w:p>
      <w:pPr>
        <w:pStyle w:val="3"/>
        <w:keepNext/>
        <w:keepLines/>
        <w:pageBreakBefore w:val="0"/>
        <w:widowControl w:val="0"/>
        <w:kinsoku/>
        <w:wordWrap/>
        <w:overflowPunct/>
        <w:topLinePunct w:val="0"/>
        <w:autoSpaceDE/>
        <w:autoSpaceDN/>
        <w:bidi w:val="0"/>
        <w:adjustRightInd/>
        <w:snapToGrid/>
        <w:spacing w:line="700" w:lineRule="exact"/>
        <w:ind w:right="442"/>
        <w:jc w:val="center"/>
        <w:textAlignment w:val="auto"/>
      </w:pPr>
      <w:bookmarkStart w:id="16" w:name="_Toc15377204"/>
      <w:bookmarkStart w:id="17" w:name="_Toc15396602"/>
      <w:r>
        <w:rPr>
          <w:rFonts w:hint="eastAsia" w:ascii="黑体" w:hAnsi="黑体" w:eastAsia="黑体"/>
          <w:b w:val="0"/>
        </w:rPr>
        <w:t>第二部分 2022年度</w:t>
      </w:r>
      <w:r>
        <w:rPr>
          <w:rStyle w:val="33"/>
          <w:rFonts w:hint="eastAsia" w:ascii="黑体" w:hAnsi="黑体" w:eastAsia="黑体"/>
          <w:b w:val="0"/>
          <w:bCs/>
        </w:rPr>
        <w:t>部门决算情况说明</w:t>
      </w:r>
      <w:bookmarkEnd w:id="16"/>
      <w:bookmarkEnd w:id="17"/>
    </w:p>
    <w:p>
      <w:pPr>
        <w:pStyle w:val="32"/>
        <w:numPr>
          <w:ilvl w:val="0"/>
          <w:numId w:val="0"/>
        </w:numPr>
        <w:spacing w:line="600" w:lineRule="exact"/>
        <w:ind w:firstLine="640" w:firstLineChars="200"/>
        <w:outlineLvl w:val="1"/>
        <w:rPr>
          <w:rStyle w:val="34"/>
          <w:rFonts w:ascii="黑体" w:hAnsi="黑体" w:eastAsia="黑体"/>
          <w:b w:val="0"/>
        </w:rPr>
      </w:pPr>
      <w:bookmarkStart w:id="18" w:name="_Toc15396603"/>
      <w:bookmarkStart w:id="19" w:name="_Toc15377205"/>
      <w:r>
        <w:rPr>
          <w:rFonts w:hint="eastAsia" w:ascii="黑体" w:hAnsi="黑体" w:eastAsia="黑体"/>
          <w:sz w:val="32"/>
          <w:szCs w:val="32"/>
          <w:lang w:val="en-US" w:eastAsia="zh-CN"/>
        </w:rPr>
        <w:t>一、</w:t>
      </w:r>
      <w:r>
        <w:rPr>
          <w:rFonts w:hint="eastAsia" w:ascii="黑体" w:hAnsi="黑体" w:eastAsia="黑体"/>
          <w:sz w:val="32"/>
          <w:szCs w:val="32"/>
        </w:rPr>
        <w:t>收</w:t>
      </w:r>
      <w:r>
        <w:rPr>
          <w:rStyle w:val="34"/>
          <w:rFonts w:hint="eastAsia" w:ascii="黑体" w:hAnsi="黑体" w:eastAsia="黑体"/>
          <w:b w:val="0"/>
        </w:rPr>
        <w:t>入支出决算总体情况说明</w:t>
      </w:r>
      <w:bookmarkEnd w:id="18"/>
      <w:bookmarkEnd w:id="19"/>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2022年度收、支总计</w:t>
      </w:r>
      <w:r>
        <w:rPr>
          <w:rFonts w:hint="eastAsia" w:ascii="仿宋" w:hAnsi="仿宋" w:eastAsia="仿宋"/>
          <w:sz w:val="32"/>
          <w:szCs w:val="32"/>
          <w:lang w:val="en-US" w:eastAsia="zh-CN"/>
        </w:rPr>
        <w:t>787.03</w:t>
      </w:r>
      <w:r>
        <w:rPr>
          <w:rFonts w:hint="eastAsia" w:ascii="仿宋" w:hAnsi="仿宋" w:eastAsia="仿宋"/>
          <w:sz w:val="32"/>
          <w:szCs w:val="32"/>
        </w:rPr>
        <w:t>万元。与2021年相比，收、支总计各</w:t>
      </w:r>
      <w:r>
        <w:rPr>
          <w:rFonts w:hint="eastAsia" w:ascii="仿宋" w:hAnsi="仿宋" w:eastAsia="仿宋"/>
          <w:sz w:val="32"/>
          <w:szCs w:val="32"/>
          <w:lang w:val="en-US" w:eastAsia="zh-CN"/>
        </w:rPr>
        <w:t>减少476.97</w:t>
      </w:r>
      <w:r>
        <w:rPr>
          <w:rFonts w:hint="eastAsia" w:ascii="仿宋" w:hAnsi="仿宋" w:eastAsia="仿宋"/>
          <w:sz w:val="32"/>
          <w:szCs w:val="32"/>
        </w:rPr>
        <w:t>万元，</w:t>
      </w:r>
      <w:r>
        <w:rPr>
          <w:rFonts w:hint="eastAsia" w:ascii="仿宋" w:hAnsi="仿宋" w:eastAsia="仿宋"/>
          <w:sz w:val="32"/>
          <w:szCs w:val="32"/>
          <w:lang w:val="en-US" w:eastAsia="zh-CN"/>
        </w:rPr>
        <w:t>减少37.73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根据盐边财政</w:t>
      </w:r>
      <w:r>
        <w:rPr>
          <w:rFonts w:hint="eastAsia" w:hAnsi="仿宋"/>
          <w:color w:val="000000"/>
          <w:sz w:val="32"/>
          <w:szCs w:val="32"/>
          <w:shd w:val="clear" w:color="auto" w:fill="FFFFFF"/>
          <w:lang w:bidi="ar"/>
        </w:rPr>
        <w:t>〔202</w:t>
      </w:r>
      <w:r>
        <w:rPr>
          <w:rFonts w:hint="eastAsia" w:hAnsi="仿宋"/>
          <w:color w:val="000000"/>
          <w:sz w:val="32"/>
          <w:szCs w:val="32"/>
          <w:shd w:val="clear" w:color="auto" w:fill="FFFFFF"/>
          <w:lang w:val="en-US" w:eastAsia="zh-CN" w:bidi="ar"/>
        </w:rPr>
        <w:t>1</w:t>
      </w:r>
      <w:r>
        <w:rPr>
          <w:rFonts w:hint="eastAsia" w:hAnsi="仿宋"/>
          <w:color w:val="000000"/>
          <w:sz w:val="32"/>
          <w:szCs w:val="32"/>
          <w:shd w:val="clear" w:color="auto" w:fill="FFFFFF"/>
          <w:lang w:bidi="ar"/>
        </w:rPr>
        <w:t>〕</w:t>
      </w:r>
      <w:r>
        <w:rPr>
          <w:rFonts w:hint="eastAsia" w:ascii="仿宋" w:hAnsi="仿宋" w:eastAsia="仿宋"/>
          <w:sz w:val="32"/>
          <w:szCs w:val="32"/>
          <w:lang w:val="en-US" w:eastAsia="zh-CN"/>
        </w:rPr>
        <w:t>105、148号文件，2021年化解以前年度财政暂付。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spacing w:line="600" w:lineRule="exact"/>
        <w:ind w:firstLine="640" w:firstLineChars="200"/>
        <w:jc w:val="left"/>
        <w:rPr>
          <w:rFonts w:ascii="仿宋_GB2312" w:eastAsia="仿宋_GB2312"/>
          <w:sz w:val="32"/>
          <w:szCs w:val="32"/>
        </w:rPr>
      </w:pPr>
    </w:p>
    <w:p>
      <w:pPr>
        <w:pStyle w:val="2"/>
        <w:rPr>
          <w:rFonts w:ascii="仿宋_GB2312" w:eastAsia="仿宋_GB2312"/>
          <w:sz w:val="32"/>
          <w:szCs w:val="32"/>
        </w:rPr>
      </w:pPr>
      <w:r>
        <w:drawing>
          <wp:inline distT="0" distB="0" distL="114300" distR="114300">
            <wp:extent cx="5273675" cy="3422015"/>
            <wp:effectExtent l="4445" t="4445" r="10160" b="17780"/>
            <wp:docPr id="109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32"/>
        <w:numPr>
          <w:ilvl w:val="0"/>
          <w:numId w:val="0"/>
        </w:numPr>
        <w:spacing w:line="600" w:lineRule="exact"/>
        <w:ind w:left="640" w:leftChars="0"/>
        <w:outlineLvl w:val="1"/>
        <w:rPr>
          <w:rStyle w:val="34"/>
          <w:rFonts w:ascii="黑体" w:hAnsi="黑体" w:eastAsia="黑体"/>
          <w:b w:val="0"/>
        </w:rPr>
      </w:pPr>
      <w:bookmarkStart w:id="20" w:name="_Toc15396604"/>
      <w:bookmarkStart w:id="21" w:name="_Toc15377206"/>
      <w:r>
        <w:rPr>
          <w:rFonts w:hint="eastAsia" w:ascii="黑体" w:hAnsi="黑体" w:eastAsia="黑体"/>
          <w:sz w:val="32"/>
          <w:szCs w:val="32"/>
          <w:lang w:val="en-US" w:eastAsia="zh-CN"/>
        </w:rPr>
        <w:t>二、</w:t>
      </w:r>
      <w:r>
        <w:rPr>
          <w:rFonts w:hint="eastAsia" w:ascii="黑体" w:hAnsi="黑体" w:eastAsia="黑体"/>
          <w:sz w:val="32"/>
          <w:szCs w:val="32"/>
        </w:rPr>
        <w:t>收</w:t>
      </w:r>
      <w:r>
        <w:rPr>
          <w:rStyle w:val="34"/>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787.03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771.6</w:t>
      </w:r>
      <w:r>
        <w:rPr>
          <w:rFonts w:hint="eastAsia" w:ascii="仿宋" w:hAnsi="仿宋" w:eastAsia="仿宋"/>
          <w:sz w:val="32"/>
          <w:szCs w:val="32"/>
        </w:rPr>
        <w:t>万元，占</w:t>
      </w:r>
      <w:r>
        <w:rPr>
          <w:rFonts w:hint="eastAsia" w:ascii="仿宋" w:hAnsi="仿宋" w:eastAsia="仿宋"/>
          <w:sz w:val="32"/>
          <w:szCs w:val="32"/>
          <w:lang w:val="en-US" w:eastAsia="zh-CN"/>
        </w:rPr>
        <w:t>98</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15.43</w:t>
      </w:r>
      <w:r>
        <w:rPr>
          <w:rFonts w:hint="eastAsia" w:ascii="仿宋" w:hAnsi="仿宋" w:eastAsia="仿宋"/>
          <w:sz w:val="32"/>
          <w:szCs w:val="32"/>
        </w:rPr>
        <w:t>万元，占</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pStyle w:val="2"/>
        <w:rPr>
          <w:rFonts w:ascii="仿宋_GB2312" w:eastAsia="仿宋_GB2312"/>
          <w:sz w:val="32"/>
          <w:szCs w:val="32"/>
        </w:rPr>
      </w:pPr>
      <w:r>
        <w:drawing>
          <wp:inline distT="0" distB="0" distL="114300" distR="114300">
            <wp:extent cx="5204460" cy="3308985"/>
            <wp:effectExtent l="4445" t="4445" r="10795" b="20320"/>
            <wp:docPr id="8500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32"/>
        <w:numPr>
          <w:ilvl w:val="0"/>
          <w:numId w:val="0"/>
        </w:numPr>
        <w:spacing w:line="600" w:lineRule="exact"/>
        <w:ind w:left="640" w:leftChars="0"/>
        <w:outlineLvl w:val="1"/>
        <w:rPr>
          <w:rStyle w:val="34"/>
          <w:rFonts w:ascii="黑体" w:hAnsi="黑体" w:eastAsia="黑体"/>
          <w:b w:val="0"/>
        </w:rPr>
      </w:pPr>
      <w:bookmarkStart w:id="22" w:name="_Toc15396605"/>
      <w:bookmarkStart w:id="23" w:name="_Toc15377207"/>
      <w:r>
        <w:rPr>
          <w:rFonts w:hint="eastAsia" w:ascii="黑体" w:hAnsi="黑体" w:eastAsia="黑体"/>
          <w:sz w:val="32"/>
          <w:szCs w:val="32"/>
          <w:lang w:val="en-US" w:eastAsia="zh-CN"/>
        </w:rPr>
        <w:t>三、</w:t>
      </w:r>
      <w:r>
        <w:rPr>
          <w:rFonts w:hint="eastAsia" w:ascii="黑体" w:hAnsi="黑体" w:eastAsia="黑体"/>
          <w:sz w:val="32"/>
          <w:szCs w:val="32"/>
        </w:rPr>
        <w:t>支</w:t>
      </w:r>
      <w:r>
        <w:rPr>
          <w:rStyle w:val="34"/>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787.03</w:t>
      </w:r>
      <w:r>
        <w:rPr>
          <w:rFonts w:hint="eastAsia" w:ascii="仿宋" w:hAnsi="仿宋" w:eastAsia="仿宋"/>
          <w:sz w:val="32"/>
          <w:szCs w:val="32"/>
        </w:rPr>
        <w:t>万元，其中：基本支出</w:t>
      </w:r>
      <w:r>
        <w:rPr>
          <w:rFonts w:hint="eastAsia" w:ascii="仿宋" w:hAnsi="仿宋" w:eastAsia="仿宋"/>
          <w:sz w:val="32"/>
          <w:szCs w:val="32"/>
          <w:lang w:val="en-US" w:eastAsia="zh-CN"/>
        </w:rPr>
        <w:t>130.86</w:t>
      </w:r>
      <w:r>
        <w:rPr>
          <w:rFonts w:hint="eastAsia" w:ascii="仿宋" w:hAnsi="仿宋" w:eastAsia="仿宋"/>
          <w:sz w:val="32"/>
          <w:szCs w:val="32"/>
        </w:rPr>
        <w:t>万元，占</w:t>
      </w:r>
      <w:r>
        <w:rPr>
          <w:rFonts w:hint="eastAsia" w:ascii="仿宋" w:hAnsi="仿宋" w:eastAsia="仿宋"/>
          <w:sz w:val="32"/>
          <w:szCs w:val="32"/>
          <w:lang w:val="en-US" w:eastAsia="zh-CN"/>
        </w:rPr>
        <w:t>16.63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656.17</w:t>
      </w:r>
      <w:r>
        <w:rPr>
          <w:rFonts w:hint="eastAsia" w:ascii="仿宋" w:hAnsi="仿宋" w:eastAsia="仿宋"/>
          <w:sz w:val="32"/>
          <w:szCs w:val="32"/>
        </w:rPr>
        <w:t>万元，占</w:t>
      </w:r>
      <w:r>
        <w:rPr>
          <w:rFonts w:hint="eastAsia" w:ascii="仿宋" w:hAnsi="仿宋" w:eastAsia="仿宋"/>
          <w:sz w:val="32"/>
          <w:szCs w:val="32"/>
          <w:lang w:val="en-US" w:eastAsia="zh-CN"/>
        </w:rPr>
        <w:t>83.37</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pStyle w:val="2"/>
        <w:rPr>
          <w:rFonts w:ascii="仿宋_GB2312" w:eastAsia="仿宋_GB2312"/>
          <w:sz w:val="32"/>
          <w:szCs w:val="32"/>
        </w:rPr>
      </w:pPr>
      <w:r>
        <w:drawing>
          <wp:inline distT="0" distB="0" distL="114300" distR="114300">
            <wp:extent cx="5269230" cy="2882265"/>
            <wp:effectExtent l="4445" t="4445" r="14605" b="8890"/>
            <wp:docPr id="8500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4"/>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787.03</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476.97</w:t>
      </w:r>
      <w:r>
        <w:rPr>
          <w:rFonts w:hint="eastAsia" w:ascii="仿宋" w:hAnsi="仿宋" w:eastAsia="仿宋"/>
          <w:sz w:val="32"/>
          <w:szCs w:val="32"/>
        </w:rPr>
        <w:t>万元，下降</w:t>
      </w:r>
      <w:r>
        <w:rPr>
          <w:rFonts w:hint="eastAsia" w:ascii="仿宋" w:hAnsi="仿宋" w:eastAsia="仿宋"/>
          <w:sz w:val="32"/>
          <w:szCs w:val="32"/>
          <w:lang w:val="en-US" w:eastAsia="zh-CN"/>
        </w:rPr>
        <w:t>37.73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2021年化解以前年度财政暂付。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sz w:val="32"/>
          <w:szCs w:val="32"/>
        </w:rPr>
        <w:t>图4：财政拨款收、支决算总计变动情况</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p>
    <w:p>
      <w:pPr>
        <w:pStyle w:val="2"/>
      </w:pPr>
      <w:r>
        <w:drawing>
          <wp:inline distT="0" distB="0" distL="114300" distR="114300">
            <wp:extent cx="4859655" cy="2023745"/>
            <wp:effectExtent l="4445" t="4445" r="12700" b="1016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sz w:val="32"/>
          <w:szCs w:val="32"/>
        </w:rPr>
      </w:pPr>
      <w:bookmarkStart w:id="26" w:name="_Toc15396607"/>
      <w:bookmarkStart w:id="27" w:name="_Toc1537720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4"/>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771.6</w:t>
      </w:r>
      <w:r>
        <w:rPr>
          <w:rFonts w:hint="eastAsia" w:ascii="仿宋" w:hAnsi="仿宋" w:eastAsia="仿宋"/>
          <w:sz w:val="32"/>
          <w:szCs w:val="32"/>
        </w:rPr>
        <w:t>万元，占本年支出合计的</w:t>
      </w:r>
      <w:r>
        <w:rPr>
          <w:rFonts w:hint="eastAsia" w:ascii="仿宋" w:hAnsi="仿宋" w:eastAsia="仿宋"/>
          <w:sz w:val="32"/>
          <w:szCs w:val="32"/>
          <w:lang w:val="en-US" w:eastAsia="zh-CN"/>
        </w:rPr>
        <w:t>98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404.7</w:t>
      </w:r>
      <w:r>
        <w:rPr>
          <w:rFonts w:hint="eastAsia" w:ascii="仿宋" w:hAnsi="仿宋" w:eastAsia="仿宋"/>
          <w:sz w:val="32"/>
          <w:szCs w:val="32"/>
        </w:rPr>
        <w:t>万元，下降</w:t>
      </w:r>
      <w:r>
        <w:rPr>
          <w:rFonts w:hint="eastAsia" w:ascii="仿宋" w:hAnsi="仿宋" w:eastAsia="仿宋"/>
          <w:sz w:val="32"/>
          <w:szCs w:val="32"/>
          <w:lang w:val="en-US" w:eastAsia="zh-CN"/>
        </w:rPr>
        <w:t>34.4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2021年化解以前年度财政暂付款。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图5：一般公共预算财政拨款支出决算变动情况</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pStyle w:val="2"/>
        <w:rPr>
          <w:rFonts w:hint="eastAsia" w:ascii="仿宋" w:hAnsi="仿宋" w:eastAsia="仿宋"/>
          <w:sz w:val="32"/>
          <w:szCs w:val="32"/>
          <w:lang w:val="en-US" w:eastAsia="zh-CN"/>
        </w:rPr>
      </w:pPr>
      <w:r>
        <w:drawing>
          <wp:inline distT="0" distB="0" distL="114300" distR="114300">
            <wp:extent cx="5384165" cy="3324225"/>
            <wp:effectExtent l="4445" t="4445" r="2159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771.6</w:t>
      </w:r>
      <w:r>
        <w:rPr>
          <w:rFonts w:hint="eastAsia" w:ascii="仿宋" w:hAnsi="仿宋" w:eastAsia="仿宋"/>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rPr>
        <w:t>社会保障和就业（类</w:t>
      </w:r>
      <w:r>
        <w:rPr>
          <w:rFonts w:hint="eastAsia" w:ascii="仿宋" w:hAnsi="仿宋" w:eastAsia="仿宋"/>
          <w:b w:val="0"/>
          <w:bCs w:val="0"/>
          <w:sz w:val="32"/>
          <w:szCs w:val="32"/>
          <w:lang w:val="en-US" w:eastAsia="zh-CN"/>
        </w:rPr>
        <w:t>208</w:t>
      </w:r>
      <w:r>
        <w:rPr>
          <w:rFonts w:hint="eastAsia" w:ascii="仿宋" w:hAnsi="仿宋" w:eastAsia="仿宋"/>
          <w:b w:val="0"/>
          <w:bCs w:val="0"/>
          <w:sz w:val="32"/>
          <w:szCs w:val="32"/>
        </w:rPr>
        <w:t>）支出</w:t>
      </w:r>
      <w:r>
        <w:rPr>
          <w:rFonts w:hint="eastAsia" w:ascii="仿宋" w:hAnsi="仿宋" w:eastAsia="仿宋"/>
          <w:b w:val="0"/>
          <w:bCs w:val="0"/>
          <w:sz w:val="32"/>
          <w:szCs w:val="32"/>
          <w:lang w:val="en-US" w:eastAsia="zh-CN"/>
        </w:rPr>
        <w:t>728.84</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94.46</w:t>
      </w:r>
      <w:r>
        <w:rPr>
          <w:rFonts w:ascii="仿宋" w:hAnsi="仿宋" w:eastAsia="仿宋"/>
          <w:b w:val="0"/>
          <w:bCs w:val="0"/>
          <w:sz w:val="32"/>
          <w:szCs w:val="32"/>
        </w:rPr>
        <w:t>%</w:t>
      </w:r>
      <w:r>
        <w:rPr>
          <w:rFonts w:hint="eastAsia" w:ascii="仿宋" w:hAnsi="仿宋" w:eastAsia="仿宋"/>
          <w:b w:val="0"/>
          <w:bCs w:val="0"/>
          <w:sz w:val="32"/>
          <w:szCs w:val="32"/>
        </w:rPr>
        <w:t>；卫生健康（类</w:t>
      </w:r>
      <w:r>
        <w:rPr>
          <w:rFonts w:hint="eastAsia" w:ascii="仿宋" w:hAnsi="仿宋" w:eastAsia="仿宋"/>
          <w:b w:val="0"/>
          <w:bCs w:val="0"/>
          <w:sz w:val="32"/>
          <w:szCs w:val="32"/>
          <w:lang w:val="en-US" w:eastAsia="zh-CN"/>
        </w:rPr>
        <w:t>210</w:t>
      </w:r>
      <w:r>
        <w:rPr>
          <w:rFonts w:hint="eastAsia" w:ascii="仿宋" w:hAnsi="仿宋" w:eastAsia="仿宋"/>
          <w:b w:val="0"/>
          <w:bCs w:val="0"/>
          <w:sz w:val="32"/>
          <w:szCs w:val="32"/>
        </w:rPr>
        <w:t>）支出</w:t>
      </w:r>
      <w:r>
        <w:rPr>
          <w:rFonts w:hint="eastAsia" w:ascii="仿宋" w:hAnsi="仿宋" w:eastAsia="仿宋"/>
          <w:b w:val="0"/>
          <w:bCs w:val="0"/>
          <w:sz w:val="32"/>
          <w:szCs w:val="32"/>
          <w:lang w:val="en-US" w:eastAsia="zh-CN"/>
        </w:rPr>
        <w:t>9.38</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1.2</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val="0"/>
          <w:bCs w:val="0"/>
          <w:sz w:val="32"/>
          <w:szCs w:val="32"/>
        </w:rPr>
        <w:t>住房保障（类</w:t>
      </w:r>
      <w:r>
        <w:rPr>
          <w:rFonts w:hint="eastAsia" w:ascii="仿宋" w:hAnsi="仿宋" w:eastAsia="仿宋"/>
          <w:b w:val="0"/>
          <w:bCs w:val="0"/>
          <w:sz w:val="32"/>
          <w:szCs w:val="32"/>
          <w:lang w:val="en-US" w:eastAsia="zh-CN"/>
        </w:rPr>
        <w:t>221</w:t>
      </w:r>
      <w:r>
        <w:rPr>
          <w:rFonts w:hint="eastAsia" w:ascii="仿宋" w:hAnsi="仿宋" w:eastAsia="仿宋"/>
          <w:b w:val="0"/>
          <w:bCs w:val="0"/>
          <w:sz w:val="32"/>
          <w:szCs w:val="32"/>
        </w:rPr>
        <w:t>）支出</w:t>
      </w:r>
      <w:r>
        <w:rPr>
          <w:rFonts w:hint="eastAsia" w:ascii="仿宋" w:hAnsi="仿宋" w:eastAsia="仿宋"/>
          <w:b w:val="0"/>
          <w:bCs w:val="0"/>
          <w:sz w:val="32"/>
          <w:szCs w:val="32"/>
          <w:lang w:val="en-US" w:eastAsia="zh-CN"/>
        </w:rPr>
        <w:t>9.38</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1.22</w:t>
      </w:r>
      <w:r>
        <w:rPr>
          <w:rFonts w:ascii="仿宋" w:hAnsi="仿宋" w:eastAsia="仿宋"/>
          <w:b w:val="0"/>
          <w:bCs w:val="0"/>
          <w:sz w:val="32"/>
          <w:szCs w:val="32"/>
        </w:rPr>
        <w:t>%</w:t>
      </w:r>
      <w:r>
        <w:rPr>
          <w:rFonts w:hint="eastAsia" w:ascii="仿宋" w:hAnsi="仿宋" w:eastAsia="仿宋"/>
          <w:b w:val="0"/>
          <w:bCs w:val="0"/>
          <w:sz w:val="32"/>
          <w:szCs w:val="32"/>
          <w:lang w:val="en-US" w:eastAsia="zh-CN"/>
        </w:rPr>
        <w:t>,农林水</w:t>
      </w:r>
      <w:r>
        <w:rPr>
          <w:rFonts w:hint="eastAsia" w:ascii="仿宋" w:hAnsi="仿宋" w:eastAsia="仿宋"/>
          <w:b w:val="0"/>
          <w:bCs w:val="0"/>
          <w:sz w:val="32"/>
          <w:szCs w:val="32"/>
        </w:rPr>
        <w:t>（类</w:t>
      </w:r>
      <w:r>
        <w:rPr>
          <w:rFonts w:hint="eastAsia" w:ascii="仿宋" w:hAnsi="仿宋" w:eastAsia="仿宋"/>
          <w:b w:val="0"/>
          <w:bCs w:val="0"/>
          <w:sz w:val="32"/>
          <w:szCs w:val="32"/>
          <w:lang w:val="en-US" w:eastAsia="zh-CN"/>
        </w:rPr>
        <w:t>213</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支</w:t>
      </w:r>
      <w:r>
        <w:rPr>
          <w:rFonts w:hint="eastAsia" w:ascii="仿宋" w:hAnsi="仿宋" w:eastAsia="仿宋"/>
          <w:sz w:val="32"/>
          <w:szCs w:val="32"/>
          <w:lang w:val="en-US" w:eastAsia="zh-CN"/>
        </w:rPr>
        <w:t>出24万元，占3.11%</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Style w:val="2"/>
        <w:rPr>
          <w:rFonts w:ascii="仿宋" w:hAnsi="仿宋" w:eastAsia="仿宋"/>
          <w:sz w:val="32"/>
          <w:szCs w:val="32"/>
        </w:rPr>
      </w:pPr>
      <w:r>
        <w:drawing>
          <wp:inline distT="0" distB="0" distL="114300" distR="114300">
            <wp:extent cx="5274310" cy="4000500"/>
            <wp:effectExtent l="5080" t="4445" r="8890" b="18415"/>
            <wp:docPr id="8500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b w:val="0"/>
          <w:bCs/>
          <w:sz w:val="32"/>
          <w:szCs w:val="32"/>
        </w:rPr>
      </w:pPr>
      <w:bookmarkStart w:id="31" w:name="_Toc15377444"/>
      <w:bookmarkStart w:id="32" w:name="_Toc15378460"/>
      <w:bookmarkStart w:id="33" w:name="_Toc15377213"/>
      <w:r>
        <w:rPr>
          <w:rFonts w:hint="eastAsia" w:ascii="仿宋" w:hAnsi="仿宋" w:eastAsia="仿宋" w:cs="仿宋"/>
          <w:b w:val="0"/>
          <w:bCs/>
          <w:sz w:val="32"/>
          <w:szCs w:val="32"/>
        </w:rPr>
        <w:t>2022年一般公共预算支出决算数为</w:t>
      </w:r>
      <w:r>
        <w:rPr>
          <w:rFonts w:hint="eastAsia" w:ascii="仿宋" w:hAnsi="仿宋" w:eastAsia="仿宋" w:cs="仿宋"/>
          <w:b w:val="0"/>
          <w:bCs/>
          <w:sz w:val="32"/>
          <w:szCs w:val="32"/>
          <w:lang w:val="en-US" w:eastAsia="zh-CN"/>
        </w:rPr>
        <w:t>771.6万元</w:t>
      </w:r>
      <w:r>
        <w:rPr>
          <w:rFonts w:hint="eastAsia" w:ascii="仿宋" w:hAnsi="仿宋" w:eastAsia="仿宋" w:cs="仿宋"/>
          <w:b w:val="0"/>
          <w:bCs/>
          <w:sz w:val="32"/>
          <w:szCs w:val="32"/>
        </w:rPr>
        <w:t>，</w:t>
      </w:r>
      <w:r>
        <w:rPr>
          <w:rStyle w:val="20"/>
          <w:rFonts w:hint="eastAsia" w:ascii="仿宋" w:hAnsi="仿宋" w:eastAsia="仿宋" w:cs="仿宋"/>
          <w:b w:val="0"/>
          <w:bCs/>
          <w:sz w:val="32"/>
          <w:szCs w:val="32"/>
        </w:rPr>
        <w:t>完成预算</w:t>
      </w:r>
      <w:r>
        <w:rPr>
          <w:rStyle w:val="20"/>
          <w:rFonts w:hint="eastAsia" w:ascii="仿宋" w:hAnsi="仿宋" w:eastAsia="仿宋" w:cs="仿宋"/>
          <w:b w:val="0"/>
          <w:bCs/>
          <w:sz w:val="32"/>
          <w:szCs w:val="32"/>
          <w:lang w:val="en-US" w:eastAsia="zh-CN"/>
        </w:rPr>
        <w:t>100</w:t>
      </w:r>
      <w:r>
        <w:rPr>
          <w:rStyle w:val="20"/>
          <w:rFonts w:hint="eastAsia" w:ascii="仿宋" w:hAnsi="仿宋" w:eastAsia="仿宋" w:cs="仿宋"/>
          <w:b w:val="0"/>
          <w:bCs/>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cs="仿宋"/>
          <w:b w:val="0"/>
          <w:bCs/>
          <w:sz w:val="32"/>
          <w:szCs w:val="32"/>
          <w:lang w:eastAsia="zh-CN"/>
        </w:rPr>
      </w:pPr>
      <w:r>
        <w:rPr>
          <w:rStyle w:val="20"/>
          <w:rFonts w:hint="eastAsia" w:ascii="仿宋" w:hAnsi="仿宋" w:eastAsia="仿宋" w:cs="仿宋"/>
          <w:b w:val="0"/>
          <w:bCs/>
          <w:sz w:val="32"/>
          <w:szCs w:val="32"/>
          <w:lang w:val="en-US" w:eastAsia="zh-CN"/>
        </w:rPr>
        <w:t>1</w:t>
      </w:r>
      <w:r>
        <w:rPr>
          <w:rStyle w:val="20"/>
          <w:rFonts w:hint="eastAsia" w:ascii="仿宋" w:hAnsi="仿宋" w:eastAsia="仿宋" w:cs="仿宋"/>
          <w:b w:val="0"/>
          <w:bCs/>
          <w:sz w:val="32"/>
          <w:szCs w:val="32"/>
        </w:rPr>
        <w:t>.社会保障和就业（类</w:t>
      </w:r>
      <w:r>
        <w:rPr>
          <w:rStyle w:val="20"/>
          <w:rFonts w:hint="eastAsia" w:ascii="仿宋" w:hAnsi="仿宋" w:eastAsia="仿宋" w:cs="仿宋"/>
          <w:b w:val="0"/>
          <w:bCs/>
          <w:sz w:val="32"/>
          <w:szCs w:val="32"/>
          <w:lang w:val="en-US" w:eastAsia="zh-CN"/>
        </w:rPr>
        <w:t>208</w:t>
      </w:r>
      <w:r>
        <w:rPr>
          <w:rStyle w:val="20"/>
          <w:rFonts w:hint="eastAsia" w:ascii="仿宋" w:hAnsi="仿宋" w:eastAsia="仿宋" w:cs="仿宋"/>
          <w:b w:val="0"/>
          <w:bCs/>
          <w:sz w:val="32"/>
          <w:szCs w:val="32"/>
        </w:rPr>
        <w:t>）行政事业单位养老支出（款</w:t>
      </w:r>
      <w:r>
        <w:rPr>
          <w:rStyle w:val="20"/>
          <w:rFonts w:hint="eastAsia" w:ascii="仿宋" w:hAnsi="仿宋" w:eastAsia="仿宋" w:cs="仿宋"/>
          <w:b w:val="0"/>
          <w:bCs/>
          <w:sz w:val="32"/>
          <w:szCs w:val="32"/>
          <w:lang w:val="en-US" w:eastAsia="zh-CN"/>
        </w:rPr>
        <w:t>05</w:t>
      </w:r>
      <w:r>
        <w:rPr>
          <w:rStyle w:val="20"/>
          <w:rFonts w:hint="eastAsia" w:ascii="仿宋" w:hAnsi="仿宋" w:eastAsia="仿宋" w:cs="仿宋"/>
          <w:b w:val="0"/>
          <w:bCs/>
          <w:sz w:val="32"/>
          <w:szCs w:val="32"/>
        </w:rPr>
        <w:t>）</w:t>
      </w:r>
      <w:r>
        <w:rPr>
          <w:rStyle w:val="20"/>
          <w:rFonts w:hint="eastAsia" w:ascii="仿宋" w:hAnsi="仿宋" w:eastAsia="仿宋" w:cs="仿宋"/>
          <w:b w:val="0"/>
          <w:bCs/>
          <w:sz w:val="32"/>
          <w:szCs w:val="32"/>
          <w:lang w:val="en-US" w:eastAsia="zh-CN"/>
        </w:rPr>
        <w:t>行政单位离退休</w:t>
      </w:r>
      <w:r>
        <w:rPr>
          <w:rStyle w:val="20"/>
          <w:rFonts w:hint="eastAsia" w:ascii="仿宋" w:hAnsi="仿宋" w:eastAsia="仿宋" w:cs="仿宋"/>
          <w:b w:val="0"/>
          <w:bCs/>
          <w:sz w:val="32"/>
          <w:szCs w:val="32"/>
        </w:rPr>
        <w:t>（项</w:t>
      </w:r>
      <w:r>
        <w:rPr>
          <w:rStyle w:val="20"/>
          <w:rFonts w:hint="eastAsia" w:ascii="仿宋" w:hAnsi="仿宋" w:eastAsia="仿宋" w:cs="仿宋"/>
          <w:b w:val="0"/>
          <w:bCs/>
          <w:sz w:val="32"/>
          <w:szCs w:val="32"/>
          <w:lang w:val="en-US" w:eastAsia="zh-CN"/>
        </w:rPr>
        <w:t>01</w:t>
      </w:r>
      <w:r>
        <w:rPr>
          <w:rStyle w:val="20"/>
          <w:rFonts w:hint="eastAsia" w:ascii="仿宋" w:hAnsi="仿宋" w:eastAsia="仿宋" w:cs="仿宋"/>
          <w:b w:val="0"/>
          <w:bCs/>
          <w:sz w:val="32"/>
          <w:szCs w:val="32"/>
        </w:rPr>
        <w:t>）:支出决算为</w:t>
      </w:r>
      <w:r>
        <w:rPr>
          <w:rStyle w:val="20"/>
          <w:rFonts w:hint="eastAsia" w:ascii="仿宋" w:hAnsi="仿宋" w:eastAsia="仿宋" w:cs="仿宋"/>
          <w:b w:val="0"/>
          <w:bCs/>
          <w:sz w:val="32"/>
          <w:szCs w:val="32"/>
          <w:lang w:val="en-US" w:eastAsia="zh-CN"/>
        </w:rPr>
        <w:t>6.61</w:t>
      </w:r>
      <w:r>
        <w:rPr>
          <w:rStyle w:val="20"/>
          <w:rFonts w:hint="eastAsia" w:ascii="仿宋" w:hAnsi="仿宋" w:eastAsia="仿宋" w:cs="仿宋"/>
          <w:b w:val="0"/>
          <w:bCs/>
          <w:sz w:val="32"/>
          <w:szCs w:val="32"/>
        </w:rPr>
        <w:t>万元，完成预算</w:t>
      </w:r>
      <w:r>
        <w:rPr>
          <w:rStyle w:val="20"/>
          <w:rFonts w:hint="eastAsia" w:ascii="仿宋" w:hAnsi="仿宋" w:eastAsia="仿宋" w:cs="仿宋"/>
          <w:b w:val="0"/>
          <w:bCs/>
          <w:sz w:val="32"/>
          <w:szCs w:val="32"/>
          <w:lang w:val="en-US" w:eastAsia="zh-CN"/>
        </w:rPr>
        <w:t>100</w:t>
      </w:r>
      <w:r>
        <w:rPr>
          <w:rStyle w:val="20"/>
          <w:rFonts w:hint="eastAsia" w:ascii="仿宋" w:hAnsi="仿宋" w:eastAsia="仿宋" w:cs="仿宋"/>
          <w:b w:val="0"/>
          <w:bCs/>
          <w:sz w:val="32"/>
          <w:szCs w:val="32"/>
        </w:rPr>
        <w:t>%，决算数等于预算数</w:t>
      </w:r>
      <w:r>
        <w:rPr>
          <w:rStyle w:val="20"/>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cs="仿宋"/>
          <w:b w:val="0"/>
          <w:bCs/>
          <w:sz w:val="32"/>
          <w:szCs w:val="32"/>
          <w:lang w:eastAsia="zh-CN"/>
        </w:rPr>
      </w:pPr>
      <w:r>
        <w:rPr>
          <w:rStyle w:val="20"/>
          <w:rFonts w:hint="eastAsia" w:ascii="仿宋" w:hAnsi="仿宋" w:eastAsia="仿宋" w:cs="仿宋"/>
          <w:b w:val="0"/>
          <w:bCs/>
          <w:sz w:val="32"/>
          <w:szCs w:val="32"/>
          <w:lang w:val="en-US" w:eastAsia="zh-CN"/>
        </w:rPr>
        <w:t>2.</w:t>
      </w:r>
      <w:r>
        <w:rPr>
          <w:rStyle w:val="20"/>
          <w:rFonts w:hint="eastAsia" w:ascii="仿宋" w:hAnsi="仿宋" w:eastAsia="仿宋" w:cs="仿宋"/>
          <w:b w:val="0"/>
          <w:bCs/>
          <w:sz w:val="32"/>
          <w:szCs w:val="32"/>
        </w:rPr>
        <w:t>社会保障和就业（类</w:t>
      </w:r>
      <w:r>
        <w:rPr>
          <w:rStyle w:val="20"/>
          <w:rFonts w:hint="eastAsia" w:ascii="仿宋" w:hAnsi="仿宋" w:eastAsia="仿宋" w:cs="仿宋"/>
          <w:b w:val="0"/>
          <w:bCs/>
          <w:sz w:val="32"/>
          <w:szCs w:val="32"/>
          <w:lang w:val="en-US" w:eastAsia="zh-CN"/>
        </w:rPr>
        <w:t>208</w:t>
      </w:r>
      <w:r>
        <w:rPr>
          <w:rStyle w:val="20"/>
          <w:rFonts w:hint="eastAsia" w:ascii="仿宋" w:hAnsi="仿宋" w:eastAsia="仿宋" w:cs="仿宋"/>
          <w:b w:val="0"/>
          <w:bCs/>
          <w:sz w:val="32"/>
          <w:szCs w:val="32"/>
        </w:rPr>
        <w:t>）行政事业单位养老支出（款</w:t>
      </w:r>
      <w:r>
        <w:rPr>
          <w:rStyle w:val="20"/>
          <w:rFonts w:hint="eastAsia" w:ascii="仿宋" w:hAnsi="仿宋" w:eastAsia="仿宋" w:cs="仿宋"/>
          <w:b w:val="0"/>
          <w:bCs/>
          <w:sz w:val="32"/>
          <w:szCs w:val="32"/>
          <w:lang w:val="en-US" w:eastAsia="zh-CN"/>
        </w:rPr>
        <w:t>05</w:t>
      </w:r>
      <w:r>
        <w:rPr>
          <w:rStyle w:val="20"/>
          <w:rFonts w:hint="eastAsia" w:ascii="仿宋" w:hAnsi="仿宋" w:eastAsia="仿宋" w:cs="仿宋"/>
          <w:b w:val="0"/>
          <w:bCs/>
          <w:sz w:val="32"/>
          <w:szCs w:val="32"/>
        </w:rPr>
        <w:t>）事业单位离退休（项</w:t>
      </w:r>
      <w:r>
        <w:rPr>
          <w:rStyle w:val="20"/>
          <w:rFonts w:hint="eastAsia" w:ascii="仿宋" w:hAnsi="仿宋" w:eastAsia="仿宋" w:cs="仿宋"/>
          <w:b w:val="0"/>
          <w:bCs/>
          <w:sz w:val="32"/>
          <w:szCs w:val="32"/>
          <w:lang w:val="en-US" w:eastAsia="zh-CN"/>
        </w:rPr>
        <w:t>02）</w:t>
      </w:r>
      <w:r>
        <w:rPr>
          <w:rStyle w:val="20"/>
          <w:rFonts w:hint="eastAsia" w:ascii="仿宋" w:hAnsi="仿宋" w:eastAsia="仿宋" w:cs="仿宋"/>
          <w:b w:val="0"/>
          <w:bCs/>
          <w:sz w:val="32"/>
          <w:szCs w:val="32"/>
        </w:rPr>
        <w:t>:支出决算为</w:t>
      </w:r>
      <w:r>
        <w:rPr>
          <w:rStyle w:val="20"/>
          <w:rFonts w:hint="eastAsia" w:ascii="仿宋" w:hAnsi="仿宋" w:eastAsia="仿宋" w:cs="仿宋"/>
          <w:b w:val="0"/>
          <w:bCs/>
          <w:sz w:val="32"/>
          <w:szCs w:val="32"/>
          <w:lang w:val="en-US" w:eastAsia="zh-CN"/>
        </w:rPr>
        <w:t>1.84</w:t>
      </w:r>
      <w:r>
        <w:rPr>
          <w:rStyle w:val="20"/>
          <w:rFonts w:hint="eastAsia" w:ascii="仿宋" w:hAnsi="仿宋" w:eastAsia="仿宋" w:cs="仿宋"/>
          <w:b w:val="0"/>
          <w:bCs/>
          <w:sz w:val="32"/>
          <w:szCs w:val="32"/>
        </w:rPr>
        <w:t>万元，完成预算</w:t>
      </w:r>
      <w:r>
        <w:rPr>
          <w:rStyle w:val="20"/>
          <w:rFonts w:hint="eastAsia" w:ascii="仿宋" w:hAnsi="仿宋" w:eastAsia="仿宋" w:cs="仿宋"/>
          <w:b w:val="0"/>
          <w:bCs/>
          <w:sz w:val="32"/>
          <w:szCs w:val="32"/>
          <w:lang w:val="en-US" w:eastAsia="zh-CN"/>
        </w:rPr>
        <w:t>100</w:t>
      </w:r>
      <w:r>
        <w:rPr>
          <w:rStyle w:val="20"/>
          <w:rFonts w:hint="eastAsia" w:ascii="仿宋" w:hAnsi="仿宋" w:eastAsia="仿宋" w:cs="仿宋"/>
          <w:b w:val="0"/>
          <w:bCs/>
          <w:sz w:val="32"/>
          <w:szCs w:val="32"/>
        </w:rPr>
        <w:t>%，决算数等于预算数</w:t>
      </w:r>
      <w:r>
        <w:rPr>
          <w:rStyle w:val="20"/>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cs="仿宋"/>
          <w:b w:val="0"/>
          <w:bCs/>
          <w:sz w:val="32"/>
          <w:szCs w:val="32"/>
          <w:lang w:eastAsia="zh-CN"/>
        </w:rPr>
      </w:pPr>
      <w:r>
        <w:rPr>
          <w:rStyle w:val="20"/>
          <w:rFonts w:hint="eastAsia" w:ascii="仿宋" w:hAnsi="仿宋" w:eastAsia="仿宋" w:cs="仿宋"/>
          <w:b w:val="0"/>
          <w:bCs/>
          <w:sz w:val="32"/>
          <w:szCs w:val="32"/>
          <w:lang w:val="en-US" w:eastAsia="zh-CN"/>
        </w:rPr>
        <w:t>3.</w:t>
      </w:r>
      <w:r>
        <w:rPr>
          <w:rStyle w:val="20"/>
          <w:rFonts w:hint="eastAsia" w:ascii="仿宋" w:hAnsi="仿宋" w:eastAsia="仿宋" w:cs="仿宋"/>
          <w:b w:val="0"/>
          <w:bCs/>
          <w:sz w:val="32"/>
          <w:szCs w:val="32"/>
        </w:rPr>
        <w:t>社会保障和就业（类</w:t>
      </w:r>
      <w:r>
        <w:rPr>
          <w:rStyle w:val="20"/>
          <w:rFonts w:hint="eastAsia" w:ascii="仿宋" w:hAnsi="仿宋" w:eastAsia="仿宋" w:cs="仿宋"/>
          <w:b w:val="0"/>
          <w:bCs/>
          <w:sz w:val="32"/>
          <w:szCs w:val="32"/>
          <w:lang w:val="en-US" w:eastAsia="zh-CN"/>
        </w:rPr>
        <w:t>208</w:t>
      </w:r>
      <w:r>
        <w:rPr>
          <w:rStyle w:val="20"/>
          <w:rFonts w:hint="eastAsia" w:ascii="仿宋" w:hAnsi="仿宋" w:eastAsia="仿宋" w:cs="仿宋"/>
          <w:b w:val="0"/>
          <w:bCs/>
          <w:sz w:val="32"/>
          <w:szCs w:val="32"/>
        </w:rPr>
        <w:t>）行政事业单位养老支出（款</w:t>
      </w:r>
      <w:r>
        <w:rPr>
          <w:rStyle w:val="20"/>
          <w:rFonts w:hint="eastAsia" w:ascii="仿宋" w:hAnsi="仿宋" w:eastAsia="仿宋" w:cs="仿宋"/>
          <w:b w:val="0"/>
          <w:bCs/>
          <w:sz w:val="32"/>
          <w:szCs w:val="32"/>
          <w:lang w:val="en-US" w:eastAsia="zh-CN"/>
        </w:rPr>
        <w:t>05</w:t>
      </w:r>
      <w:r>
        <w:rPr>
          <w:rStyle w:val="20"/>
          <w:rFonts w:hint="eastAsia" w:ascii="仿宋" w:hAnsi="仿宋" w:eastAsia="仿宋" w:cs="仿宋"/>
          <w:b w:val="0"/>
          <w:bCs/>
          <w:sz w:val="32"/>
          <w:szCs w:val="32"/>
        </w:rPr>
        <w:t>）机关事业单位基本养老保险缴费支出（项</w:t>
      </w:r>
      <w:r>
        <w:rPr>
          <w:rStyle w:val="20"/>
          <w:rFonts w:hint="eastAsia" w:ascii="仿宋" w:hAnsi="仿宋" w:eastAsia="仿宋" w:cs="仿宋"/>
          <w:b w:val="0"/>
          <w:bCs/>
          <w:sz w:val="32"/>
          <w:szCs w:val="32"/>
          <w:lang w:val="en-US" w:eastAsia="zh-CN"/>
        </w:rPr>
        <w:t>05）</w:t>
      </w:r>
      <w:r>
        <w:rPr>
          <w:rStyle w:val="20"/>
          <w:rFonts w:hint="eastAsia" w:ascii="仿宋" w:hAnsi="仿宋" w:eastAsia="仿宋" w:cs="仿宋"/>
          <w:b w:val="0"/>
          <w:bCs/>
          <w:sz w:val="32"/>
          <w:szCs w:val="32"/>
        </w:rPr>
        <w:t>:支出决算为</w:t>
      </w:r>
      <w:r>
        <w:rPr>
          <w:rStyle w:val="20"/>
          <w:rFonts w:hint="eastAsia" w:ascii="仿宋" w:hAnsi="仿宋" w:eastAsia="仿宋" w:cs="仿宋"/>
          <w:b w:val="0"/>
          <w:bCs/>
          <w:sz w:val="32"/>
          <w:szCs w:val="32"/>
          <w:lang w:val="en-US" w:eastAsia="zh-CN"/>
        </w:rPr>
        <w:t>8.39万</w:t>
      </w:r>
      <w:r>
        <w:rPr>
          <w:rStyle w:val="20"/>
          <w:rFonts w:hint="eastAsia" w:ascii="仿宋" w:hAnsi="仿宋" w:eastAsia="仿宋" w:cs="仿宋"/>
          <w:b w:val="0"/>
          <w:bCs/>
          <w:sz w:val="32"/>
          <w:szCs w:val="32"/>
        </w:rPr>
        <w:t>元，完成预算</w:t>
      </w:r>
      <w:r>
        <w:rPr>
          <w:rStyle w:val="20"/>
          <w:rFonts w:hint="eastAsia" w:ascii="仿宋" w:hAnsi="仿宋" w:eastAsia="仿宋" w:cs="仿宋"/>
          <w:b w:val="0"/>
          <w:bCs/>
          <w:sz w:val="32"/>
          <w:szCs w:val="32"/>
          <w:lang w:val="en-US" w:eastAsia="zh-CN"/>
        </w:rPr>
        <w:t>100</w:t>
      </w:r>
      <w:r>
        <w:rPr>
          <w:rStyle w:val="20"/>
          <w:rFonts w:hint="eastAsia" w:ascii="仿宋" w:hAnsi="仿宋" w:eastAsia="仿宋" w:cs="仿宋"/>
          <w:b w:val="0"/>
          <w:bCs/>
          <w:sz w:val="32"/>
          <w:szCs w:val="32"/>
        </w:rPr>
        <w:t>%，决算数等于预算数</w:t>
      </w:r>
      <w:r>
        <w:rPr>
          <w:rStyle w:val="20"/>
          <w:rFonts w:hint="eastAsia" w:ascii="仿宋" w:hAnsi="仿宋" w:eastAsia="仿宋" w:cs="仿宋"/>
          <w:b w:val="0"/>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default" w:ascii="仿宋" w:hAnsi="仿宋" w:eastAsia="仿宋"/>
          <w:b w:val="0"/>
          <w:bCs/>
          <w:sz w:val="32"/>
          <w:szCs w:val="32"/>
          <w:lang w:val="en-US" w:eastAsia="zh-CN"/>
        </w:rPr>
      </w:pPr>
      <w:r>
        <w:rPr>
          <w:rStyle w:val="20"/>
          <w:rFonts w:hint="eastAsia" w:ascii="仿宋" w:hAnsi="仿宋" w:eastAsia="仿宋" w:cs="仿宋"/>
          <w:b w:val="0"/>
          <w:bCs/>
          <w:sz w:val="32"/>
          <w:szCs w:val="32"/>
          <w:lang w:val="en-US" w:eastAsia="zh-CN"/>
        </w:rPr>
        <w:t>4.</w:t>
      </w:r>
      <w:r>
        <w:rPr>
          <w:rStyle w:val="20"/>
          <w:rFonts w:hint="eastAsia" w:ascii="仿宋" w:hAnsi="仿宋" w:eastAsia="仿宋" w:cs="仿宋"/>
          <w:b w:val="0"/>
          <w:bCs/>
          <w:sz w:val="32"/>
          <w:szCs w:val="32"/>
        </w:rPr>
        <w:t>社会保障和就业（类</w:t>
      </w:r>
      <w:r>
        <w:rPr>
          <w:rStyle w:val="20"/>
          <w:rFonts w:hint="eastAsia" w:ascii="仿宋" w:hAnsi="仿宋" w:eastAsia="仿宋" w:cs="仿宋"/>
          <w:b w:val="0"/>
          <w:bCs/>
          <w:sz w:val="32"/>
          <w:szCs w:val="32"/>
          <w:lang w:val="en-US" w:eastAsia="zh-CN"/>
        </w:rPr>
        <w:t>208</w:t>
      </w:r>
      <w:r>
        <w:rPr>
          <w:rStyle w:val="20"/>
          <w:rFonts w:hint="eastAsia" w:ascii="仿宋" w:hAnsi="仿宋" w:eastAsia="仿宋" w:cs="仿宋"/>
          <w:b w:val="0"/>
          <w:bCs/>
          <w:sz w:val="32"/>
          <w:szCs w:val="32"/>
        </w:rPr>
        <w:t>）</w:t>
      </w:r>
      <w:r>
        <w:rPr>
          <w:rStyle w:val="20"/>
          <w:rFonts w:hint="eastAsia" w:ascii="仿宋" w:hAnsi="仿宋" w:eastAsia="仿宋" w:cs="仿宋"/>
          <w:b w:val="0"/>
          <w:bCs/>
          <w:sz w:val="32"/>
          <w:szCs w:val="32"/>
          <w:lang w:val="en-US" w:eastAsia="zh-CN"/>
        </w:rPr>
        <w:t>残疾人事业</w:t>
      </w:r>
      <w:r>
        <w:rPr>
          <w:rStyle w:val="20"/>
          <w:rFonts w:hint="eastAsia" w:ascii="仿宋" w:hAnsi="仿宋" w:eastAsia="仿宋" w:cs="仿宋"/>
          <w:b w:val="0"/>
          <w:bCs/>
          <w:sz w:val="32"/>
          <w:szCs w:val="32"/>
        </w:rPr>
        <w:t>（款</w:t>
      </w:r>
      <w:r>
        <w:rPr>
          <w:rStyle w:val="20"/>
          <w:rFonts w:hint="eastAsia" w:ascii="仿宋" w:hAnsi="仿宋" w:eastAsia="仿宋" w:cs="仿宋"/>
          <w:b w:val="0"/>
          <w:bCs/>
          <w:sz w:val="32"/>
          <w:szCs w:val="32"/>
          <w:lang w:val="en-US" w:eastAsia="zh-CN"/>
        </w:rPr>
        <w:t>11）</w:t>
      </w:r>
      <w:r>
        <w:rPr>
          <w:rStyle w:val="20"/>
          <w:rFonts w:hint="eastAsia" w:ascii="仿宋" w:hAnsi="仿宋" w:eastAsia="仿宋" w:cs="仿宋"/>
          <w:b w:val="0"/>
          <w:bCs/>
          <w:sz w:val="32"/>
          <w:szCs w:val="32"/>
        </w:rPr>
        <w:t>行政运行（项</w:t>
      </w:r>
      <w:r>
        <w:rPr>
          <w:rStyle w:val="20"/>
          <w:rFonts w:hint="eastAsia" w:ascii="仿宋" w:hAnsi="仿宋" w:eastAsia="仿宋" w:cs="仿宋"/>
          <w:b w:val="0"/>
          <w:bCs/>
          <w:sz w:val="32"/>
          <w:szCs w:val="32"/>
          <w:lang w:val="en-US" w:eastAsia="zh-CN"/>
        </w:rPr>
        <w:t>01</w:t>
      </w:r>
      <w:r>
        <w:rPr>
          <w:rStyle w:val="20"/>
          <w:rFonts w:hint="eastAsia" w:ascii="仿宋" w:hAnsi="仿宋" w:eastAsia="仿宋" w:cs="仿宋"/>
          <w:b w:val="0"/>
          <w:bCs/>
          <w:sz w:val="32"/>
          <w:szCs w:val="32"/>
        </w:rPr>
        <w:t>）:支出决算为</w:t>
      </w:r>
      <w:r>
        <w:rPr>
          <w:rStyle w:val="20"/>
          <w:rFonts w:hint="eastAsia" w:ascii="仿宋" w:hAnsi="仿宋" w:eastAsia="仿宋" w:cs="仿宋"/>
          <w:b w:val="0"/>
          <w:bCs/>
          <w:sz w:val="32"/>
          <w:szCs w:val="32"/>
          <w:lang w:val="en-US" w:eastAsia="zh-CN"/>
        </w:rPr>
        <w:t>81.98万</w:t>
      </w:r>
      <w:r>
        <w:rPr>
          <w:rStyle w:val="20"/>
          <w:rFonts w:hint="eastAsia" w:ascii="仿宋" w:hAnsi="仿宋" w:eastAsia="仿宋" w:cs="仿宋"/>
          <w:b w:val="0"/>
          <w:bCs/>
          <w:sz w:val="32"/>
          <w:szCs w:val="32"/>
        </w:rPr>
        <w:t>元，完成预算</w:t>
      </w:r>
      <w:r>
        <w:rPr>
          <w:rStyle w:val="20"/>
          <w:rFonts w:hint="eastAsia" w:ascii="仿宋" w:hAnsi="仿宋" w:eastAsia="仿宋" w:cs="仿宋"/>
          <w:b w:val="0"/>
          <w:bCs/>
          <w:sz w:val="32"/>
          <w:szCs w:val="32"/>
          <w:lang w:val="en-US" w:eastAsia="zh-CN"/>
        </w:rPr>
        <w:t>100</w:t>
      </w:r>
      <w:r>
        <w:rPr>
          <w:rStyle w:val="20"/>
          <w:rFonts w:hint="eastAsia" w:ascii="仿宋" w:hAnsi="仿宋" w:eastAsia="仿宋" w:cs="仿宋"/>
          <w:b w:val="0"/>
          <w:bCs/>
          <w:sz w:val="32"/>
          <w:szCs w:val="32"/>
        </w:rPr>
        <w:t>%，决算数</w:t>
      </w:r>
      <w:r>
        <w:rPr>
          <w:rStyle w:val="20"/>
          <w:rFonts w:hint="eastAsia" w:ascii="仿宋" w:hAnsi="仿宋" w:eastAsia="仿宋"/>
          <w:b w:val="0"/>
          <w:bCs/>
          <w:sz w:val="32"/>
          <w:szCs w:val="32"/>
        </w:rPr>
        <w:t>等于预算数</w:t>
      </w:r>
      <w:r>
        <w:rPr>
          <w:rStyle w:val="20"/>
          <w:rFonts w:hint="eastAsia" w:ascii="仿宋" w:hAnsi="仿宋" w:eastAsia="仿宋"/>
          <w:b w:val="0"/>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b w:val="0"/>
          <w:bCs w:val="0"/>
          <w:sz w:val="32"/>
          <w:szCs w:val="32"/>
          <w:lang w:eastAsia="zh-CN"/>
        </w:rPr>
      </w:pPr>
      <w:r>
        <w:rPr>
          <w:rStyle w:val="20"/>
          <w:rFonts w:hint="eastAsia" w:ascii="仿宋" w:hAnsi="仿宋" w:eastAsia="仿宋"/>
          <w:b w:val="0"/>
          <w:bCs w:val="0"/>
          <w:sz w:val="32"/>
          <w:szCs w:val="32"/>
          <w:lang w:val="en-US" w:eastAsia="zh-CN"/>
        </w:rPr>
        <w:t>5.</w:t>
      </w:r>
      <w:r>
        <w:rPr>
          <w:rStyle w:val="20"/>
          <w:rFonts w:hint="eastAsia" w:ascii="仿宋" w:hAnsi="仿宋" w:eastAsia="仿宋"/>
          <w:b w:val="0"/>
          <w:bCs w:val="0"/>
          <w:sz w:val="32"/>
          <w:szCs w:val="32"/>
        </w:rPr>
        <w:t>社会保障和就业（类</w:t>
      </w:r>
      <w:r>
        <w:rPr>
          <w:rStyle w:val="20"/>
          <w:rFonts w:hint="eastAsia" w:ascii="仿宋" w:hAnsi="仿宋" w:eastAsia="仿宋"/>
          <w:b w:val="0"/>
          <w:bCs w:val="0"/>
          <w:sz w:val="32"/>
          <w:szCs w:val="32"/>
          <w:lang w:val="en-US" w:eastAsia="zh-CN"/>
        </w:rPr>
        <w:t>208</w:t>
      </w:r>
      <w:r>
        <w:rPr>
          <w:rStyle w:val="20"/>
          <w:rFonts w:hint="eastAsia" w:ascii="仿宋" w:hAnsi="仿宋" w:eastAsia="仿宋"/>
          <w:b w:val="0"/>
          <w:bCs w:val="0"/>
          <w:sz w:val="32"/>
          <w:szCs w:val="32"/>
        </w:rPr>
        <w:t>）</w:t>
      </w:r>
      <w:r>
        <w:rPr>
          <w:rStyle w:val="20"/>
          <w:rFonts w:hint="eastAsia" w:ascii="仿宋" w:hAnsi="仿宋" w:eastAsia="仿宋"/>
          <w:b w:val="0"/>
          <w:bCs w:val="0"/>
          <w:sz w:val="32"/>
          <w:szCs w:val="32"/>
          <w:lang w:val="en-US" w:eastAsia="zh-CN"/>
        </w:rPr>
        <w:t>残疾人事业</w:t>
      </w:r>
      <w:r>
        <w:rPr>
          <w:rStyle w:val="20"/>
          <w:rFonts w:hint="eastAsia" w:ascii="仿宋" w:hAnsi="仿宋" w:eastAsia="仿宋"/>
          <w:b w:val="0"/>
          <w:bCs w:val="0"/>
          <w:sz w:val="32"/>
          <w:szCs w:val="32"/>
        </w:rPr>
        <w:t>（</w:t>
      </w:r>
      <w:r>
        <w:rPr>
          <w:rStyle w:val="20"/>
          <w:rFonts w:hint="eastAsia" w:ascii="仿宋" w:hAnsi="仿宋" w:eastAsia="仿宋"/>
          <w:b w:val="0"/>
          <w:bCs w:val="0"/>
          <w:sz w:val="32"/>
          <w:szCs w:val="32"/>
          <w:lang w:val="en-US" w:eastAsia="zh-CN"/>
        </w:rPr>
        <w:t>款11</w:t>
      </w:r>
      <w:r>
        <w:rPr>
          <w:rStyle w:val="20"/>
          <w:rFonts w:hint="eastAsia" w:ascii="仿宋" w:hAnsi="仿宋" w:eastAsia="仿宋"/>
          <w:b w:val="0"/>
          <w:bCs w:val="0"/>
          <w:sz w:val="32"/>
          <w:szCs w:val="32"/>
        </w:rPr>
        <w:t>）其他残疾人事业支出</w:t>
      </w:r>
      <w:r>
        <w:rPr>
          <w:rStyle w:val="20"/>
          <w:rFonts w:hint="eastAsia" w:ascii="仿宋" w:hAnsi="仿宋" w:eastAsia="仿宋"/>
          <w:b w:val="0"/>
          <w:bCs w:val="0"/>
          <w:sz w:val="32"/>
          <w:szCs w:val="32"/>
          <w:lang w:eastAsia="zh-CN"/>
        </w:rPr>
        <w:t>（</w:t>
      </w:r>
      <w:r>
        <w:rPr>
          <w:rStyle w:val="20"/>
          <w:rFonts w:hint="eastAsia" w:ascii="仿宋" w:hAnsi="仿宋" w:eastAsia="仿宋"/>
          <w:b w:val="0"/>
          <w:bCs w:val="0"/>
          <w:sz w:val="32"/>
          <w:szCs w:val="32"/>
          <w:lang w:val="en-US" w:eastAsia="zh-CN"/>
        </w:rPr>
        <w:t>项99）</w:t>
      </w:r>
      <w:r>
        <w:rPr>
          <w:rStyle w:val="20"/>
          <w:rFonts w:ascii="仿宋" w:hAnsi="仿宋" w:eastAsia="仿宋"/>
          <w:b w:val="0"/>
          <w:bCs w:val="0"/>
          <w:sz w:val="32"/>
          <w:szCs w:val="32"/>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630.02万</w:t>
      </w:r>
      <w:r>
        <w:rPr>
          <w:rStyle w:val="20"/>
          <w:rFonts w:hint="eastAsia" w:ascii="仿宋" w:hAnsi="仿宋" w:eastAsia="仿宋"/>
          <w:b w:val="0"/>
          <w:bCs w:val="0"/>
          <w:sz w:val="32"/>
          <w:szCs w:val="32"/>
        </w:rPr>
        <w:t>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r>
        <w:rPr>
          <w:rStyle w:val="20"/>
          <w:rFonts w:hint="eastAsia" w:ascii="仿宋" w:hAnsi="仿宋" w:eastAsia="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b w:val="0"/>
          <w:bCs w:val="0"/>
          <w:sz w:val="32"/>
          <w:szCs w:val="32"/>
        </w:rPr>
      </w:pPr>
      <w:r>
        <w:rPr>
          <w:rStyle w:val="20"/>
          <w:rFonts w:hint="eastAsia" w:ascii="仿宋" w:hAnsi="仿宋" w:eastAsia="仿宋"/>
          <w:b w:val="0"/>
          <w:bCs w:val="0"/>
          <w:sz w:val="32"/>
          <w:szCs w:val="32"/>
          <w:lang w:val="en-US" w:eastAsia="zh-CN"/>
        </w:rPr>
        <w:t>6</w:t>
      </w:r>
      <w:r>
        <w:rPr>
          <w:rStyle w:val="20"/>
          <w:rFonts w:ascii="仿宋" w:hAnsi="仿宋" w:eastAsia="仿宋"/>
          <w:b w:val="0"/>
          <w:bCs w:val="0"/>
          <w:sz w:val="32"/>
          <w:szCs w:val="32"/>
        </w:rPr>
        <w:t>.</w:t>
      </w:r>
      <w:r>
        <w:rPr>
          <w:rFonts w:hint="eastAsia" w:ascii="仿宋" w:hAnsi="仿宋" w:eastAsia="仿宋"/>
          <w:b w:val="0"/>
          <w:bCs w:val="0"/>
          <w:sz w:val="32"/>
          <w:szCs w:val="32"/>
        </w:rPr>
        <w:t>卫生健康</w:t>
      </w:r>
      <w:r>
        <w:rPr>
          <w:rStyle w:val="20"/>
          <w:rFonts w:hint="eastAsia" w:ascii="仿宋" w:hAnsi="仿宋" w:eastAsia="仿宋"/>
          <w:b w:val="0"/>
          <w:bCs w:val="0"/>
          <w:sz w:val="32"/>
          <w:szCs w:val="32"/>
        </w:rPr>
        <w:t>（类</w:t>
      </w:r>
      <w:r>
        <w:rPr>
          <w:rStyle w:val="20"/>
          <w:rFonts w:hint="eastAsia" w:ascii="仿宋" w:hAnsi="仿宋" w:eastAsia="仿宋"/>
          <w:b w:val="0"/>
          <w:bCs w:val="0"/>
          <w:sz w:val="32"/>
          <w:szCs w:val="32"/>
          <w:lang w:val="en-US" w:eastAsia="zh-CN"/>
        </w:rPr>
        <w:t>210</w:t>
      </w:r>
      <w:r>
        <w:rPr>
          <w:rStyle w:val="20"/>
          <w:rFonts w:hint="eastAsia" w:ascii="仿宋" w:hAnsi="仿宋" w:eastAsia="仿宋"/>
          <w:b w:val="0"/>
          <w:bCs w:val="0"/>
          <w:sz w:val="32"/>
          <w:szCs w:val="32"/>
        </w:rPr>
        <w:t>）行政事业单位医疗（款</w:t>
      </w:r>
      <w:r>
        <w:rPr>
          <w:rStyle w:val="20"/>
          <w:rFonts w:hint="eastAsia" w:ascii="仿宋" w:hAnsi="仿宋" w:eastAsia="仿宋"/>
          <w:b w:val="0"/>
          <w:bCs w:val="0"/>
          <w:sz w:val="32"/>
          <w:szCs w:val="32"/>
          <w:lang w:val="en-US" w:eastAsia="zh-CN"/>
        </w:rPr>
        <w:t>11</w:t>
      </w:r>
      <w:r>
        <w:rPr>
          <w:rStyle w:val="20"/>
          <w:rFonts w:hint="eastAsia" w:ascii="仿宋" w:hAnsi="仿宋" w:eastAsia="仿宋"/>
          <w:b w:val="0"/>
          <w:bCs w:val="0"/>
          <w:sz w:val="32"/>
          <w:szCs w:val="32"/>
        </w:rPr>
        <w:t>）行政单位医疗（项</w:t>
      </w:r>
      <w:r>
        <w:rPr>
          <w:rStyle w:val="20"/>
          <w:rFonts w:hint="eastAsia" w:ascii="仿宋" w:hAnsi="仿宋" w:eastAsia="仿宋"/>
          <w:b w:val="0"/>
          <w:bCs w:val="0"/>
          <w:sz w:val="32"/>
          <w:szCs w:val="32"/>
          <w:lang w:val="en-US" w:eastAsia="zh-CN"/>
        </w:rPr>
        <w:t>01</w:t>
      </w:r>
      <w:r>
        <w:rPr>
          <w:rStyle w:val="20"/>
          <w:rFonts w:hint="eastAsia" w:ascii="仿宋" w:hAnsi="仿宋" w:eastAsia="仿宋"/>
          <w:b w:val="0"/>
          <w:bCs w:val="0"/>
          <w:sz w:val="32"/>
          <w:szCs w:val="32"/>
        </w:rPr>
        <w:t>）</w:t>
      </w:r>
      <w:r>
        <w:rPr>
          <w:rStyle w:val="20"/>
          <w:rFonts w:ascii="仿宋" w:hAnsi="仿宋" w:eastAsia="仿宋"/>
          <w:b w:val="0"/>
          <w:bCs w:val="0"/>
          <w:sz w:val="32"/>
          <w:szCs w:val="32"/>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4.56</w:t>
      </w:r>
      <w:r>
        <w:rPr>
          <w:rStyle w:val="20"/>
          <w:rFonts w:hint="eastAsia" w:ascii="仿宋" w:hAnsi="仿宋" w:eastAsia="仿宋"/>
          <w:b w:val="0"/>
          <w:bCs w:val="0"/>
          <w:sz w:val="32"/>
          <w:szCs w:val="32"/>
        </w:rPr>
        <w:t>万元，完成预算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b w:val="0"/>
          <w:bCs w:val="0"/>
          <w:sz w:val="32"/>
          <w:szCs w:val="32"/>
        </w:rPr>
      </w:pPr>
      <w:r>
        <w:rPr>
          <w:rStyle w:val="20"/>
          <w:rFonts w:hint="eastAsia" w:ascii="仿宋" w:hAnsi="仿宋" w:eastAsia="仿宋"/>
          <w:b w:val="0"/>
          <w:bCs w:val="0"/>
          <w:sz w:val="32"/>
          <w:szCs w:val="32"/>
          <w:lang w:val="en-US" w:eastAsia="zh-CN"/>
        </w:rPr>
        <w:t>7.</w:t>
      </w:r>
      <w:r>
        <w:rPr>
          <w:rFonts w:hint="eastAsia" w:ascii="仿宋" w:hAnsi="仿宋" w:eastAsia="仿宋"/>
          <w:b w:val="0"/>
          <w:bCs w:val="0"/>
          <w:sz w:val="32"/>
          <w:szCs w:val="32"/>
        </w:rPr>
        <w:t>卫生健康</w:t>
      </w:r>
      <w:r>
        <w:rPr>
          <w:rStyle w:val="20"/>
          <w:rFonts w:hint="eastAsia" w:ascii="仿宋" w:hAnsi="仿宋" w:eastAsia="仿宋"/>
          <w:b w:val="0"/>
          <w:bCs w:val="0"/>
          <w:sz w:val="32"/>
          <w:szCs w:val="32"/>
        </w:rPr>
        <w:t>（类</w:t>
      </w:r>
      <w:r>
        <w:rPr>
          <w:rStyle w:val="20"/>
          <w:rFonts w:hint="eastAsia" w:ascii="仿宋" w:hAnsi="仿宋" w:eastAsia="仿宋"/>
          <w:b w:val="0"/>
          <w:bCs w:val="0"/>
          <w:sz w:val="32"/>
          <w:szCs w:val="32"/>
          <w:lang w:val="en-US" w:eastAsia="zh-CN"/>
        </w:rPr>
        <w:t>210</w:t>
      </w:r>
      <w:r>
        <w:rPr>
          <w:rStyle w:val="20"/>
          <w:rFonts w:hint="eastAsia" w:ascii="仿宋" w:hAnsi="仿宋" w:eastAsia="仿宋"/>
          <w:b w:val="0"/>
          <w:bCs w:val="0"/>
          <w:sz w:val="32"/>
          <w:szCs w:val="32"/>
        </w:rPr>
        <w:t>）行政事业单位医疗（款</w:t>
      </w:r>
      <w:r>
        <w:rPr>
          <w:rStyle w:val="20"/>
          <w:rFonts w:hint="eastAsia" w:ascii="仿宋" w:hAnsi="仿宋" w:eastAsia="仿宋"/>
          <w:b w:val="0"/>
          <w:bCs w:val="0"/>
          <w:sz w:val="32"/>
          <w:szCs w:val="32"/>
          <w:lang w:val="en-US" w:eastAsia="zh-CN"/>
        </w:rPr>
        <w:t>11</w:t>
      </w:r>
      <w:r>
        <w:rPr>
          <w:rStyle w:val="20"/>
          <w:rFonts w:hint="eastAsia" w:ascii="仿宋" w:hAnsi="仿宋" w:eastAsia="仿宋"/>
          <w:b w:val="0"/>
          <w:bCs w:val="0"/>
          <w:sz w:val="32"/>
          <w:szCs w:val="32"/>
        </w:rPr>
        <w:t>）</w:t>
      </w:r>
      <w:r>
        <w:rPr>
          <w:rStyle w:val="20"/>
          <w:rFonts w:hint="eastAsia" w:ascii="仿宋" w:hAnsi="仿宋" w:eastAsia="仿宋"/>
          <w:b w:val="0"/>
          <w:bCs w:val="0"/>
          <w:sz w:val="32"/>
          <w:szCs w:val="32"/>
          <w:lang w:val="en-US" w:eastAsia="zh-CN"/>
        </w:rPr>
        <w:t>事业单位医疗</w:t>
      </w:r>
      <w:r>
        <w:rPr>
          <w:rStyle w:val="20"/>
          <w:rFonts w:hint="eastAsia" w:ascii="仿宋" w:hAnsi="仿宋" w:eastAsia="仿宋"/>
          <w:b w:val="0"/>
          <w:bCs w:val="0"/>
          <w:sz w:val="32"/>
          <w:szCs w:val="32"/>
        </w:rPr>
        <w:t>（项</w:t>
      </w:r>
      <w:r>
        <w:rPr>
          <w:rStyle w:val="20"/>
          <w:rFonts w:hint="eastAsia" w:ascii="仿宋" w:hAnsi="仿宋" w:eastAsia="仿宋"/>
          <w:b w:val="0"/>
          <w:bCs w:val="0"/>
          <w:sz w:val="32"/>
          <w:szCs w:val="32"/>
          <w:lang w:val="en-US" w:eastAsia="zh-CN"/>
        </w:rPr>
        <w:t>02</w:t>
      </w:r>
      <w:r>
        <w:rPr>
          <w:rStyle w:val="20"/>
          <w:rFonts w:hint="eastAsia" w:ascii="仿宋" w:hAnsi="仿宋" w:eastAsia="仿宋"/>
          <w:b w:val="0"/>
          <w:bCs w:val="0"/>
          <w:sz w:val="32"/>
          <w:szCs w:val="32"/>
        </w:rPr>
        <w:t>）</w:t>
      </w:r>
      <w:r>
        <w:rPr>
          <w:rStyle w:val="20"/>
          <w:rFonts w:ascii="仿宋" w:hAnsi="仿宋" w:eastAsia="仿宋"/>
          <w:b w:val="0"/>
          <w:bCs w:val="0"/>
          <w:sz w:val="32"/>
          <w:szCs w:val="32"/>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0.77</w:t>
      </w:r>
      <w:r>
        <w:rPr>
          <w:rStyle w:val="20"/>
          <w:rFonts w:hint="eastAsia" w:ascii="仿宋" w:hAnsi="仿宋" w:eastAsia="仿宋"/>
          <w:b w:val="0"/>
          <w:bCs w:val="0"/>
          <w:sz w:val="32"/>
          <w:szCs w:val="32"/>
        </w:rPr>
        <w:t>万元，完成预算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b w:val="0"/>
          <w:bCs w:val="0"/>
          <w:sz w:val="32"/>
          <w:szCs w:val="32"/>
          <w:lang w:val="en-US" w:eastAsia="zh-CN"/>
        </w:rPr>
      </w:pPr>
      <w:r>
        <w:rPr>
          <w:rStyle w:val="20"/>
          <w:rFonts w:hint="eastAsia" w:ascii="仿宋" w:hAnsi="仿宋" w:eastAsia="仿宋"/>
          <w:b w:val="0"/>
          <w:bCs w:val="0"/>
          <w:sz w:val="32"/>
          <w:szCs w:val="32"/>
          <w:lang w:val="en-US" w:eastAsia="zh-CN"/>
        </w:rPr>
        <w:t>8.</w:t>
      </w:r>
      <w:r>
        <w:rPr>
          <w:rFonts w:hint="eastAsia" w:ascii="仿宋" w:hAnsi="仿宋" w:eastAsia="仿宋"/>
          <w:b w:val="0"/>
          <w:bCs w:val="0"/>
          <w:sz w:val="32"/>
          <w:szCs w:val="32"/>
        </w:rPr>
        <w:t>卫生健康</w:t>
      </w:r>
      <w:r>
        <w:rPr>
          <w:rStyle w:val="20"/>
          <w:rFonts w:hint="eastAsia" w:ascii="仿宋" w:hAnsi="仿宋" w:eastAsia="仿宋"/>
          <w:b w:val="0"/>
          <w:bCs w:val="0"/>
          <w:sz w:val="32"/>
          <w:szCs w:val="32"/>
        </w:rPr>
        <w:t>（类</w:t>
      </w:r>
      <w:r>
        <w:rPr>
          <w:rStyle w:val="20"/>
          <w:rFonts w:hint="eastAsia" w:ascii="仿宋" w:hAnsi="仿宋" w:eastAsia="仿宋"/>
          <w:b w:val="0"/>
          <w:bCs w:val="0"/>
          <w:sz w:val="32"/>
          <w:szCs w:val="32"/>
          <w:lang w:val="en-US" w:eastAsia="zh-CN"/>
        </w:rPr>
        <w:t>210</w:t>
      </w:r>
      <w:r>
        <w:rPr>
          <w:rStyle w:val="20"/>
          <w:rFonts w:hint="eastAsia" w:ascii="仿宋" w:hAnsi="仿宋" w:eastAsia="仿宋"/>
          <w:b w:val="0"/>
          <w:bCs w:val="0"/>
          <w:sz w:val="32"/>
          <w:szCs w:val="32"/>
        </w:rPr>
        <w:t>）行政事业单位医疗（款</w:t>
      </w:r>
      <w:r>
        <w:rPr>
          <w:rStyle w:val="20"/>
          <w:rFonts w:hint="eastAsia" w:ascii="仿宋" w:hAnsi="仿宋" w:eastAsia="仿宋"/>
          <w:b w:val="0"/>
          <w:bCs w:val="0"/>
          <w:sz w:val="32"/>
          <w:szCs w:val="32"/>
          <w:lang w:val="en-US" w:eastAsia="zh-CN"/>
        </w:rPr>
        <w:t>11</w:t>
      </w:r>
      <w:r>
        <w:rPr>
          <w:rStyle w:val="20"/>
          <w:rFonts w:hint="eastAsia" w:ascii="仿宋" w:hAnsi="仿宋" w:eastAsia="仿宋"/>
          <w:b w:val="0"/>
          <w:bCs w:val="0"/>
          <w:sz w:val="32"/>
          <w:szCs w:val="32"/>
        </w:rPr>
        <w:t>）公务员医疗补助（项</w:t>
      </w:r>
      <w:r>
        <w:rPr>
          <w:rStyle w:val="20"/>
          <w:rFonts w:hint="eastAsia" w:ascii="仿宋" w:hAnsi="仿宋" w:eastAsia="仿宋"/>
          <w:b w:val="0"/>
          <w:bCs w:val="0"/>
          <w:sz w:val="32"/>
          <w:szCs w:val="32"/>
          <w:lang w:val="en-US" w:eastAsia="zh-CN"/>
        </w:rPr>
        <w:t>03</w:t>
      </w:r>
      <w:r>
        <w:rPr>
          <w:rStyle w:val="20"/>
          <w:rFonts w:hint="eastAsia" w:ascii="仿宋" w:hAnsi="仿宋" w:eastAsia="仿宋"/>
          <w:b w:val="0"/>
          <w:bCs w:val="0"/>
          <w:sz w:val="32"/>
          <w:szCs w:val="32"/>
        </w:rPr>
        <w:t>）</w:t>
      </w:r>
      <w:r>
        <w:rPr>
          <w:rStyle w:val="20"/>
          <w:rFonts w:ascii="仿宋" w:hAnsi="仿宋" w:eastAsia="仿宋"/>
          <w:b w:val="0"/>
          <w:bCs w:val="0"/>
          <w:sz w:val="32"/>
          <w:szCs w:val="32"/>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3.54</w:t>
      </w:r>
      <w:r>
        <w:rPr>
          <w:rStyle w:val="20"/>
          <w:rFonts w:hint="eastAsia" w:ascii="仿宋" w:hAnsi="仿宋" w:eastAsia="仿宋"/>
          <w:b w:val="0"/>
          <w:bCs w:val="0"/>
          <w:sz w:val="32"/>
          <w:szCs w:val="32"/>
        </w:rPr>
        <w:t>万元，完成预算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r>
        <w:rPr>
          <w:rStyle w:val="20"/>
          <w:rFonts w:hint="eastAsia" w:ascii="仿宋" w:hAnsi="仿宋" w:eastAsia="仿宋"/>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卫生健康</w:t>
      </w:r>
      <w:r>
        <w:rPr>
          <w:rStyle w:val="20"/>
          <w:rFonts w:hint="eastAsia" w:ascii="仿宋" w:hAnsi="仿宋" w:eastAsia="仿宋"/>
          <w:b w:val="0"/>
          <w:bCs w:val="0"/>
          <w:sz w:val="32"/>
          <w:szCs w:val="32"/>
        </w:rPr>
        <w:t>（类</w:t>
      </w:r>
      <w:r>
        <w:rPr>
          <w:rStyle w:val="20"/>
          <w:rFonts w:hint="eastAsia" w:ascii="仿宋" w:hAnsi="仿宋" w:eastAsia="仿宋"/>
          <w:b w:val="0"/>
          <w:bCs w:val="0"/>
          <w:sz w:val="32"/>
          <w:szCs w:val="32"/>
          <w:lang w:val="en-US" w:eastAsia="zh-CN"/>
        </w:rPr>
        <w:t>210</w:t>
      </w:r>
      <w:r>
        <w:rPr>
          <w:rStyle w:val="20"/>
          <w:rFonts w:hint="eastAsia" w:ascii="仿宋" w:hAnsi="仿宋" w:eastAsia="仿宋"/>
          <w:b w:val="0"/>
          <w:bCs w:val="0"/>
          <w:sz w:val="32"/>
          <w:szCs w:val="32"/>
        </w:rPr>
        <w:t>）行政事业单位医疗（款</w:t>
      </w:r>
      <w:r>
        <w:rPr>
          <w:rStyle w:val="20"/>
          <w:rFonts w:hint="eastAsia" w:ascii="仿宋" w:hAnsi="仿宋" w:eastAsia="仿宋"/>
          <w:b w:val="0"/>
          <w:bCs w:val="0"/>
          <w:sz w:val="32"/>
          <w:szCs w:val="32"/>
          <w:lang w:val="en-US" w:eastAsia="zh-CN"/>
        </w:rPr>
        <w:t>11</w:t>
      </w:r>
      <w:r>
        <w:rPr>
          <w:rStyle w:val="20"/>
          <w:rFonts w:hint="eastAsia" w:ascii="仿宋" w:hAnsi="仿宋" w:eastAsia="仿宋"/>
          <w:b w:val="0"/>
          <w:bCs w:val="0"/>
          <w:sz w:val="32"/>
          <w:szCs w:val="32"/>
        </w:rPr>
        <w:t>）</w:t>
      </w:r>
      <w:r>
        <w:rPr>
          <w:rStyle w:val="20"/>
          <w:rFonts w:hint="eastAsia" w:ascii="仿宋" w:hAnsi="仿宋" w:eastAsia="仿宋"/>
          <w:b w:val="0"/>
          <w:bCs w:val="0"/>
          <w:sz w:val="32"/>
          <w:szCs w:val="32"/>
          <w:lang w:val="en-US" w:eastAsia="zh-CN"/>
        </w:rPr>
        <w:t>其他行政事业单位医疗支出</w:t>
      </w:r>
      <w:r>
        <w:rPr>
          <w:rStyle w:val="20"/>
          <w:rFonts w:hint="eastAsia" w:ascii="仿宋" w:hAnsi="仿宋" w:eastAsia="仿宋"/>
          <w:b w:val="0"/>
          <w:bCs w:val="0"/>
          <w:sz w:val="32"/>
          <w:szCs w:val="32"/>
        </w:rPr>
        <w:t>（项</w:t>
      </w:r>
      <w:r>
        <w:rPr>
          <w:rStyle w:val="20"/>
          <w:rFonts w:hint="eastAsia" w:ascii="仿宋" w:hAnsi="仿宋" w:eastAsia="仿宋"/>
          <w:b w:val="0"/>
          <w:bCs w:val="0"/>
          <w:sz w:val="32"/>
          <w:szCs w:val="32"/>
          <w:lang w:val="en-US" w:eastAsia="zh-CN"/>
        </w:rPr>
        <w:t>99</w:t>
      </w:r>
      <w:r>
        <w:rPr>
          <w:rStyle w:val="20"/>
          <w:rFonts w:hint="eastAsia" w:ascii="仿宋" w:hAnsi="仿宋" w:eastAsia="仿宋"/>
          <w:b w:val="0"/>
          <w:bCs w:val="0"/>
          <w:sz w:val="32"/>
          <w:szCs w:val="32"/>
        </w:rPr>
        <w:t>）</w:t>
      </w:r>
      <w:r>
        <w:rPr>
          <w:rStyle w:val="20"/>
          <w:rFonts w:ascii="仿宋" w:hAnsi="仿宋" w:eastAsia="仿宋"/>
          <w:b w:val="0"/>
          <w:bCs w:val="0"/>
          <w:sz w:val="32"/>
          <w:szCs w:val="32"/>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0.51</w:t>
      </w:r>
      <w:r>
        <w:rPr>
          <w:rStyle w:val="20"/>
          <w:rFonts w:hint="eastAsia" w:ascii="仿宋" w:hAnsi="仿宋" w:eastAsia="仿宋"/>
          <w:b w:val="0"/>
          <w:bCs w:val="0"/>
          <w:sz w:val="32"/>
          <w:szCs w:val="32"/>
        </w:rPr>
        <w:t>万元，完成预算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r>
        <w:rPr>
          <w:rStyle w:val="20"/>
          <w:rFonts w:hint="eastAsia" w:ascii="仿宋" w:hAnsi="仿宋" w:eastAsia="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
          <w:b w:val="0"/>
          <w:bCs w:val="0"/>
          <w:sz w:val="32"/>
          <w:szCs w:val="32"/>
          <w:lang w:val="en-US" w:eastAsia="zh-CN"/>
        </w:rPr>
      </w:pPr>
      <w:r>
        <w:rPr>
          <w:rFonts w:hint="eastAsia" w:ascii="仿宋" w:hAnsi="仿宋" w:eastAsia="仿宋" w:cs="仿宋"/>
          <w:b w:val="0"/>
          <w:bCs w:val="0"/>
          <w:sz w:val="32"/>
          <w:szCs w:val="32"/>
          <w:lang w:val="en-US" w:eastAsia="zh-CN"/>
        </w:rPr>
        <w:t>10</w:t>
      </w:r>
      <w:r>
        <w:rPr>
          <w:rFonts w:hint="eastAsia"/>
          <w:b w:val="0"/>
          <w:bCs w:val="0"/>
          <w:sz w:val="32"/>
          <w:szCs w:val="32"/>
          <w:lang w:val="en-US" w:eastAsia="zh-CN"/>
        </w:rPr>
        <w:t>.</w:t>
      </w:r>
      <w:r>
        <w:rPr>
          <w:rFonts w:hint="eastAsia" w:ascii="仿宋" w:hAnsi="仿宋" w:eastAsia="仿宋" w:cs="仿宋"/>
          <w:b w:val="0"/>
          <w:bCs w:val="0"/>
          <w:sz w:val="32"/>
          <w:szCs w:val="32"/>
          <w:lang w:val="en-US" w:eastAsia="zh-CN"/>
        </w:rPr>
        <w:t>农林水</w:t>
      </w:r>
      <w:r>
        <w:rPr>
          <w:rStyle w:val="20"/>
          <w:rFonts w:hint="eastAsia" w:ascii="仿宋" w:hAnsi="仿宋" w:eastAsia="仿宋"/>
          <w:b w:val="0"/>
          <w:bCs w:val="0"/>
          <w:sz w:val="32"/>
          <w:szCs w:val="32"/>
        </w:rPr>
        <w:t>（类</w:t>
      </w:r>
      <w:r>
        <w:rPr>
          <w:rStyle w:val="20"/>
          <w:rFonts w:hint="eastAsia" w:ascii="仿宋" w:hAnsi="仿宋" w:eastAsia="仿宋"/>
          <w:b w:val="0"/>
          <w:bCs w:val="0"/>
          <w:sz w:val="32"/>
          <w:szCs w:val="32"/>
          <w:lang w:val="en-US" w:eastAsia="zh-CN"/>
        </w:rPr>
        <w:t>213</w:t>
      </w:r>
      <w:r>
        <w:rPr>
          <w:rStyle w:val="20"/>
          <w:rFonts w:hint="eastAsia" w:ascii="仿宋" w:hAnsi="仿宋" w:eastAsia="仿宋"/>
          <w:b w:val="0"/>
          <w:bCs w:val="0"/>
          <w:sz w:val="32"/>
          <w:szCs w:val="32"/>
        </w:rPr>
        <w:t>）巩固脱贫衔接乡村振兴（款</w:t>
      </w:r>
      <w:r>
        <w:rPr>
          <w:rStyle w:val="20"/>
          <w:rFonts w:hint="eastAsia" w:ascii="仿宋" w:hAnsi="仿宋" w:eastAsia="仿宋"/>
          <w:b w:val="0"/>
          <w:bCs w:val="0"/>
          <w:sz w:val="32"/>
          <w:szCs w:val="32"/>
          <w:lang w:val="en-US" w:eastAsia="zh-CN"/>
        </w:rPr>
        <w:t>05）</w:t>
      </w:r>
      <w:r>
        <w:rPr>
          <w:rStyle w:val="20"/>
          <w:rFonts w:hint="eastAsia" w:ascii="仿宋" w:hAnsi="仿宋" w:eastAsia="仿宋"/>
          <w:b w:val="0"/>
          <w:bCs w:val="0"/>
          <w:sz w:val="32"/>
          <w:szCs w:val="32"/>
        </w:rPr>
        <w:t>其他巩固脱贫衔接乡村振兴支出（项</w:t>
      </w:r>
      <w:r>
        <w:rPr>
          <w:rStyle w:val="20"/>
          <w:rFonts w:hint="eastAsia" w:ascii="仿宋" w:hAnsi="仿宋" w:eastAsia="仿宋"/>
          <w:b w:val="0"/>
          <w:bCs w:val="0"/>
          <w:sz w:val="32"/>
          <w:szCs w:val="32"/>
          <w:lang w:val="en-US" w:eastAsia="zh-CN"/>
        </w:rPr>
        <w:t>99</w:t>
      </w:r>
      <w:r>
        <w:rPr>
          <w:rStyle w:val="20"/>
          <w:rFonts w:hint="eastAsia" w:ascii="仿宋" w:hAnsi="仿宋" w:eastAsia="仿宋"/>
          <w:b w:val="0"/>
          <w:bCs w:val="0"/>
          <w:sz w:val="32"/>
          <w:szCs w:val="32"/>
          <w:lang w:eastAsia="zh-CN"/>
        </w:rPr>
        <w:t>）：</w:t>
      </w:r>
      <w:r>
        <w:rPr>
          <w:rStyle w:val="20"/>
          <w:rFonts w:hint="eastAsia" w:ascii="仿宋" w:hAnsi="仿宋" w:eastAsia="仿宋"/>
          <w:b w:val="0"/>
          <w:bCs w:val="0"/>
          <w:sz w:val="32"/>
          <w:szCs w:val="32"/>
        </w:rPr>
        <w:t>支出决算为</w:t>
      </w:r>
      <w:r>
        <w:rPr>
          <w:rStyle w:val="20"/>
          <w:rFonts w:hint="eastAsia" w:ascii="仿宋" w:hAnsi="仿宋" w:eastAsia="仿宋"/>
          <w:b w:val="0"/>
          <w:bCs w:val="0"/>
          <w:sz w:val="32"/>
          <w:szCs w:val="32"/>
          <w:lang w:val="en-US" w:eastAsia="zh-CN"/>
        </w:rPr>
        <w:t>24</w:t>
      </w:r>
      <w:r>
        <w:rPr>
          <w:rStyle w:val="20"/>
          <w:rFonts w:hint="eastAsia" w:ascii="仿宋" w:hAnsi="仿宋" w:eastAsia="仿宋"/>
          <w:b w:val="0"/>
          <w:bCs w:val="0"/>
          <w:sz w:val="32"/>
          <w:szCs w:val="32"/>
        </w:rPr>
        <w:t>万元，完成预算</w:t>
      </w:r>
      <w:r>
        <w:rPr>
          <w:rStyle w:val="20"/>
          <w:rFonts w:hint="eastAsia" w:ascii="仿宋" w:hAnsi="仿宋" w:eastAsia="仿宋"/>
          <w:b w:val="0"/>
          <w:bCs w:val="0"/>
          <w:sz w:val="32"/>
          <w:szCs w:val="32"/>
          <w:lang w:val="en-US" w:eastAsia="zh-CN"/>
        </w:rPr>
        <w:t>100</w:t>
      </w:r>
      <w:r>
        <w:rPr>
          <w:rStyle w:val="20"/>
          <w:rFonts w:ascii="仿宋" w:hAnsi="仿宋" w:eastAsia="仿宋"/>
          <w:b w:val="0"/>
          <w:bCs w:val="0"/>
          <w:sz w:val="32"/>
          <w:szCs w:val="32"/>
        </w:rPr>
        <w:t>%</w:t>
      </w:r>
      <w:r>
        <w:rPr>
          <w:rStyle w:val="20"/>
          <w:rFonts w:hint="eastAsia" w:ascii="仿宋" w:hAnsi="仿宋" w:eastAsia="仿宋"/>
          <w:b w:val="0"/>
          <w:bCs w:val="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val="0"/>
          <w:bCs w:val="0"/>
          <w:sz w:val="32"/>
          <w:szCs w:val="32"/>
        </w:rPr>
      </w:pPr>
      <w:r>
        <w:rPr>
          <w:rStyle w:val="20"/>
          <w:rFonts w:hint="eastAsia" w:ascii="仿宋" w:hAnsi="仿宋" w:eastAsia="仿宋"/>
          <w:b w:val="0"/>
          <w:bCs w:val="0"/>
          <w:sz w:val="32"/>
          <w:szCs w:val="32"/>
          <w:lang w:val="en-US" w:eastAsia="zh-CN"/>
        </w:rPr>
        <w:t>11.</w:t>
      </w:r>
      <w:r>
        <w:rPr>
          <w:rFonts w:hint="eastAsia" w:ascii="仿宋_GB2312" w:hAnsi="方正仿宋_GBK" w:eastAsia="仿宋_GB2312" w:cs="方正仿宋_GBK"/>
          <w:b w:val="0"/>
          <w:bCs w:val="0"/>
          <w:color w:val="000000"/>
          <w:sz w:val="32"/>
          <w:szCs w:val="32"/>
        </w:rPr>
        <w:t>住房保障支出（类</w:t>
      </w:r>
      <w:r>
        <w:rPr>
          <w:rFonts w:hint="eastAsia" w:ascii="仿宋_GB2312" w:hAnsi="方正仿宋_GBK" w:eastAsia="仿宋_GB2312" w:cs="方正仿宋_GBK"/>
          <w:b w:val="0"/>
          <w:bCs w:val="0"/>
          <w:color w:val="000000"/>
          <w:sz w:val="32"/>
          <w:szCs w:val="32"/>
          <w:lang w:val="en-US" w:eastAsia="zh-CN"/>
        </w:rPr>
        <w:t>221</w:t>
      </w:r>
      <w:r>
        <w:rPr>
          <w:rFonts w:hint="eastAsia" w:ascii="仿宋_GB2312" w:hAnsi="方正仿宋_GBK" w:eastAsia="仿宋_GB2312" w:cs="方正仿宋_GBK"/>
          <w:b w:val="0"/>
          <w:bCs w:val="0"/>
          <w:color w:val="000000"/>
          <w:sz w:val="32"/>
          <w:szCs w:val="32"/>
        </w:rPr>
        <w:t>）住房改革支出（款</w:t>
      </w:r>
      <w:r>
        <w:rPr>
          <w:rFonts w:hint="eastAsia" w:ascii="仿宋_GB2312" w:hAnsi="方正仿宋_GBK" w:eastAsia="仿宋_GB2312" w:cs="方正仿宋_GBK"/>
          <w:b w:val="0"/>
          <w:bCs w:val="0"/>
          <w:color w:val="000000"/>
          <w:sz w:val="32"/>
          <w:szCs w:val="32"/>
          <w:lang w:val="en-US" w:eastAsia="zh-CN"/>
        </w:rPr>
        <w:t>02</w:t>
      </w:r>
      <w:r>
        <w:rPr>
          <w:rFonts w:hint="eastAsia" w:ascii="仿宋_GB2312" w:hAnsi="方正仿宋_GBK" w:eastAsia="仿宋_GB2312" w:cs="方正仿宋_GBK"/>
          <w:b w:val="0"/>
          <w:bCs w:val="0"/>
          <w:color w:val="000000"/>
          <w:sz w:val="32"/>
          <w:szCs w:val="32"/>
        </w:rPr>
        <w:t>）住房公积金（项</w:t>
      </w:r>
      <w:r>
        <w:rPr>
          <w:rFonts w:hint="eastAsia" w:ascii="仿宋_GB2312" w:hAnsi="方正仿宋_GBK" w:eastAsia="仿宋_GB2312" w:cs="方正仿宋_GBK"/>
          <w:b w:val="0"/>
          <w:bCs w:val="0"/>
          <w:color w:val="000000"/>
          <w:sz w:val="32"/>
          <w:szCs w:val="32"/>
          <w:lang w:val="en-US" w:eastAsia="zh-CN"/>
        </w:rPr>
        <w:t>01</w:t>
      </w:r>
      <w:r>
        <w:rPr>
          <w:rFonts w:hint="eastAsia" w:ascii="仿宋_GB2312" w:hAnsi="方正仿宋_GBK" w:eastAsia="仿宋_GB2312" w:cs="方正仿宋_GBK"/>
          <w:b w:val="0"/>
          <w:bCs w:val="0"/>
          <w:color w:val="000000"/>
          <w:sz w:val="32"/>
          <w:szCs w:val="32"/>
        </w:rPr>
        <w:t>）：支出决算为</w:t>
      </w:r>
      <w:r>
        <w:rPr>
          <w:rFonts w:hint="eastAsia" w:ascii="仿宋_GB2312" w:hAnsi="方正仿宋_GBK" w:eastAsia="仿宋_GB2312" w:cs="方正仿宋_GBK"/>
          <w:b w:val="0"/>
          <w:bCs w:val="0"/>
          <w:color w:val="000000"/>
          <w:sz w:val="32"/>
          <w:szCs w:val="32"/>
          <w:lang w:val="en-US" w:eastAsia="zh-CN"/>
        </w:rPr>
        <w:t>9.38</w:t>
      </w:r>
      <w:r>
        <w:rPr>
          <w:rFonts w:hint="eastAsia" w:ascii="仿宋_GB2312" w:hAnsi="方正仿宋_GBK" w:eastAsia="仿宋_GB2312" w:cs="方正仿宋_GBK"/>
          <w:b w:val="0"/>
          <w:bCs w:val="0"/>
          <w:color w:val="000000"/>
          <w:sz w:val="32"/>
          <w:szCs w:val="32"/>
        </w:rPr>
        <w:t>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4"/>
          <w:sz w:val="32"/>
          <w:szCs w:val="32"/>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sz w:val="32"/>
          <w:szCs w:val="32"/>
        </w:rPr>
        <w:t>般公共预算财政拨款基本支出决算情况说明</w:t>
      </w:r>
      <w:bookmarkEnd w:id="34"/>
      <w:bookmarkEnd w:id="35"/>
      <w:r>
        <w:rPr>
          <w:rStyle w:val="34"/>
          <w:rFonts w:ascii="黑体" w:hAnsi="黑体" w:eastAsia="黑体"/>
          <w:b w:val="0"/>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130.85</w:t>
      </w:r>
      <w:r>
        <w:rPr>
          <w:rFonts w:hint="eastAsia" w:ascii="仿宋" w:hAnsi="仿宋" w:eastAsia="仿宋"/>
          <w:sz w:val="32"/>
          <w:szCs w:val="32"/>
        </w:rPr>
        <w:t>万元，其中：人员经费</w:t>
      </w:r>
      <w:r>
        <w:rPr>
          <w:rFonts w:hint="eastAsia" w:ascii="仿宋" w:hAnsi="仿宋" w:eastAsia="仿宋"/>
          <w:sz w:val="32"/>
          <w:szCs w:val="32"/>
          <w:lang w:val="en-US" w:eastAsia="zh-CN"/>
        </w:rPr>
        <w:t>122.38</w:t>
      </w:r>
      <w:r>
        <w:rPr>
          <w:rFonts w:hint="eastAsia" w:ascii="仿宋" w:hAnsi="仿宋" w:eastAsia="仿宋"/>
          <w:sz w:val="32"/>
          <w:szCs w:val="32"/>
        </w:rPr>
        <w:t>万元，主要包括：</w:t>
      </w:r>
      <w:r>
        <w:rPr>
          <w:rFonts w:hint="eastAsia" w:ascii="仿宋" w:hAnsi="仿宋" w:eastAsia="仿宋"/>
          <w:sz w:val="32"/>
          <w:szCs w:val="32"/>
          <w:lang w:val="en-US" w:eastAsia="zh-CN"/>
        </w:rPr>
        <w:t>30101</w:t>
      </w:r>
      <w:r>
        <w:rPr>
          <w:rFonts w:hint="eastAsia" w:ascii="仿宋" w:hAnsi="仿宋" w:eastAsia="仿宋"/>
          <w:sz w:val="32"/>
          <w:szCs w:val="32"/>
        </w:rPr>
        <w:t>基本工资</w:t>
      </w:r>
      <w:r>
        <w:rPr>
          <w:rFonts w:hint="eastAsia" w:ascii="仿宋" w:hAnsi="仿宋" w:eastAsia="仿宋"/>
          <w:sz w:val="32"/>
          <w:szCs w:val="32"/>
          <w:lang w:val="en-US" w:eastAsia="zh-CN"/>
        </w:rPr>
        <w:t>29.98万元</w:t>
      </w:r>
      <w:r>
        <w:rPr>
          <w:rFonts w:hint="eastAsia" w:ascii="仿宋" w:hAnsi="仿宋" w:eastAsia="仿宋"/>
          <w:sz w:val="32"/>
          <w:szCs w:val="32"/>
        </w:rPr>
        <w:t>、</w:t>
      </w:r>
      <w:r>
        <w:rPr>
          <w:rFonts w:hint="eastAsia" w:ascii="仿宋" w:hAnsi="仿宋" w:eastAsia="仿宋"/>
          <w:sz w:val="32"/>
          <w:szCs w:val="32"/>
          <w:lang w:val="en-US" w:eastAsia="zh-CN"/>
        </w:rPr>
        <w:t>30102</w:t>
      </w:r>
      <w:r>
        <w:rPr>
          <w:rFonts w:hint="eastAsia" w:ascii="仿宋" w:hAnsi="仿宋" w:eastAsia="仿宋"/>
          <w:sz w:val="32"/>
          <w:szCs w:val="32"/>
        </w:rPr>
        <w:t>津贴补贴</w:t>
      </w:r>
      <w:r>
        <w:rPr>
          <w:rFonts w:hint="eastAsia" w:ascii="仿宋" w:hAnsi="仿宋" w:eastAsia="仿宋"/>
          <w:sz w:val="32"/>
          <w:szCs w:val="32"/>
          <w:lang w:val="en-US" w:eastAsia="zh-CN"/>
        </w:rPr>
        <w:t>22.49万元</w:t>
      </w:r>
      <w:r>
        <w:rPr>
          <w:rFonts w:hint="eastAsia" w:ascii="仿宋" w:hAnsi="仿宋" w:eastAsia="仿宋"/>
          <w:sz w:val="32"/>
          <w:szCs w:val="32"/>
        </w:rPr>
        <w:t>、</w:t>
      </w:r>
      <w:r>
        <w:rPr>
          <w:rFonts w:hint="eastAsia" w:ascii="仿宋" w:hAnsi="仿宋" w:eastAsia="仿宋"/>
          <w:sz w:val="32"/>
          <w:szCs w:val="32"/>
          <w:lang w:val="en-US" w:eastAsia="zh-CN"/>
        </w:rPr>
        <w:t>30103</w:t>
      </w:r>
      <w:r>
        <w:rPr>
          <w:rFonts w:hint="eastAsia" w:ascii="仿宋" w:hAnsi="仿宋" w:eastAsia="仿宋"/>
          <w:sz w:val="32"/>
          <w:szCs w:val="32"/>
        </w:rPr>
        <w:t>奖金</w:t>
      </w:r>
      <w:r>
        <w:rPr>
          <w:rFonts w:hint="eastAsia" w:ascii="仿宋" w:hAnsi="仿宋" w:eastAsia="仿宋"/>
          <w:sz w:val="32"/>
          <w:szCs w:val="32"/>
          <w:lang w:val="en-US" w:eastAsia="zh-CN"/>
        </w:rPr>
        <w:t>25.4万元</w:t>
      </w:r>
      <w:r>
        <w:rPr>
          <w:rFonts w:hint="eastAsia" w:ascii="仿宋" w:hAnsi="仿宋" w:eastAsia="仿宋"/>
          <w:sz w:val="32"/>
          <w:szCs w:val="32"/>
        </w:rPr>
        <w:t>、</w:t>
      </w:r>
      <w:r>
        <w:rPr>
          <w:rFonts w:hint="eastAsia" w:ascii="仿宋" w:hAnsi="仿宋" w:eastAsia="仿宋"/>
          <w:sz w:val="32"/>
          <w:szCs w:val="32"/>
          <w:lang w:val="en-US" w:eastAsia="zh-CN"/>
        </w:rPr>
        <w:t>30107</w:t>
      </w:r>
      <w:r>
        <w:rPr>
          <w:rFonts w:hint="eastAsia" w:ascii="仿宋" w:hAnsi="仿宋" w:eastAsia="仿宋"/>
          <w:sz w:val="32"/>
          <w:szCs w:val="32"/>
        </w:rPr>
        <w:t>绩效工资</w:t>
      </w:r>
      <w:r>
        <w:rPr>
          <w:rFonts w:hint="eastAsia" w:ascii="仿宋" w:hAnsi="仿宋" w:eastAsia="仿宋"/>
          <w:sz w:val="32"/>
          <w:szCs w:val="32"/>
          <w:lang w:val="en-US" w:eastAsia="zh-CN"/>
        </w:rPr>
        <w:t>6.05万元</w:t>
      </w:r>
      <w:r>
        <w:rPr>
          <w:rFonts w:hint="eastAsia" w:ascii="仿宋" w:hAnsi="仿宋" w:eastAsia="仿宋"/>
          <w:sz w:val="32"/>
          <w:szCs w:val="32"/>
        </w:rPr>
        <w:t>、</w:t>
      </w:r>
      <w:r>
        <w:rPr>
          <w:rFonts w:hint="eastAsia" w:ascii="仿宋" w:hAnsi="仿宋" w:eastAsia="仿宋"/>
          <w:sz w:val="32"/>
          <w:szCs w:val="32"/>
          <w:lang w:val="en-US" w:eastAsia="zh-CN"/>
        </w:rPr>
        <w:t>30108</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8.39万元</w:t>
      </w:r>
      <w:r>
        <w:rPr>
          <w:rFonts w:hint="eastAsia" w:ascii="仿宋" w:hAnsi="仿宋" w:eastAsia="仿宋"/>
          <w:sz w:val="32"/>
          <w:szCs w:val="32"/>
        </w:rPr>
        <w:t>、</w:t>
      </w:r>
      <w:r>
        <w:rPr>
          <w:rFonts w:hint="eastAsia" w:ascii="仿宋" w:hAnsi="仿宋" w:eastAsia="仿宋"/>
          <w:sz w:val="32"/>
          <w:szCs w:val="32"/>
          <w:lang w:val="en-US" w:eastAsia="zh-CN"/>
        </w:rPr>
        <w:t>30110职工基本医疗保险缴费5.32万元、30111公务员医疗补助缴费3.99万元、30112</w:t>
      </w:r>
      <w:r>
        <w:rPr>
          <w:rFonts w:hint="eastAsia" w:ascii="仿宋" w:hAnsi="仿宋" w:eastAsia="仿宋"/>
          <w:sz w:val="32"/>
          <w:szCs w:val="32"/>
        </w:rPr>
        <w:t>其他社会保障缴</w:t>
      </w:r>
      <w:r>
        <w:rPr>
          <w:rFonts w:hint="eastAsia" w:ascii="仿宋" w:hAnsi="仿宋" w:eastAsia="仿宋"/>
          <w:sz w:val="32"/>
          <w:szCs w:val="32"/>
          <w:lang w:val="en-US" w:eastAsia="zh-CN"/>
        </w:rPr>
        <w:t>0.28万元</w:t>
      </w:r>
      <w:r>
        <w:rPr>
          <w:rFonts w:hint="eastAsia" w:ascii="仿宋" w:hAnsi="仿宋" w:eastAsia="仿宋"/>
          <w:sz w:val="32"/>
          <w:szCs w:val="32"/>
        </w:rPr>
        <w:t>、</w:t>
      </w:r>
      <w:r>
        <w:rPr>
          <w:rFonts w:hint="eastAsia" w:ascii="仿宋" w:hAnsi="仿宋" w:eastAsia="仿宋"/>
          <w:sz w:val="32"/>
          <w:szCs w:val="32"/>
          <w:lang w:val="en-US" w:eastAsia="zh-CN"/>
        </w:rPr>
        <w:t>30114医疗费0.07万元、30199</w:t>
      </w:r>
      <w:r>
        <w:rPr>
          <w:rFonts w:hint="eastAsia" w:ascii="仿宋" w:hAnsi="仿宋" w:eastAsia="仿宋"/>
          <w:sz w:val="32"/>
          <w:szCs w:val="32"/>
        </w:rPr>
        <w:t>其他工资福利支出</w:t>
      </w:r>
      <w:r>
        <w:rPr>
          <w:rFonts w:hint="eastAsia" w:ascii="仿宋" w:hAnsi="仿宋" w:eastAsia="仿宋"/>
          <w:sz w:val="32"/>
          <w:szCs w:val="32"/>
          <w:lang w:val="en-US" w:eastAsia="zh-CN"/>
        </w:rPr>
        <w:t>2.99万元</w:t>
      </w:r>
      <w:r>
        <w:rPr>
          <w:rFonts w:hint="eastAsia" w:ascii="仿宋" w:hAnsi="仿宋" w:eastAsia="仿宋"/>
          <w:sz w:val="32"/>
          <w:szCs w:val="32"/>
        </w:rPr>
        <w:t>、生活补助</w:t>
      </w:r>
      <w:r>
        <w:rPr>
          <w:rFonts w:hint="eastAsia" w:ascii="仿宋" w:hAnsi="仿宋" w:eastAsia="仿宋"/>
          <w:sz w:val="32"/>
          <w:szCs w:val="32"/>
          <w:lang w:val="en-US" w:eastAsia="zh-CN"/>
        </w:rPr>
        <w:t>6.23万元</w:t>
      </w:r>
      <w:r>
        <w:rPr>
          <w:rFonts w:hint="eastAsia" w:ascii="仿宋" w:hAnsi="仿宋" w:eastAsia="仿宋"/>
          <w:sz w:val="32"/>
          <w:szCs w:val="32"/>
        </w:rPr>
        <w:t>、医疗费补助</w:t>
      </w:r>
      <w:r>
        <w:rPr>
          <w:rFonts w:hint="eastAsia" w:ascii="仿宋" w:hAnsi="仿宋" w:eastAsia="仿宋"/>
          <w:sz w:val="32"/>
          <w:szCs w:val="32"/>
          <w:lang w:val="en-US" w:eastAsia="zh-CN"/>
        </w:rPr>
        <w:t>1.82万元</w:t>
      </w:r>
      <w:r>
        <w:rPr>
          <w:rFonts w:hint="eastAsia" w:ascii="仿宋" w:hAnsi="仿宋" w:eastAsia="仿宋"/>
          <w:sz w:val="32"/>
          <w:szCs w:val="32"/>
        </w:rPr>
        <w:t>、住房公积金</w:t>
      </w:r>
      <w:r>
        <w:rPr>
          <w:rFonts w:hint="eastAsia" w:ascii="仿宋" w:hAnsi="仿宋" w:eastAsia="仿宋"/>
          <w:sz w:val="32"/>
          <w:szCs w:val="32"/>
          <w:lang w:val="en-US" w:eastAsia="zh-CN"/>
        </w:rPr>
        <w:t>9.38万元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8.47</w:t>
      </w:r>
      <w:r>
        <w:rPr>
          <w:rFonts w:hint="eastAsia" w:ascii="仿宋" w:hAnsi="仿宋" w:eastAsia="仿宋"/>
          <w:sz w:val="32"/>
          <w:szCs w:val="32"/>
        </w:rPr>
        <w:t>万元，主要包括：</w:t>
      </w:r>
      <w:r>
        <w:rPr>
          <w:rFonts w:hint="eastAsia" w:ascii="仿宋" w:hAnsi="仿宋" w:eastAsia="仿宋"/>
          <w:sz w:val="32"/>
          <w:szCs w:val="32"/>
          <w:lang w:val="en-US" w:eastAsia="zh-CN"/>
        </w:rPr>
        <w:t>30201</w:t>
      </w:r>
      <w:r>
        <w:rPr>
          <w:rFonts w:hint="eastAsia" w:ascii="仿宋" w:hAnsi="仿宋" w:eastAsia="仿宋"/>
          <w:sz w:val="32"/>
          <w:szCs w:val="32"/>
        </w:rPr>
        <w:t>办公费</w:t>
      </w:r>
      <w:r>
        <w:rPr>
          <w:rFonts w:hint="eastAsia" w:ascii="仿宋" w:hAnsi="仿宋" w:eastAsia="仿宋"/>
          <w:sz w:val="32"/>
          <w:szCs w:val="32"/>
          <w:lang w:val="en-US" w:eastAsia="zh-CN"/>
        </w:rPr>
        <w:t>1.48万元</w:t>
      </w:r>
      <w:r>
        <w:rPr>
          <w:rFonts w:hint="eastAsia" w:ascii="仿宋" w:hAnsi="仿宋" w:eastAsia="仿宋"/>
          <w:sz w:val="32"/>
          <w:szCs w:val="32"/>
        </w:rPr>
        <w:t>、</w:t>
      </w:r>
      <w:r>
        <w:rPr>
          <w:rFonts w:hint="eastAsia" w:ascii="仿宋" w:hAnsi="仿宋" w:eastAsia="仿宋"/>
          <w:sz w:val="32"/>
          <w:szCs w:val="32"/>
          <w:lang w:val="en-US" w:eastAsia="zh-CN"/>
        </w:rPr>
        <w:t>30201</w:t>
      </w:r>
      <w:r>
        <w:rPr>
          <w:rFonts w:hint="eastAsia" w:ascii="仿宋" w:hAnsi="仿宋" w:eastAsia="仿宋"/>
          <w:sz w:val="32"/>
          <w:szCs w:val="32"/>
        </w:rPr>
        <w:t>印刷费</w:t>
      </w:r>
      <w:r>
        <w:rPr>
          <w:rFonts w:hint="eastAsia" w:ascii="仿宋" w:hAnsi="仿宋" w:eastAsia="仿宋"/>
          <w:sz w:val="32"/>
          <w:szCs w:val="32"/>
          <w:lang w:val="en-US" w:eastAsia="zh-CN"/>
        </w:rPr>
        <w:t>0.15万元</w:t>
      </w:r>
      <w:r>
        <w:rPr>
          <w:rFonts w:hint="eastAsia" w:ascii="仿宋" w:hAnsi="仿宋" w:eastAsia="仿宋"/>
          <w:sz w:val="32"/>
          <w:szCs w:val="32"/>
        </w:rPr>
        <w:t>、</w:t>
      </w:r>
      <w:r>
        <w:rPr>
          <w:rFonts w:hint="eastAsia" w:ascii="仿宋" w:hAnsi="仿宋" w:eastAsia="仿宋"/>
          <w:sz w:val="32"/>
          <w:szCs w:val="32"/>
          <w:lang w:val="en-US" w:eastAsia="zh-CN"/>
        </w:rPr>
        <w:t>30205</w:t>
      </w:r>
      <w:r>
        <w:rPr>
          <w:rFonts w:hint="eastAsia" w:ascii="仿宋" w:hAnsi="仿宋" w:eastAsia="仿宋"/>
          <w:sz w:val="32"/>
          <w:szCs w:val="32"/>
        </w:rPr>
        <w:t>水费</w:t>
      </w:r>
      <w:r>
        <w:rPr>
          <w:rFonts w:hint="eastAsia" w:ascii="仿宋" w:hAnsi="仿宋" w:eastAsia="仿宋"/>
          <w:sz w:val="32"/>
          <w:szCs w:val="32"/>
          <w:lang w:val="en-US" w:eastAsia="zh-CN"/>
        </w:rPr>
        <w:t>0.2万元</w:t>
      </w:r>
      <w:r>
        <w:rPr>
          <w:rFonts w:hint="eastAsia" w:ascii="仿宋" w:hAnsi="仿宋" w:eastAsia="仿宋"/>
          <w:sz w:val="32"/>
          <w:szCs w:val="32"/>
        </w:rPr>
        <w:t>、</w:t>
      </w:r>
      <w:r>
        <w:rPr>
          <w:rFonts w:hint="eastAsia" w:ascii="仿宋" w:hAnsi="仿宋" w:eastAsia="仿宋"/>
          <w:sz w:val="32"/>
          <w:szCs w:val="32"/>
          <w:lang w:val="en-US" w:eastAsia="zh-CN"/>
        </w:rPr>
        <w:t>30227</w:t>
      </w:r>
      <w:r>
        <w:rPr>
          <w:rFonts w:hint="eastAsia" w:ascii="仿宋" w:hAnsi="仿宋" w:eastAsia="仿宋"/>
          <w:sz w:val="32"/>
          <w:szCs w:val="32"/>
        </w:rPr>
        <w:t>邮电费</w:t>
      </w:r>
      <w:r>
        <w:rPr>
          <w:rFonts w:hint="eastAsia" w:ascii="仿宋" w:hAnsi="仿宋" w:eastAsia="仿宋"/>
          <w:sz w:val="32"/>
          <w:szCs w:val="32"/>
          <w:lang w:val="en-US" w:eastAsia="zh-CN"/>
        </w:rPr>
        <w:t>0.07万元</w:t>
      </w:r>
      <w:r>
        <w:rPr>
          <w:rFonts w:hint="eastAsia" w:ascii="仿宋" w:hAnsi="仿宋" w:eastAsia="仿宋"/>
          <w:sz w:val="32"/>
          <w:szCs w:val="32"/>
        </w:rPr>
        <w:t>、</w:t>
      </w:r>
      <w:r>
        <w:rPr>
          <w:rFonts w:hint="eastAsia" w:ascii="仿宋" w:hAnsi="仿宋" w:eastAsia="仿宋"/>
          <w:sz w:val="32"/>
          <w:szCs w:val="32"/>
          <w:lang w:val="en-US" w:eastAsia="zh-CN"/>
        </w:rPr>
        <w:t>30211</w:t>
      </w:r>
      <w:r>
        <w:rPr>
          <w:rFonts w:hint="eastAsia" w:ascii="仿宋" w:hAnsi="仿宋" w:eastAsia="仿宋"/>
          <w:sz w:val="32"/>
          <w:szCs w:val="32"/>
        </w:rPr>
        <w:t>差旅费</w:t>
      </w:r>
      <w:r>
        <w:rPr>
          <w:rFonts w:hint="eastAsia" w:ascii="仿宋" w:hAnsi="仿宋" w:eastAsia="仿宋"/>
          <w:sz w:val="32"/>
          <w:szCs w:val="32"/>
          <w:lang w:val="en-US" w:eastAsia="zh-CN"/>
        </w:rPr>
        <w:t>1.22万元</w:t>
      </w:r>
      <w:r>
        <w:rPr>
          <w:rFonts w:hint="eastAsia" w:ascii="仿宋" w:hAnsi="仿宋" w:eastAsia="仿宋"/>
          <w:sz w:val="32"/>
          <w:szCs w:val="32"/>
        </w:rPr>
        <w:t>、</w:t>
      </w:r>
      <w:r>
        <w:rPr>
          <w:rFonts w:hint="eastAsia" w:ascii="仿宋" w:hAnsi="仿宋" w:eastAsia="仿宋"/>
          <w:sz w:val="32"/>
          <w:szCs w:val="32"/>
          <w:lang w:val="en-US" w:eastAsia="zh-CN"/>
        </w:rPr>
        <w:t>30213</w:t>
      </w:r>
      <w:r>
        <w:rPr>
          <w:rFonts w:hint="eastAsia" w:ascii="仿宋" w:hAnsi="仿宋" w:eastAsia="仿宋"/>
          <w:sz w:val="32"/>
          <w:szCs w:val="32"/>
        </w:rPr>
        <w:t>维修（护）费</w:t>
      </w:r>
      <w:r>
        <w:rPr>
          <w:rFonts w:hint="eastAsia" w:ascii="仿宋" w:hAnsi="仿宋" w:eastAsia="仿宋"/>
          <w:sz w:val="32"/>
          <w:szCs w:val="32"/>
          <w:lang w:val="en-US" w:eastAsia="zh-CN"/>
        </w:rPr>
        <w:t>0.18万元</w:t>
      </w:r>
      <w:r>
        <w:rPr>
          <w:rFonts w:hint="eastAsia" w:ascii="仿宋" w:hAnsi="仿宋" w:eastAsia="仿宋"/>
          <w:sz w:val="32"/>
          <w:szCs w:val="32"/>
        </w:rPr>
        <w:t>、</w:t>
      </w:r>
      <w:r>
        <w:rPr>
          <w:rFonts w:hint="eastAsia" w:ascii="仿宋" w:hAnsi="仿宋" w:eastAsia="仿宋"/>
          <w:sz w:val="32"/>
          <w:szCs w:val="32"/>
          <w:lang w:val="en-US" w:eastAsia="zh-CN"/>
        </w:rPr>
        <w:t>30215</w:t>
      </w:r>
      <w:r>
        <w:rPr>
          <w:rFonts w:hint="eastAsia" w:ascii="仿宋" w:hAnsi="仿宋" w:eastAsia="仿宋"/>
          <w:sz w:val="32"/>
          <w:szCs w:val="32"/>
        </w:rPr>
        <w:t>会议费</w:t>
      </w:r>
      <w:r>
        <w:rPr>
          <w:rFonts w:hint="eastAsia" w:ascii="仿宋" w:hAnsi="仿宋" w:eastAsia="仿宋"/>
          <w:sz w:val="32"/>
          <w:szCs w:val="32"/>
          <w:lang w:val="en-US" w:eastAsia="zh-CN"/>
        </w:rPr>
        <w:t>0.27万元</w:t>
      </w:r>
      <w:r>
        <w:rPr>
          <w:rFonts w:hint="eastAsia" w:ascii="仿宋" w:hAnsi="仿宋" w:eastAsia="仿宋"/>
          <w:sz w:val="32"/>
          <w:szCs w:val="32"/>
        </w:rPr>
        <w:t>、</w:t>
      </w:r>
      <w:r>
        <w:rPr>
          <w:rFonts w:hint="eastAsia" w:ascii="仿宋" w:hAnsi="仿宋" w:eastAsia="仿宋"/>
          <w:sz w:val="32"/>
          <w:szCs w:val="32"/>
          <w:lang w:val="en-US" w:eastAsia="zh-CN"/>
        </w:rPr>
        <w:t>30216</w:t>
      </w:r>
      <w:r>
        <w:rPr>
          <w:rFonts w:hint="eastAsia" w:ascii="仿宋" w:hAnsi="仿宋" w:eastAsia="仿宋"/>
          <w:sz w:val="32"/>
          <w:szCs w:val="32"/>
        </w:rPr>
        <w:t>培训费</w:t>
      </w:r>
      <w:r>
        <w:rPr>
          <w:rFonts w:hint="eastAsia" w:ascii="仿宋" w:hAnsi="仿宋" w:eastAsia="仿宋"/>
          <w:sz w:val="32"/>
          <w:szCs w:val="32"/>
          <w:lang w:val="en-US" w:eastAsia="zh-CN"/>
        </w:rPr>
        <w:t>0.17万元</w:t>
      </w:r>
      <w:r>
        <w:rPr>
          <w:rFonts w:hint="eastAsia" w:ascii="仿宋" w:hAnsi="仿宋" w:eastAsia="仿宋"/>
          <w:sz w:val="32"/>
          <w:szCs w:val="32"/>
        </w:rPr>
        <w:t>、</w:t>
      </w:r>
      <w:r>
        <w:rPr>
          <w:rFonts w:hint="eastAsia" w:ascii="仿宋" w:hAnsi="仿宋" w:eastAsia="仿宋"/>
          <w:sz w:val="32"/>
          <w:szCs w:val="32"/>
          <w:lang w:val="en-US" w:eastAsia="zh-CN"/>
        </w:rPr>
        <w:t>30217</w:t>
      </w:r>
      <w:r>
        <w:rPr>
          <w:rFonts w:hint="eastAsia" w:ascii="仿宋" w:hAnsi="仿宋" w:eastAsia="仿宋"/>
          <w:sz w:val="32"/>
          <w:szCs w:val="32"/>
        </w:rPr>
        <w:t>公务接待费</w:t>
      </w:r>
      <w:r>
        <w:rPr>
          <w:rFonts w:hint="eastAsia" w:ascii="仿宋" w:hAnsi="仿宋" w:eastAsia="仿宋"/>
          <w:sz w:val="32"/>
          <w:szCs w:val="32"/>
          <w:lang w:val="en-US" w:eastAsia="zh-CN"/>
        </w:rPr>
        <w:t>0.09万元</w:t>
      </w:r>
      <w:r>
        <w:rPr>
          <w:rFonts w:hint="eastAsia" w:ascii="仿宋" w:hAnsi="仿宋" w:eastAsia="仿宋"/>
          <w:sz w:val="32"/>
          <w:szCs w:val="32"/>
        </w:rPr>
        <w:t>、</w:t>
      </w:r>
      <w:r>
        <w:rPr>
          <w:rFonts w:hint="eastAsia" w:ascii="仿宋" w:hAnsi="仿宋" w:eastAsia="仿宋"/>
          <w:sz w:val="32"/>
          <w:szCs w:val="32"/>
          <w:lang w:val="en-US" w:eastAsia="zh-CN"/>
        </w:rPr>
        <w:t>30228</w:t>
      </w:r>
      <w:r>
        <w:rPr>
          <w:rFonts w:hint="eastAsia" w:ascii="仿宋" w:hAnsi="仿宋" w:eastAsia="仿宋"/>
          <w:sz w:val="32"/>
          <w:szCs w:val="32"/>
        </w:rPr>
        <w:t>工会经费</w:t>
      </w:r>
      <w:r>
        <w:rPr>
          <w:rFonts w:hint="eastAsia" w:ascii="仿宋" w:hAnsi="仿宋" w:eastAsia="仿宋"/>
          <w:sz w:val="32"/>
          <w:szCs w:val="32"/>
          <w:lang w:val="en-US" w:eastAsia="zh-CN"/>
        </w:rPr>
        <w:t>0.91万元</w:t>
      </w:r>
      <w:r>
        <w:rPr>
          <w:rFonts w:hint="eastAsia" w:ascii="仿宋" w:hAnsi="仿宋" w:eastAsia="仿宋"/>
          <w:sz w:val="32"/>
          <w:szCs w:val="32"/>
        </w:rPr>
        <w:t>、</w:t>
      </w:r>
      <w:r>
        <w:rPr>
          <w:rFonts w:hint="eastAsia" w:ascii="仿宋" w:hAnsi="仿宋" w:eastAsia="仿宋"/>
          <w:sz w:val="32"/>
          <w:szCs w:val="32"/>
          <w:lang w:val="en-US" w:eastAsia="zh-CN"/>
        </w:rPr>
        <w:t>30229</w:t>
      </w:r>
      <w:r>
        <w:rPr>
          <w:rFonts w:hint="eastAsia" w:ascii="仿宋" w:hAnsi="仿宋" w:eastAsia="仿宋"/>
          <w:sz w:val="32"/>
          <w:szCs w:val="32"/>
        </w:rPr>
        <w:t>福利费</w:t>
      </w:r>
      <w:r>
        <w:rPr>
          <w:rFonts w:hint="eastAsia" w:ascii="仿宋" w:hAnsi="仿宋" w:eastAsia="仿宋"/>
          <w:sz w:val="32"/>
          <w:szCs w:val="32"/>
          <w:lang w:val="en-US" w:eastAsia="zh-CN"/>
        </w:rPr>
        <w:t>0.12万元</w:t>
      </w:r>
      <w:r>
        <w:rPr>
          <w:rFonts w:hint="eastAsia" w:ascii="仿宋" w:hAnsi="仿宋" w:eastAsia="仿宋"/>
          <w:sz w:val="32"/>
          <w:szCs w:val="32"/>
        </w:rPr>
        <w:t>、</w:t>
      </w:r>
      <w:r>
        <w:rPr>
          <w:rFonts w:hint="eastAsia" w:ascii="仿宋" w:hAnsi="仿宋" w:eastAsia="仿宋"/>
          <w:sz w:val="32"/>
          <w:szCs w:val="32"/>
          <w:lang w:val="en-US" w:eastAsia="zh-CN"/>
        </w:rPr>
        <w:t>30231</w:t>
      </w:r>
      <w:r>
        <w:rPr>
          <w:rFonts w:hint="eastAsia" w:ascii="仿宋" w:hAnsi="仿宋" w:eastAsia="仿宋"/>
          <w:sz w:val="32"/>
          <w:szCs w:val="32"/>
        </w:rPr>
        <w:t>公务用车运行维护费</w:t>
      </w:r>
      <w:r>
        <w:rPr>
          <w:rFonts w:hint="eastAsia" w:ascii="仿宋" w:hAnsi="仿宋" w:eastAsia="仿宋"/>
          <w:sz w:val="32"/>
          <w:szCs w:val="32"/>
          <w:lang w:val="en-US" w:eastAsia="zh-CN"/>
        </w:rPr>
        <w:t>0.12万元</w:t>
      </w:r>
      <w:r>
        <w:rPr>
          <w:rFonts w:hint="eastAsia" w:ascii="仿宋" w:hAnsi="仿宋" w:eastAsia="仿宋"/>
          <w:sz w:val="32"/>
          <w:szCs w:val="32"/>
        </w:rPr>
        <w:t>、</w:t>
      </w:r>
      <w:r>
        <w:rPr>
          <w:rFonts w:hint="eastAsia" w:ascii="仿宋" w:hAnsi="仿宋" w:eastAsia="仿宋"/>
          <w:sz w:val="32"/>
          <w:szCs w:val="32"/>
          <w:lang w:val="en-US" w:eastAsia="zh-CN"/>
        </w:rPr>
        <w:t>30239</w:t>
      </w:r>
      <w:r>
        <w:rPr>
          <w:rFonts w:hint="eastAsia" w:ascii="仿宋" w:hAnsi="仿宋" w:eastAsia="仿宋"/>
          <w:sz w:val="32"/>
          <w:szCs w:val="32"/>
        </w:rPr>
        <w:t>其他交通费</w:t>
      </w:r>
      <w:r>
        <w:rPr>
          <w:rFonts w:hint="eastAsia" w:ascii="仿宋" w:hAnsi="仿宋" w:eastAsia="仿宋"/>
          <w:sz w:val="32"/>
          <w:szCs w:val="32"/>
          <w:lang w:val="en-US" w:eastAsia="zh-CN"/>
        </w:rPr>
        <w:t>3.34万元</w:t>
      </w:r>
      <w:r>
        <w:rPr>
          <w:rFonts w:hint="eastAsia" w:ascii="仿宋" w:hAnsi="仿宋" w:eastAsia="仿宋"/>
          <w:sz w:val="32"/>
          <w:szCs w:val="32"/>
        </w:rPr>
        <w:t>、</w:t>
      </w:r>
      <w:r>
        <w:rPr>
          <w:rFonts w:hint="eastAsia" w:ascii="仿宋" w:hAnsi="仿宋" w:eastAsia="仿宋"/>
          <w:sz w:val="32"/>
          <w:szCs w:val="32"/>
          <w:lang w:val="en-US" w:eastAsia="zh-CN"/>
        </w:rPr>
        <w:t>30299</w:t>
      </w:r>
      <w:r>
        <w:rPr>
          <w:rFonts w:hint="eastAsia" w:ascii="仿宋" w:hAnsi="仿宋" w:eastAsia="仿宋"/>
          <w:sz w:val="32"/>
          <w:szCs w:val="32"/>
        </w:rPr>
        <w:t>其他商品和服务支出</w:t>
      </w:r>
      <w:r>
        <w:rPr>
          <w:rFonts w:hint="eastAsia" w:ascii="仿宋" w:hAnsi="仿宋" w:eastAsia="仿宋"/>
          <w:sz w:val="32"/>
          <w:szCs w:val="32"/>
          <w:lang w:val="en-US" w:eastAsia="zh-CN"/>
        </w:rPr>
        <w:t>0.16万元</w:t>
      </w:r>
      <w:r>
        <w:rPr>
          <w:rFonts w:hint="eastAsia" w:ascii="仿宋" w:hAnsi="仿宋" w:eastAsia="仿宋"/>
          <w:sz w:val="32"/>
          <w:szCs w:val="32"/>
        </w:rPr>
        <w:t>等。</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outlineLvl w:val="1"/>
        <w:rPr>
          <w:rStyle w:val="34"/>
          <w:rFonts w:ascii="黑体" w:hAnsi="黑体" w:eastAsia="黑体"/>
          <w:b w:val="0"/>
          <w:sz w:val="32"/>
          <w:szCs w:val="32"/>
        </w:rPr>
      </w:pPr>
      <w:bookmarkStart w:id="36" w:name="_Toc15377215"/>
      <w:bookmarkStart w:id="37" w:name="_Toc15396609"/>
      <w:r>
        <w:rPr>
          <w:rFonts w:hint="eastAsia" w:ascii="黑体" w:eastAsia="黑体"/>
          <w:sz w:val="32"/>
          <w:szCs w:val="32"/>
        </w:rPr>
        <w:t>七、</w:t>
      </w:r>
      <w:r>
        <w:rPr>
          <w:rStyle w:val="34"/>
          <w:rFonts w:hint="eastAsia" w:ascii="黑体" w:hAnsi="黑体" w:eastAsia="黑体"/>
          <w:b w:val="0"/>
          <w:sz w:val="32"/>
          <w:szCs w:val="32"/>
        </w:rPr>
        <w:t>财政拨款</w:t>
      </w:r>
      <w:r>
        <w:rPr>
          <w:rStyle w:val="34"/>
          <w:rFonts w:hint="eastAsia" w:ascii="黑体" w:hAnsi="黑体" w:eastAsia="黑体"/>
          <w:sz w:val="32"/>
          <w:szCs w:val="32"/>
        </w:rPr>
        <w:t>“</w:t>
      </w:r>
      <w:r>
        <w:rPr>
          <w:rStyle w:val="34"/>
          <w:rFonts w:hint="eastAsia" w:ascii="黑体" w:hAnsi="黑体" w:eastAsia="黑体"/>
          <w:b w:val="0"/>
          <w:sz w:val="32"/>
          <w:szCs w:val="32"/>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outlineLvl w:val="2"/>
        <w:rPr>
          <w:rFonts w:hint="eastAsia" w:ascii="楷体" w:hAnsi="楷体" w:eastAsia="楷体" w:cs="楷体"/>
          <w:b w:val="0"/>
          <w:bCs/>
          <w:sz w:val="32"/>
          <w:szCs w:val="32"/>
        </w:rPr>
      </w:pPr>
      <w:bookmarkStart w:id="38" w:name="_Toc15377216"/>
      <w:r>
        <w:rPr>
          <w:rFonts w:hint="eastAsia" w:ascii="楷体" w:hAnsi="楷体" w:eastAsia="楷体" w:cs="楷体"/>
          <w:b w:val="0"/>
          <w:bCs/>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1.16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1.16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%。决算数</w:t>
      </w:r>
      <w:r>
        <w:rPr>
          <w:rFonts w:hint="eastAsia" w:ascii="仿宋" w:hAnsi="仿宋" w:eastAsia="仿宋"/>
          <w:sz w:val="32"/>
          <w:szCs w:val="32"/>
          <w:lang w:val="en-US" w:eastAsia="zh-CN"/>
        </w:rPr>
        <w:t>等</w:t>
      </w:r>
      <w:r>
        <w:rPr>
          <w:rFonts w:hint="eastAsia" w:ascii="仿宋" w:hAnsi="仿宋" w:eastAsia="仿宋"/>
          <w:sz w:val="32"/>
          <w:szCs w:val="32"/>
        </w:rPr>
        <w:t>于预算数</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outlineLvl w:val="2"/>
        <w:rPr>
          <w:rFonts w:hint="eastAsia" w:ascii="楷体" w:hAnsi="楷体" w:eastAsia="楷体" w:cs="楷体"/>
          <w:b w:val="0"/>
          <w:bCs/>
          <w:sz w:val="32"/>
          <w:szCs w:val="32"/>
        </w:rPr>
      </w:pPr>
      <w:bookmarkStart w:id="39" w:name="_Toc15377217"/>
      <w:r>
        <w:rPr>
          <w:rFonts w:hint="eastAsia" w:ascii="楷体" w:hAnsi="楷体" w:eastAsia="楷体" w:cs="楷体"/>
          <w:b w:val="0"/>
          <w:bCs/>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1.07</w:t>
      </w:r>
      <w:r>
        <w:rPr>
          <w:rFonts w:hint="eastAsia" w:ascii="仿宋" w:hAnsi="仿宋" w:eastAsia="仿宋"/>
          <w:sz w:val="32"/>
          <w:szCs w:val="32"/>
        </w:rPr>
        <w:t>万元，占</w:t>
      </w:r>
      <w:r>
        <w:rPr>
          <w:rFonts w:hint="eastAsia" w:ascii="仿宋" w:hAnsi="仿宋" w:eastAsia="仿宋"/>
          <w:sz w:val="32"/>
          <w:szCs w:val="32"/>
          <w:lang w:val="en-US" w:eastAsia="zh-CN"/>
        </w:rPr>
        <w:t>92</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0.09</w:t>
      </w:r>
      <w:r>
        <w:rPr>
          <w:rFonts w:hint="eastAsia" w:ascii="仿宋" w:hAnsi="仿宋" w:eastAsia="仿宋"/>
          <w:sz w:val="32"/>
          <w:szCs w:val="32"/>
        </w:rPr>
        <w:t>万元，占</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rPr>
        <w:t>。具体情况如下：</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 w:hAnsi="仿宋" w:eastAsia="仿宋"/>
          <w:sz w:val="32"/>
          <w:szCs w:val="32"/>
        </w:rPr>
      </w:pPr>
      <w:r>
        <w:rPr>
          <w:rFonts w:hint="eastAsia" w:ascii="仿宋" w:hAnsi="仿宋" w:eastAsia="仿宋"/>
          <w:sz w:val="32"/>
          <w:szCs w:val="32"/>
        </w:rPr>
        <w:t>图7：“三公”经费财政拨款支出结构</w:t>
      </w:r>
      <w:r>
        <w:rPr>
          <w:rFonts w:hint="eastAsia" w:ascii="仿宋" w:hAnsi="仿宋" w:eastAsia="仿宋"/>
          <w:sz w:val="32"/>
          <w:szCs w:val="32"/>
          <w:lang w:eastAsia="zh-CN"/>
        </w:rPr>
        <w:t>（</w:t>
      </w:r>
      <w:r>
        <w:rPr>
          <w:rFonts w:hint="eastAsia" w:ascii="仿宋" w:hAnsi="仿宋" w:eastAsia="仿宋"/>
          <w:sz w:val="32"/>
          <w:szCs w:val="32"/>
          <w:lang w:val="en-US" w:eastAsia="zh-CN"/>
        </w:rPr>
        <w:t>单位：万元</w:t>
      </w:r>
      <w:r>
        <w:rPr>
          <w:rFonts w:hint="eastAsia" w:ascii="仿宋" w:hAnsi="仿宋" w:eastAsia="仿宋"/>
          <w:sz w:val="32"/>
          <w:szCs w:val="32"/>
          <w:lang w:eastAsia="zh-CN"/>
        </w:rPr>
        <w:t>）</w:t>
      </w:r>
    </w:p>
    <w:p>
      <w:pPr>
        <w:pStyle w:val="2"/>
        <w:rPr>
          <w:rFonts w:hint="eastAsia" w:ascii="仿宋" w:hAnsi="仿宋" w:eastAsia="仿宋"/>
          <w:sz w:val="32"/>
          <w:szCs w:val="32"/>
        </w:rPr>
      </w:pPr>
      <w:r>
        <w:drawing>
          <wp:inline distT="0" distB="0" distL="114300" distR="114300">
            <wp:extent cx="5240020" cy="2198370"/>
            <wp:effectExtent l="4445" t="4445" r="13335" b="6985"/>
            <wp:docPr id="8512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600" w:lineRule="exact"/>
        <w:ind w:firstLine="640"/>
        <w:rPr>
          <w:rFonts w:ascii="仿宋_GB2312" w:eastAsia="仿宋_GB2312"/>
          <w:b w:val="0"/>
          <w:bCs/>
          <w:sz w:val="32"/>
          <w:szCs w:val="32"/>
        </w:rPr>
      </w:pPr>
      <w:r>
        <w:rPr>
          <w:rFonts w:ascii="仿宋_GB2312" w:eastAsia="仿宋_GB2312"/>
          <w:b w:val="0"/>
          <w:bCs/>
          <w:sz w:val="32"/>
          <w:szCs w:val="32"/>
        </w:rPr>
        <w:t>1.</w:t>
      </w:r>
      <w:r>
        <w:rPr>
          <w:rFonts w:hint="eastAsia" w:ascii="仿宋_GB2312" w:eastAsia="仿宋_GB2312"/>
          <w:b w:val="0"/>
          <w:bCs/>
          <w:sz w:val="32"/>
          <w:szCs w:val="32"/>
        </w:rPr>
        <w:t>因公出国（境）经费支出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hint="eastAsia" w:ascii="仿宋_GB2312" w:eastAsia="仿宋_GB2312"/>
          <w:b w:val="0"/>
          <w:bCs/>
          <w:sz w:val="32"/>
          <w:szCs w:val="32"/>
          <w:lang w:val="en-US" w:eastAsia="zh-CN"/>
        </w:rPr>
        <w:t>0</w:t>
      </w:r>
      <w:r>
        <w:rPr>
          <w:rFonts w:hint="eastAsia" w:ascii="仿宋_GB2312" w:eastAsia="仿宋_GB2312"/>
          <w:b w:val="0"/>
          <w:bCs/>
          <w:sz w:val="32"/>
          <w:szCs w:val="32"/>
        </w:rPr>
        <w:t>次，出国（境）</w:t>
      </w:r>
      <w:r>
        <w:rPr>
          <w:rFonts w:hint="eastAsia" w:ascii="仿宋_GB2312" w:eastAsia="仿宋_GB2312"/>
          <w:b w:val="0"/>
          <w:bCs/>
          <w:sz w:val="32"/>
          <w:szCs w:val="32"/>
          <w:lang w:val="en-US" w:eastAsia="zh-CN"/>
        </w:rPr>
        <w:t>0</w:t>
      </w:r>
      <w:r>
        <w:rPr>
          <w:rFonts w:hint="eastAsia" w:ascii="仿宋_GB2312" w:eastAsia="仿宋_GB2312"/>
          <w:b w:val="0"/>
          <w:bCs/>
          <w:sz w:val="32"/>
          <w:szCs w:val="32"/>
        </w:rPr>
        <w:t>人。因公出国（境）支出决算</w:t>
      </w:r>
      <w:r>
        <w:rPr>
          <w:rFonts w:hint="eastAsia" w:ascii="仿宋_GB2312" w:eastAsia="仿宋_GB2312"/>
          <w:b w:val="0"/>
          <w:bCs/>
          <w:sz w:val="32"/>
          <w:szCs w:val="32"/>
          <w:lang w:val="en-US" w:eastAsia="zh-CN"/>
        </w:rPr>
        <w:t>与</w:t>
      </w:r>
      <w:r>
        <w:rPr>
          <w:rFonts w:ascii="仿宋_GB2312" w:eastAsia="仿宋_GB2312"/>
          <w:b w:val="0"/>
          <w:bCs/>
          <w:sz w:val="32"/>
          <w:szCs w:val="32"/>
        </w:rPr>
        <w:t>20</w:t>
      </w:r>
      <w:r>
        <w:rPr>
          <w:rFonts w:hint="eastAsia" w:ascii="仿宋_GB2312" w:eastAsia="仿宋_GB2312"/>
          <w:b w:val="0"/>
          <w:bCs/>
          <w:sz w:val="32"/>
          <w:szCs w:val="32"/>
        </w:rPr>
        <w:t>21年</w:t>
      </w:r>
      <w:r>
        <w:rPr>
          <w:rFonts w:hint="eastAsia" w:ascii="仿宋_GB2312" w:eastAsia="仿宋_GB2312"/>
          <w:b w:val="0"/>
          <w:bCs/>
          <w:sz w:val="32"/>
          <w:szCs w:val="32"/>
          <w:lang w:val="en-US" w:eastAsia="zh-CN"/>
        </w:rPr>
        <w:t>持平</w:t>
      </w:r>
      <w:r>
        <w:rPr>
          <w:rFonts w:hint="eastAsia" w:ascii="仿宋_GB2312" w:eastAsia="仿宋_GB2312"/>
          <w:b w:val="0"/>
          <w:bCs/>
          <w:sz w:val="32"/>
          <w:szCs w:val="32"/>
        </w:rPr>
        <w:t>，主要原因是</w:t>
      </w:r>
      <w:r>
        <w:rPr>
          <w:rFonts w:hint="eastAsia" w:ascii="仿宋_GB2312" w:eastAsia="仿宋_GB2312"/>
          <w:b w:val="0"/>
          <w:bCs/>
          <w:sz w:val="32"/>
          <w:szCs w:val="32"/>
          <w:lang w:val="en-US" w:eastAsia="zh-CN"/>
        </w:rPr>
        <w:t>2022年因公出国（境）无支出</w:t>
      </w:r>
      <w:r>
        <w:rPr>
          <w:rFonts w:hint="eastAsia" w:ascii="仿宋_GB2312" w:eastAsia="仿宋_GB2312"/>
          <w:b w:val="0"/>
          <w:bCs/>
          <w:sz w:val="32"/>
          <w:szCs w:val="32"/>
        </w:rPr>
        <w:t>。</w:t>
      </w:r>
    </w:p>
    <w:p>
      <w:pPr>
        <w:snapToGrid w:val="0"/>
        <w:spacing w:line="520" w:lineRule="exact"/>
        <w:ind w:firstLine="640" w:firstLineChars="200"/>
        <w:rPr>
          <w:rFonts w:ascii="仿宋_GB2312" w:eastAsia="仿宋_GB2312"/>
          <w:b w:val="0"/>
          <w:bCs/>
          <w:sz w:val="32"/>
          <w:szCs w:val="32"/>
        </w:rPr>
      </w:pPr>
      <w:r>
        <w:rPr>
          <w:rFonts w:ascii="仿宋_GB2312" w:eastAsia="仿宋_GB2312"/>
          <w:b w:val="0"/>
          <w:bCs/>
          <w:sz w:val="32"/>
          <w:szCs w:val="32"/>
        </w:rPr>
        <w:t>2.</w:t>
      </w:r>
      <w:r>
        <w:rPr>
          <w:rFonts w:hint="eastAsia" w:ascii="仿宋_GB2312" w:eastAsia="仿宋_GB2312"/>
          <w:b w:val="0"/>
          <w:bCs/>
          <w:sz w:val="32"/>
          <w:szCs w:val="32"/>
        </w:rPr>
        <w:t>公务用车购置及运行维护费支出</w:t>
      </w:r>
      <w:r>
        <w:rPr>
          <w:rFonts w:hint="eastAsia" w:ascii="仿宋_GB2312" w:eastAsia="仿宋_GB2312"/>
          <w:b w:val="0"/>
          <w:bCs/>
          <w:sz w:val="32"/>
          <w:szCs w:val="32"/>
          <w:lang w:val="en-US" w:eastAsia="zh-CN"/>
        </w:rPr>
        <w:t>1.07</w:t>
      </w:r>
      <w:r>
        <w:rPr>
          <w:rFonts w:hint="eastAsia" w:ascii="仿宋_GB2312" w:eastAsia="仿宋_GB2312"/>
          <w:b w:val="0"/>
          <w:bCs/>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b w:val="0"/>
          <w:bCs/>
          <w:sz w:val="32"/>
          <w:szCs w:val="32"/>
        </w:rPr>
        <w:t>公务用车购置及运行维护费支出决算比</w:t>
      </w:r>
      <w:r>
        <w:rPr>
          <w:rFonts w:ascii="仿宋_GB2312" w:eastAsia="仿宋_GB2312"/>
          <w:b w:val="0"/>
          <w:bCs/>
          <w:sz w:val="32"/>
          <w:szCs w:val="32"/>
        </w:rPr>
        <w:t>20</w:t>
      </w:r>
      <w:r>
        <w:rPr>
          <w:rFonts w:hint="eastAsia" w:ascii="仿宋_GB2312" w:eastAsia="仿宋_GB2312"/>
          <w:b w:val="0"/>
          <w:bCs/>
          <w:sz w:val="32"/>
          <w:szCs w:val="32"/>
        </w:rPr>
        <w:t>21年增加</w:t>
      </w:r>
      <w:r>
        <w:rPr>
          <w:rFonts w:hint="eastAsia" w:ascii="仿宋_GB2312" w:eastAsia="仿宋_GB2312"/>
          <w:b w:val="0"/>
          <w:bCs/>
          <w:sz w:val="32"/>
          <w:szCs w:val="32"/>
          <w:lang w:val="en-US" w:eastAsia="zh-CN"/>
        </w:rPr>
        <w:t>1.07</w:t>
      </w:r>
      <w:r>
        <w:rPr>
          <w:rFonts w:hint="eastAsia" w:ascii="仿宋_GB2312" w:eastAsia="仿宋_GB2312"/>
          <w:b w:val="0"/>
          <w:bCs/>
          <w:sz w:val="32"/>
          <w:szCs w:val="32"/>
        </w:rPr>
        <w:t>万元，增长</w:t>
      </w:r>
      <w:r>
        <w:rPr>
          <w:rFonts w:hint="eastAsia" w:ascii="仿宋_GB2312" w:eastAsia="仿宋_GB2312"/>
          <w:b w:val="0"/>
          <w:bCs/>
          <w:sz w:val="32"/>
          <w:szCs w:val="32"/>
          <w:lang w:val="en-US" w:eastAsia="zh-CN"/>
        </w:rPr>
        <w:t>100</w:t>
      </w:r>
      <w:r>
        <w:rPr>
          <w:rFonts w:ascii="仿宋_GB2312" w:eastAsia="仿宋_GB2312"/>
          <w:b w:val="0"/>
          <w:bCs/>
          <w:sz w:val="32"/>
          <w:szCs w:val="32"/>
        </w:rPr>
        <w:t>%</w:t>
      </w:r>
      <w:r>
        <w:rPr>
          <w:rFonts w:hint="eastAsia" w:ascii="仿宋_GB2312" w:eastAsia="仿宋_GB2312"/>
          <w:b w:val="0"/>
          <w:bCs/>
          <w:sz w:val="32"/>
          <w:szCs w:val="32"/>
        </w:rPr>
        <w:t>。主要原因是</w:t>
      </w:r>
      <w:r>
        <w:rPr>
          <w:rFonts w:hint="eastAsia" w:ascii="仿宋_GB2312" w:eastAsia="仿宋_GB2312"/>
          <w:b w:val="0"/>
          <w:bCs/>
          <w:sz w:val="32"/>
          <w:szCs w:val="32"/>
          <w:lang w:eastAsia="zh-CN"/>
        </w:rPr>
        <w:t>：</w:t>
      </w:r>
      <w:r>
        <w:rPr>
          <w:rFonts w:hint="eastAsia" w:ascii="仿宋_GB2312" w:hAnsi="仿宋" w:eastAsia="仿宋_GB2312"/>
          <w:b w:val="0"/>
          <w:bCs/>
          <w:color w:val="000000"/>
          <w:sz w:val="32"/>
          <w:szCs w:val="32"/>
        </w:rPr>
        <w:t>202</w:t>
      </w:r>
      <w:r>
        <w:rPr>
          <w:rFonts w:hint="eastAsia" w:ascii="仿宋_GB2312" w:hAnsi="仿宋" w:eastAsia="仿宋_GB2312"/>
          <w:b w:val="0"/>
          <w:bCs/>
          <w:color w:val="000000"/>
          <w:sz w:val="32"/>
          <w:szCs w:val="32"/>
          <w:lang w:val="en-US" w:eastAsia="zh-CN"/>
        </w:rPr>
        <w:t>2</w:t>
      </w:r>
      <w:r>
        <w:rPr>
          <w:rFonts w:hint="eastAsia" w:ascii="仿宋_GB2312" w:hAnsi="仿宋" w:eastAsia="仿宋_GB2312"/>
          <w:b w:val="0"/>
          <w:bCs/>
          <w:color w:val="000000"/>
          <w:sz w:val="32"/>
          <w:szCs w:val="32"/>
        </w:rPr>
        <w:t>年</w:t>
      </w:r>
      <w:r>
        <w:rPr>
          <w:rFonts w:hint="eastAsia" w:ascii="仿宋_GB2312" w:hAnsi="仿宋" w:eastAsia="仿宋_GB2312"/>
          <w:b w:val="0"/>
          <w:bCs/>
          <w:color w:val="000000"/>
          <w:sz w:val="32"/>
          <w:szCs w:val="32"/>
          <w:lang w:val="en-US" w:eastAsia="zh-CN"/>
        </w:rPr>
        <w:t>到各个乡镇督查残疾人实用技术培训、无障碍改造等，前往各乡镇为困难残疾人办理残疾证。</w:t>
      </w:r>
    </w:p>
    <w:p>
      <w:pPr>
        <w:spacing w:line="600" w:lineRule="exact"/>
        <w:ind w:firstLine="640" w:firstLineChars="200"/>
        <w:rPr>
          <w:rFonts w:ascii="仿宋_GB2312" w:eastAsia="仿宋_GB2312"/>
          <w:b w:val="0"/>
          <w:bCs/>
          <w:sz w:val="32"/>
          <w:szCs w:val="32"/>
        </w:rPr>
      </w:pPr>
      <w:r>
        <w:rPr>
          <w:rFonts w:hint="eastAsia" w:ascii="仿宋_GB2312" w:eastAsia="仿宋_GB2312"/>
          <w:b w:val="0"/>
          <w:bCs/>
          <w:sz w:val="32"/>
          <w:szCs w:val="32"/>
        </w:rPr>
        <w:t>其中：公务用车购置支出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万元。全年按规定更新购置公务用车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辆，其中：轿车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辆、金额</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万元，越野车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辆、金额</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万元，载客汽车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辆、金额</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万元。截至</w:t>
      </w:r>
      <w:r>
        <w:rPr>
          <w:rFonts w:ascii="仿宋_GB2312" w:eastAsia="仿宋_GB2312"/>
          <w:b w:val="0"/>
          <w:bCs/>
          <w:sz w:val="32"/>
          <w:szCs w:val="32"/>
        </w:rPr>
        <w:t>20</w:t>
      </w:r>
      <w:r>
        <w:rPr>
          <w:rFonts w:hint="eastAsia" w:ascii="仿宋_GB2312" w:eastAsia="仿宋_GB2312"/>
          <w:b w:val="0"/>
          <w:bCs/>
          <w:sz w:val="32"/>
          <w:szCs w:val="32"/>
        </w:rPr>
        <w:t>22年</w:t>
      </w:r>
      <w:r>
        <w:rPr>
          <w:rFonts w:ascii="仿宋_GB2312" w:eastAsia="仿宋_GB2312"/>
          <w:b w:val="0"/>
          <w:bCs/>
          <w:sz w:val="32"/>
          <w:szCs w:val="32"/>
        </w:rPr>
        <w:t>12</w:t>
      </w:r>
      <w:r>
        <w:rPr>
          <w:rFonts w:hint="eastAsia" w:ascii="仿宋_GB2312" w:eastAsia="仿宋_GB2312"/>
          <w:b w:val="0"/>
          <w:bCs/>
          <w:sz w:val="32"/>
          <w:szCs w:val="32"/>
        </w:rPr>
        <w:t>月底，单位共有公务用车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辆，其中：轿车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辆、越野车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辆、载客汽车</w:t>
      </w:r>
      <w:r>
        <w:rPr>
          <w:rFonts w:hint="eastAsia" w:ascii="仿宋_GB2312" w:eastAsia="仿宋_GB2312"/>
          <w:b w:val="0"/>
          <w:bCs/>
          <w:sz w:val="32"/>
          <w:szCs w:val="32"/>
          <w:lang w:val="en-US" w:eastAsia="zh-CN"/>
        </w:rPr>
        <w:t>0</w:t>
      </w:r>
      <w:r>
        <w:rPr>
          <w:rFonts w:hint="eastAsia" w:ascii="仿宋_GB2312" w:eastAsia="仿宋_GB2312"/>
          <w:b w:val="0"/>
          <w:bCs/>
          <w:sz w:val="32"/>
          <w:szCs w:val="32"/>
        </w:rPr>
        <w:t>辆</w:t>
      </w:r>
      <w:r>
        <w:rPr>
          <w:rFonts w:hint="eastAsia" w:ascii="仿宋_GB2312" w:eastAsia="仿宋_GB2312"/>
          <w:b w:val="0"/>
          <w:bCs/>
          <w:sz w:val="32"/>
          <w:szCs w:val="32"/>
          <w:lang w:eastAsia="zh-CN"/>
        </w:rPr>
        <w:t>。</w:t>
      </w:r>
    </w:p>
    <w:p>
      <w:pPr>
        <w:spacing w:line="600" w:lineRule="exact"/>
        <w:ind w:firstLine="640"/>
        <w:rPr>
          <w:rFonts w:ascii="仿宋_GB2312" w:eastAsia="仿宋_GB2312"/>
          <w:b w:val="0"/>
          <w:bCs/>
          <w:sz w:val="32"/>
          <w:szCs w:val="32"/>
        </w:rPr>
      </w:pPr>
      <w:r>
        <w:rPr>
          <w:rFonts w:hint="eastAsia" w:ascii="仿宋_GB2312" w:eastAsia="仿宋_GB2312"/>
          <w:b w:val="0"/>
          <w:bCs/>
          <w:sz w:val="32"/>
          <w:szCs w:val="32"/>
        </w:rPr>
        <w:t>公务用车运行维护费支出</w:t>
      </w:r>
      <w:r>
        <w:rPr>
          <w:rFonts w:hint="eastAsia" w:ascii="仿宋_GB2312" w:eastAsia="仿宋_GB2312"/>
          <w:b w:val="0"/>
          <w:bCs/>
          <w:sz w:val="32"/>
          <w:szCs w:val="32"/>
          <w:lang w:val="en-US" w:eastAsia="zh-CN"/>
        </w:rPr>
        <w:t>1.07</w:t>
      </w:r>
      <w:r>
        <w:rPr>
          <w:rFonts w:hint="eastAsia" w:ascii="仿宋_GB2312" w:eastAsia="仿宋_GB2312"/>
          <w:b w:val="0"/>
          <w:bCs/>
          <w:sz w:val="32"/>
          <w:szCs w:val="32"/>
        </w:rPr>
        <w:t>万元。主要用于</w:t>
      </w:r>
      <w:r>
        <w:rPr>
          <w:rFonts w:hint="eastAsia" w:ascii="仿宋_GB2312" w:eastAsia="仿宋_GB2312"/>
          <w:b w:val="0"/>
          <w:bCs/>
          <w:sz w:val="32"/>
          <w:szCs w:val="32"/>
          <w:lang w:val="en-US" w:eastAsia="zh-CN"/>
        </w:rPr>
        <w:t>残联工作人员下乡出差</w:t>
      </w:r>
      <w:r>
        <w:rPr>
          <w:rFonts w:hint="eastAsia" w:ascii="仿宋_GB2312" w:eastAsia="仿宋_GB2312"/>
          <w:b w:val="0"/>
          <w:bCs/>
          <w:sz w:val="32"/>
          <w:szCs w:val="32"/>
        </w:rPr>
        <w:t>等所需的公务用车燃料费、维修费、过路过桥费、保险费</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安全奖励</w:t>
      </w:r>
      <w:r>
        <w:rPr>
          <w:rFonts w:hint="eastAsia" w:ascii="仿宋_GB2312" w:eastAsia="仿宋_GB2312"/>
          <w:b w:val="0"/>
          <w:bCs/>
          <w:sz w:val="32"/>
          <w:szCs w:val="32"/>
        </w:rPr>
        <w:t>等支出。</w:t>
      </w:r>
    </w:p>
    <w:p>
      <w:pPr>
        <w:spacing w:line="600" w:lineRule="exact"/>
        <w:ind w:firstLine="640"/>
        <w:rPr>
          <w:rFonts w:hint="eastAsia" w:ascii="仿宋_GB2312" w:eastAsia="仿宋_GB2312"/>
          <w:b w:val="0"/>
          <w:bCs/>
          <w:sz w:val="32"/>
          <w:szCs w:val="32"/>
          <w:lang w:eastAsia="zh-CN"/>
        </w:rPr>
      </w:pPr>
      <w:r>
        <w:rPr>
          <w:rFonts w:ascii="仿宋_GB2312" w:eastAsia="仿宋_GB2312"/>
          <w:b w:val="0"/>
          <w:bCs/>
          <w:sz w:val="32"/>
          <w:szCs w:val="32"/>
        </w:rPr>
        <w:t>3.</w:t>
      </w:r>
      <w:r>
        <w:rPr>
          <w:rFonts w:hint="eastAsia" w:ascii="仿宋_GB2312" w:eastAsia="仿宋_GB2312"/>
          <w:b w:val="0"/>
          <w:bCs/>
          <w:sz w:val="32"/>
          <w:szCs w:val="32"/>
        </w:rPr>
        <w:t>公务接待费支出</w:t>
      </w:r>
      <w:r>
        <w:rPr>
          <w:rFonts w:hint="eastAsia" w:ascii="仿宋_GB2312" w:eastAsia="仿宋_GB2312"/>
          <w:b w:val="0"/>
          <w:bCs/>
          <w:sz w:val="32"/>
          <w:szCs w:val="32"/>
          <w:lang w:val="en-US" w:eastAsia="zh-CN"/>
        </w:rPr>
        <w:t>0.09</w:t>
      </w:r>
      <w:r>
        <w:rPr>
          <w:rFonts w:hint="eastAsia" w:ascii="仿宋_GB2312" w:eastAsia="仿宋_GB2312"/>
          <w:b w:val="0"/>
          <w:bCs/>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b w:val="0"/>
          <w:bCs/>
          <w:sz w:val="32"/>
          <w:szCs w:val="32"/>
        </w:rPr>
        <w:t>公务接待费支出决算比</w:t>
      </w:r>
      <w:r>
        <w:rPr>
          <w:rFonts w:ascii="仿宋_GB2312" w:eastAsia="仿宋_GB2312"/>
          <w:b w:val="0"/>
          <w:bCs/>
          <w:sz w:val="32"/>
          <w:szCs w:val="32"/>
        </w:rPr>
        <w:t>20</w:t>
      </w:r>
      <w:r>
        <w:rPr>
          <w:rFonts w:hint="eastAsia" w:ascii="仿宋_GB2312" w:eastAsia="仿宋_GB2312"/>
          <w:b w:val="0"/>
          <w:bCs/>
          <w:sz w:val="32"/>
          <w:szCs w:val="32"/>
        </w:rPr>
        <w:t>21年增加</w:t>
      </w:r>
      <w:r>
        <w:rPr>
          <w:rFonts w:hint="eastAsia" w:ascii="仿宋_GB2312" w:eastAsia="仿宋_GB2312"/>
          <w:b w:val="0"/>
          <w:bCs/>
          <w:sz w:val="32"/>
          <w:szCs w:val="32"/>
          <w:lang w:val="en-US" w:eastAsia="zh-CN"/>
        </w:rPr>
        <w:t>0.09</w:t>
      </w:r>
      <w:r>
        <w:rPr>
          <w:rFonts w:hint="eastAsia" w:ascii="仿宋_GB2312" w:eastAsia="仿宋_GB2312"/>
          <w:b w:val="0"/>
          <w:bCs/>
          <w:sz w:val="32"/>
          <w:szCs w:val="32"/>
        </w:rPr>
        <w:t>万元，增长</w:t>
      </w:r>
      <w:r>
        <w:rPr>
          <w:rFonts w:hint="eastAsia" w:ascii="仿宋_GB2312" w:eastAsia="仿宋_GB2312"/>
          <w:b w:val="0"/>
          <w:bCs/>
          <w:sz w:val="32"/>
          <w:szCs w:val="32"/>
          <w:lang w:val="en-US" w:eastAsia="zh-CN"/>
        </w:rPr>
        <w:t>100</w:t>
      </w:r>
      <w:r>
        <w:rPr>
          <w:rFonts w:ascii="仿宋_GB2312" w:eastAsia="仿宋_GB2312"/>
          <w:b w:val="0"/>
          <w:bCs/>
          <w:sz w:val="32"/>
          <w:szCs w:val="32"/>
        </w:rPr>
        <w:t>%</w:t>
      </w:r>
      <w:r>
        <w:rPr>
          <w:rFonts w:hint="eastAsia" w:ascii="仿宋_GB2312" w:eastAsia="仿宋_GB2312"/>
          <w:b w:val="0"/>
          <w:bCs/>
          <w:sz w:val="32"/>
          <w:szCs w:val="32"/>
        </w:rPr>
        <w:t>。主要原因是</w:t>
      </w:r>
      <w:r>
        <w:rPr>
          <w:rFonts w:hint="eastAsia" w:ascii="仿宋_GB2312" w:eastAsia="仿宋_GB2312"/>
          <w:b w:val="0"/>
          <w:bCs/>
          <w:sz w:val="32"/>
          <w:szCs w:val="32"/>
          <w:lang w:val="en-US" w:eastAsia="zh-CN"/>
        </w:rPr>
        <w:t>四川省残疾人联合会“蜀狮助学”活动项目接待</w:t>
      </w:r>
      <w:r>
        <w:rPr>
          <w:rFonts w:hint="eastAsia" w:ascii="仿宋_GB2312" w:eastAsia="仿宋_GB2312"/>
          <w:b w:val="0"/>
          <w:bCs/>
          <w:sz w:val="32"/>
          <w:szCs w:val="32"/>
        </w:rPr>
        <w:t>。其中：</w:t>
      </w:r>
      <w:r>
        <w:rPr>
          <w:rFonts w:hint="eastAsia" w:ascii="仿宋" w:hAnsi="仿宋" w:eastAsia="仿宋"/>
          <w:b w:val="0"/>
          <w:bCs/>
          <w:sz w:val="32"/>
          <w:szCs w:val="32"/>
        </w:rPr>
        <w:t>国内公务接待支出</w:t>
      </w:r>
      <w:r>
        <w:rPr>
          <w:rFonts w:hint="eastAsia" w:ascii="仿宋" w:hAnsi="仿宋" w:eastAsia="仿宋"/>
          <w:b w:val="0"/>
          <w:bCs/>
          <w:sz w:val="32"/>
          <w:szCs w:val="32"/>
          <w:lang w:val="en-US" w:eastAsia="zh-CN"/>
        </w:rPr>
        <w:t>0.09</w:t>
      </w:r>
      <w:r>
        <w:rPr>
          <w:rFonts w:hint="eastAsia" w:ascii="仿宋_GB2312" w:eastAsia="仿宋_GB2312"/>
          <w:b w:val="0"/>
          <w:bCs/>
          <w:sz w:val="32"/>
          <w:szCs w:val="32"/>
        </w:rPr>
        <w:t>万元，</w:t>
      </w:r>
      <w:r>
        <w:rPr>
          <w:rFonts w:hint="eastAsia" w:ascii="仿宋_GB2312" w:eastAsia="仿宋_GB2312"/>
          <w:b w:val="0"/>
          <w:bCs/>
          <w:sz w:val="32"/>
          <w:szCs w:val="32"/>
          <w:lang w:val="en-US" w:eastAsia="zh-CN"/>
        </w:rPr>
        <w:t>接待四川省残疾人联合会“蜀狮助学”活动项目</w:t>
      </w:r>
      <w:r>
        <w:rPr>
          <w:rFonts w:hint="eastAsia" w:ascii="仿宋_GB2312" w:eastAsia="仿宋_GB2312"/>
          <w:b w:val="0"/>
          <w:bCs/>
          <w:sz w:val="32"/>
          <w:szCs w:val="32"/>
        </w:rPr>
        <w:t>用餐费。国内公务接待</w:t>
      </w:r>
      <w:r>
        <w:rPr>
          <w:rFonts w:hint="eastAsia" w:ascii="仿宋_GB2312" w:eastAsia="仿宋_GB2312"/>
          <w:b w:val="0"/>
          <w:bCs/>
          <w:sz w:val="32"/>
          <w:szCs w:val="32"/>
          <w:lang w:val="en-US" w:eastAsia="zh-CN"/>
        </w:rPr>
        <w:t>1</w:t>
      </w:r>
      <w:r>
        <w:rPr>
          <w:rFonts w:hint="eastAsia" w:ascii="仿宋_GB2312" w:eastAsia="仿宋_GB2312"/>
          <w:b w:val="0"/>
          <w:bCs/>
          <w:sz w:val="32"/>
          <w:szCs w:val="32"/>
        </w:rPr>
        <w:t>批次，</w:t>
      </w:r>
      <w:r>
        <w:rPr>
          <w:rFonts w:hint="eastAsia" w:ascii="仿宋_GB2312" w:eastAsia="仿宋_GB2312"/>
          <w:b w:val="0"/>
          <w:bCs/>
          <w:sz w:val="32"/>
          <w:szCs w:val="32"/>
          <w:lang w:val="en-US" w:eastAsia="zh-CN"/>
        </w:rPr>
        <w:t>11</w:t>
      </w:r>
      <w:r>
        <w:rPr>
          <w:rFonts w:hint="eastAsia" w:ascii="仿宋_GB2312" w:eastAsia="仿宋_GB2312"/>
          <w:b w:val="0"/>
          <w:bCs/>
          <w:sz w:val="32"/>
          <w:szCs w:val="32"/>
        </w:rPr>
        <w:t>人次（不包括陪同人员），共计支出</w:t>
      </w:r>
      <w:r>
        <w:rPr>
          <w:rFonts w:hint="eastAsia" w:ascii="仿宋_GB2312" w:eastAsia="仿宋_GB2312"/>
          <w:b w:val="0"/>
          <w:bCs/>
          <w:sz w:val="32"/>
          <w:szCs w:val="32"/>
          <w:lang w:val="en-US" w:eastAsia="zh-CN"/>
        </w:rPr>
        <w:t>0.09</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p>
    <w:p>
      <w:pPr>
        <w:spacing w:line="600" w:lineRule="exact"/>
        <w:ind w:firstLine="640" w:firstLineChars="200"/>
        <w:rPr>
          <w:rFonts w:ascii="黑体" w:eastAsia="黑体"/>
          <w:b w:val="0"/>
          <w:bCs/>
          <w:sz w:val="32"/>
          <w:szCs w:val="32"/>
        </w:rPr>
      </w:pPr>
      <w:r>
        <w:rPr>
          <w:rFonts w:hint="eastAsia" w:ascii="仿宋" w:hAnsi="仿宋" w:eastAsia="仿宋"/>
          <w:b w:val="0"/>
          <w:bCs/>
          <w:sz w:val="32"/>
          <w:szCs w:val="32"/>
        </w:rPr>
        <w:t>外事接待支出</w:t>
      </w:r>
      <w:r>
        <w:rPr>
          <w:rFonts w:hint="eastAsia" w:ascii="仿宋" w:hAnsi="仿宋" w:eastAsia="仿宋"/>
          <w:b w:val="0"/>
          <w:bCs/>
          <w:sz w:val="32"/>
          <w:szCs w:val="32"/>
          <w:lang w:val="en-US" w:eastAsia="zh-CN"/>
        </w:rPr>
        <w:t>0</w:t>
      </w:r>
      <w:r>
        <w:rPr>
          <w:rFonts w:hint="eastAsia" w:ascii="仿宋_GB2312" w:eastAsia="仿宋_GB2312"/>
          <w:b w:val="0"/>
          <w:bCs/>
          <w:sz w:val="32"/>
          <w:szCs w:val="32"/>
        </w:rPr>
        <w:t>万元，</w:t>
      </w:r>
      <w:r>
        <w:rPr>
          <w:rFonts w:hint="eastAsia" w:ascii="仿宋_GB2312" w:eastAsia="仿宋_GB2312"/>
          <w:b w:val="0"/>
          <w:bCs/>
          <w:sz w:val="32"/>
          <w:szCs w:val="32"/>
          <w:lang w:val="en-US" w:eastAsia="zh-CN"/>
        </w:rPr>
        <w:t>2022年无外事接待</w:t>
      </w:r>
      <w:r>
        <w:rPr>
          <w:rFonts w:hint="eastAsia" w:ascii="仿宋_GB2312" w:eastAsia="仿宋_GB2312"/>
          <w:b w:val="0"/>
          <w:bCs/>
          <w:sz w:val="32"/>
          <w:szCs w:val="32"/>
        </w:rPr>
        <w:t>。外事接待</w:t>
      </w:r>
      <w:r>
        <w:rPr>
          <w:rFonts w:hint="eastAsia" w:ascii="仿宋_GB2312" w:eastAsia="仿宋_GB2312"/>
          <w:b w:val="0"/>
          <w:bCs/>
          <w:sz w:val="32"/>
          <w:szCs w:val="32"/>
          <w:lang w:val="en-US" w:eastAsia="zh-CN"/>
        </w:rPr>
        <w:t>0</w:t>
      </w:r>
      <w:r>
        <w:rPr>
          <w:rFonts w:hint="eastAsia" w:ascii="仿宋_GB2312" w:eastAsia="仿宋_GB2312"/>
          <w:b w:val="0"/>
          <w:bCs/>
          <w:sz w:val="32"/>
          <w:szCs w:val="32"/>
        </w:rPr>
        <w:t>批次，</w:t>
      </w:r>
      <w:r>
        <w:rPr>
          <w:rFonts w:hint="eastAsia" w:ascii="仿宋_GB2312" w:eastAsia="仿宋_GB2312"/>
          <w:b w:val="0"/>
          <w:bCs/>
          <w:sz w:val="32"/>
          <w:szCs w:val="32"/>
          <w:lang w:val="en-US" w:eastAsia="zh-CN"/>
        </w:rPr>
        <w:t>0</w:t>
      </w:r>
      <w:r>
        <w:rPr>
          <w:rFonts w:hint="eastAsia" w:ascii="仿宋_GB2312" w:eastAsia="仿宋_GB2312"/>
          <w:b w:val="0"/>
          <w:bCs/>
          <w:sz w:val="32"/>
          <w:szCs w:val="32"/>
        </w:rPr>
        <w:t>人次</w:t>
      </w:r>
      <w:r>
        <w:rPr>
          <w:rFonts w:hint="eastAsia" w:ascii="仿宋_GB2312" w:eastAsia="仿宋_GB2312"/>
          <w:b w:val="0"/>
          <w:bCs/>
          <w:sz w:val="32"/>
          <w:szCs w:val="32"/>
          <w:lang w:eastAsia="zh-CN"/>
        </w:rPr>
        <w:t>。</w:t>
      </w:r>
      <w:bookmarkStart w:id="40" w:name="_Toc15396610"/>
      <w:bookmarkStart w:id="41" w:name="_Toc15377218"/>
    </w:p>
    <w:p>
      <w:pPr>
        <w:spacing w:line="600" w:lineRule="exact"/>
        <w:ind w:firstLine="640"/>
        <w:outlineLvl w:val="1"/>
        <w:rPr>
          <w:rStyle w:val="34"/>
          <w:rFonts w:ascii="黑体" w:hAnsi="黑体" w:eastAsia="黑体"/>
        </w:rPr>
      </w:pPr>
      <w:r>
        <w:rPr>
          <w:rFonts w:hint="eastAsia" w:ascii="黑体" w:eastAsia="黑体"/>
          <w:sz w:val="32"/>
          <w:szCs w:val="32"/>
        </w:rPr>
        <w:t>八、</w:t>
      </w:r>
      <w:r>
        <w:rPr>
          <w:rStyle w:val="34"/>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lang w:val="en-US" w:eastAsia="zh-CN"/>
        </w:rPr>
        <w:t>盐边县残疾人联合会</w:t>
      </w: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15.43</w:t>
      </w:r>
      <w:r>
        <w:rPr>
          <w:rFonts w:hint="eastAsia" w:ascii="仿宋_GB2312" w:eastAsia="仿宋_GB2312"/>
          <w:sz w:val="32"/>
          <w:szCs w:val="32"/>
        </w:rPr>
        <w:t>万元。</w:t>
      </w:r>
    </w:p>
    <w:p>
      <w:pPr>
        <w:numPr>
          <w:ilvl w:val="0"/>
          <w:numId w:val="1"/>
        </w:numPr>
        <w:spacing w:line="600" w:lineRule="exact"/>
        <w:ind w:firstLine="640"/>
        <w:outlineLvl w:val="1"/>
        <w:rPr>
          <w:rStyle w:val="34"/>
          <w:rFonts w:ascii="黑体" w:hAnsi="黑体" w:eastAsia="黑体"/>
          <w:b w:val="0"/>
        </w:rPr>
      </w:pPr>
      <w:bookmarkStart w:id="42" w:name="_Toc15396611"/>
      <w:bookmarkStart w:id="43" w:name="_Toc15377219"/>
      <w:r>
        <w:rPr>
          <w:rStyle w:val="34"/>
          <w:rFonts w:hint="eastAsia" w:ascii="黑体" w:hAnsi="黑体" w:eastAsia="黑体"/>
          <w:b w:val="0"/>
        </w:rPr>
        <w:t>国有资本经营预算支出决算情况说明</w:t>
      </w:r>
      <w:bookmarkEnd w:id="42"/>
      <w:bookmarkEnd w:id="43"/>
    </w:p>
    <w:p>
      <w:pPr>
        <w:spacing w:line="600" w:lineRule="exact"/>
        <w:ind w:firstLine="640"/>
        <w:rPr>
          <w:rStyle w:val="34"/>
          <w:rFonts w:ascii="黑体" w:hAnsi="黑体" w:eastAsia="黑体"/>
          <w:b w:val="0"/>
        </w:rPr>
      </w:pPr>
      <w:r>
        <w:rPr>
          <w:rFonts w:hint="eastAsia" w:ascii="仿宋_GB2312" w:eastAsia="仿宋_GB2312"/>
          <w:sz w:val="32"/>
          <w:szCs w:val="32"/>
          <w:lang w:val="en-US" w:eastAsia="zh-CN"/>
        </w:rPr>
        <w:t>盐边县残疾人联合会</w:t>
      </w: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4" w:name="_Toc15396612"/>
      <w:bookmarkStart w:id="45" w:name="_Toc15377221"/>
      <w:r>
        <w:rPr>
          <w:rStyle w:val="34"/>
          <w:rFonts w:hint="eastAsia" w:ascii="黑体" w:hAnsi="黑体" w:eastAsia="黑体"/>
          <w:b w:val="0"/>
          <w:lang w:val="en-US" w:eastAsia="zh-CN"/>
        </w:rPr>
        <w:t xml:space="preserve">    </w:t>
      </w:r>
    </w:p>
    <w:p>
      <w:pPr>
        <w:numPr>
          <w:ilvl w:val="0"/>
          <w:numId w:val="1"/>
        </w:numPr>
        <w:spacing w:line="600" w:lineRule="exact"/>
        <w:ind w:firstLine="640"/>
        <w:outlineLvl w:val="1"/>
        <w:rPr>
          <w:rStyle w:val="34"/>
          <w:rFonts w:ascii="黑体" w:hAnsi="黑体" w:eastAsia="黑体"/>
          <w:b w:val="0"/>
        </w:rPr>
      </w:pPr>
      <w:r>
        <w:rPr>
          <w:rStyle w:val="34"/>
          <w:rFonts w:hint="eastAsia" w:ascii="黑体" w:hAnsi="黑体" w:eastAsia="黑体"/>
          <w:b w:val="0"/>
        </w:rPr>
        <w:t>其他重要事项的情况说明</w:t>
      </w:r>
      <w:bookmarkEnd w:id="44"/>
      <w:bookmarkEnd w:id="45"/>
    </w:p>
    <w:p>
      <w:pPr>
        <w:spacing w:line="600" w:lineRule="exact"/>
        <w:ind w:firstLine="640" w:firstLineChars="200"/>
        <w:outlineLvl w:val="2"/>
        <w:rPr>
          <w:rFonts w:hint="eastAsia" w:ascii="楷体" w:hAnsi="楷体" w:eastAsia="楷体" w:cs="楷体"/>
          <w:b w:val="0"/>
          <w:bCs/>
          <w:sz w:val="32"/>
          <w:szCs w:val="32"/>
        </w:rPr>
      </w:pPr>
      <w:bookmarkStart w:id="46" w:name="_Toc15377222"/>
      <w:r>
        <w:rPr>
          <w:rFonts w:hint="eastAsia" w:ascii="楷体" w:hAnsi="楷体" w:eastAsia="楷体" w:cs="楷体"/>
          <w:b w:val="0"/>
          <w:bCs/>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盐边县残疾人联合会</w:t>
      </w:r>
      <w:r>
        <w:rPr>
          <w:rFonts w:hint="eastAsia" w:ascii="仿宋_GB2312" w:eastAsia="仿宋_GB2312"/>
          <w:sz w:val="32"/>
          <w:szCs w:val="32"/>
        </w:rPr>
        <w:t>机关运行经费支出</w:t>
      </w:r>
      <w:r>
        <w:rPr>
          <w:rFonts w:hint="eastAsia" w:ascii="仿宋_GB2312" w:eastAsia="仿宋_GB2312"/>
          <w:sz w:val="32"/>
          <w:szCs w:val="32"/>
          <w:lang w:val="en-US" w:eastAsia="zh-CN"/>
        </w:rPr>
        <w:t>8.47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0.29</w:t>
      </w:r>
      <w:r>
        <w:rPr>
          <w:rFonts w:hint="eastAsia" w:ascii="仿宋_GB2312" w:eastAsia="仿宋_GB2312"/>
          <w:sz w:val="32"/>
          <w:szCs w:val="32"/>
        </w:rPr>
        <w:t>万元，下降</w:t>
      </w:r>
      <w:r>
        <w:rPr>
          <w:rFonts w:hint="eastAsia" w:ascii="仿宋_GB2312" w:eastAsia="仿宋_GB2312"/>
          <w:sz w:val="32"/>
          <w:szCs w:val="32"/>
          <w:lang w:val="en-US" w:eastAsia="zh-CN"/>
        </w:rPr>
        <w:t>3.22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领导调动交通补贴差异</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hint="eastAsia" w:ascii="楷体" w:hAnsi="楷体" w:eastAsia="楷体" w:cs="楷体"/>
          <w:b w:val="0"/>
          <w:bCs/>
          <w:sz w:val="32"/>
          <w:szCs w:val="32"/>
        </w:rPr>
      </w:pPr>
      <w:bookmarkStart w:id="47" w:name="_Toc15377223"/>
      <w:r>
        <w:rPr>
          <w:rFonts w:hint="eastAsia" w:ascii="楷体" w:hAnsi="楷体" w:eastAsia="楷体" w:cs="楷体"/>
          <w:b w:val="0"/>
          <w:bCs/>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盐边县残疾人联合会</w:t>
      </w:r>
      <w:r>
        <w:rPr>
          <w:rFonts w:hint="eastAsia" w:ascii="仿宋_GB2312" w:eastAsia="仿宋_GB2312"/>
          <w:sz w:val="32"/>
          <w:szCs w:val="32"/>
        </w:rPr>
        <w:t>政府采购支出总额</w:t>
      </w:r>
      <w:r>
        <w:rPr>
          <w:rFonts w:hint="eastAsia" w:ascii="仿宋_GB2312" w:eastAsia="仿宋_GB2312"/>
          <w:sz w:val="32"/>
          <w:szCs w:val="32"/>
          <w:lang w:val="en-US" w:eastAsia="zh-CN"/>
        </w:rPr>
        <w:t>0.498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0.498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办公室采购电脑一台。</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0.498</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hint="eastAsia" w:ascii="楷体" w:hAnsi="楷体" w:eastAsia="楷体" w:cs="楷体"/>
          <w:b w:val="0"/>
          <w:bCs/>
          <w:sz w:val="32"/>
          <w:szCs w:val="32"/>
        </w:rPr>
      </w:pPr>
      <w:bookmarkStart w:id="48" w:name="_Toc15377224"/>
      <w:r>
        <w:rPr>
          <w:rFonts w:hint="eastAsia" w:ascii="楷体" w:hAnsi="楷体" w:eastAsia="楷体" w:cs="楷体"/>
          <w:b w:val="0"/>
          <w:bCs/>
          <w:sz w:val="32"/>
          <w:szCs w:val="32"/>
        </w:rPr>
        <w:t>（三）国有资产占有使用情况</w:t>
      </w:r>
      <w:bookmarkEnd w:id="48"/>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截至2022年12月31日，</w:t>
      </w:r>
      <w:r>
        <w:rPr>
          <w:rFonts w:hint="eastAsia" w:ascii="仿宋" w:hAnsi="仿宋" w:eastAsia="仿宋" w:cs="仿宋"/>
          <w:sz w:val="32"/>
          <w:szCs w:val="32"/>
          <w:lang w:val="en-US" w:eastAsia="zh-CN"/>
        </w:rPr>
        <w:t>盐边县残疾人联合会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辆。单价100万元以上专用设备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val="en-US" w:eastAsia="zh-CN"/>
        </w:rPr>
        <w:t>省残疾人联合会配送残疾人流动服务车一辆川DBG021号</w:t>
      </w:r>
      <w:r>
        <w:rPr>
          <w:rFonts w:hint="eastAsia" w:ascii="仿宋" w:hAnsi="仿宋" w:eastAsia="仿宋" w:cs="仿宋"/>
          <w:sz w:val="32"/>
          <w:szCs w:val="32"/>
        </w:rPr>
        <w:t>。</w:t>
      </w:r>
    </w:p>
    <w:p>
      <w:pPr>
        <w:autoSpaceDE w:val="0"/>
        <w:autoSpaceDN w:val="0"/>
        <w:adjustRightInd w:val="0"/>
        <w:spacing w:line="600" w:lineRule="exact"/>
        <w:ind w:firstLine="640" w:firstLineChars="200"/>
        <w:jc w:val="left"/>
        <w:outlineLvl w:val="2"/>
        <w:rPr>
          <w:rFonts w:hint="eastAsia" w:ascii="楷体" w:hAnsi="楷体" w:eastAsia="楷体" w:cs="楷体"/>
          <w:b w:val="0"/>
          <w:bCs/>
          <w:sz w:val="32"/>
          <w:szCs w:val="32"/>
        </w:rPr>
      </w:pPr>
      <w:r>
        <w:rPr>
          <w:rFonts w:hint="eastAsia" w:ascii="楷体" w:hAnsi="楷体" w:eastAsia="楷体" w:cs="楷体"/>
          <w:b w:val="0"/>
          <w:bCs/>
          <w:sz w:val="32"/>
          <w:szCs w:val="32"/>
        </w:rPr>
        <w:t>（四）预算绩效管理情况</w:t>
      </w:r>
    </w:p>
    <w:p>
      <w:pPr>
        <w:pStyle w:val="2"/>
        <w:keepNext w:val="0"/>
        <w:keepLines w:val="0"/>
        <w:pageBreakBefore w:val="0"/>
        <w:kinsoku/>
        <w:wordWrap/>
        <w:overflowPunct/>
        <w:topLinePunct w:val="0"/>
        <w:autoSpaceDE/>
        <w:autoSpaceDN/>
        <w:bidi w:val="0"/>
        <w:adjustRightInd/>
        <w:snapToGrid/>
        <w:spacing w:before="250" w:line="600" w:lineRule="exact"/>
        <w:ind w:left="35" w:right="315" w:firstLine="628"/>
        <w:textAlignment w:val="auto"/>
        <w:rPr>
          <w:rFonts w:hint="eastAsia" w:ascii="仿宋" w:hAnsi="仿宋" w:eastAsia="仿宋" w:cs="仿宋"/>
          <w:sz w:val="32"/>
          <w:szCs w:val="32"/>
        </w:rPr>
      </w:pPr>
      <w:r>
        <w:rPr>
          <w:rFonts w:hint="eastAsia" w:ascii="仿宋" w:hAnsi="仿宋" w:eastAsia="仿宋" w:cs="仿宋"/>
          <w:sz w:val="32"/>
          <w:szCs w:val="32"/>
        </w:rPr>
        <w:t>根据预算绩效管理要求，本部门在2022年度预算编制阶段，组织对</w:t>
      </w:r>
      <w:r>
        <w:rPr>
          <w:rFonts w:hint="eastAsia" w:ascii="仿宋" w:hAnsi="仿宋" w:eastAsia="仿宋" w:cs="仿宋"/>
          <w:spacing w:val="-47"/>
          <w:sz w:val="32"/>
          <w:szCs w:val="32"/>
        </w:rPr>
        <w:t xml:space="preserve"> </w:t>
      </w:r>
      <w:r>
        <w:rPr>
          <w:rFonts w:hint="eastAsia" w:ascii="仿宋" w:hAnsi="仿宋" w:eastAsia="仿宋" w:cs="仿宋"/>
          <w:spacing w:val="10"/>
          <w:sz w:val="32"/>
          <w:szCs w:val="32"/>
        </w:rPr>
        <w:t>202</w:t>
      </w: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年中央</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省级</w:t>
      </w:r>
      <w:r>
        <w:rPr>
          <w:rFonts w:hint="eastAsia" w:ascii="仿宋" w:hAnsi="仿宋" w:eastAsia="仿宋" w:cs="仿宋"/>
          <w:spacing w:val="-1"/>
          <w:sz w:val="32"/>
          <w:szCs w:val="32"/>
        </w:rPr>
        <w:t>残疾人事业发展补助资金，县级配套项目资</w:t>
      </w:r>
      <w:r>
        <w:rPr>
          <w:rFonts w:hint="eastAsia" w:ascii="仿宋" w:hAnsi="仿宋" w:eastAsia="仿宋" w:cs="仿宋"/>
          <w:spacing w:val="-3"/>
          <w:sz w:val="32"/>
          <w:szCs w:val="32"/>
        </w:rPr>
        <w:t>金</w:t>
      </w:r>
      <w:r>
        <w:rPr>
          <w:rFonts w:hint="eastAsia" w:ascii="仿宋" w:hAnsi="仿宋" w:eastAsia="仿宋" w:cs="仿宋"/>
          <w:spacing w:val="-58"/>
          <w:sz w:val="32"/>
          <w:szCs w:val="32"/>
        </w:rPr>
        <w:t xml:space="preserve"> </w:t>
      </w:r>
      <w:r>
        <w:rPr>
          <w:rFonts w:hint="eastAsia" w:ascii="仿宋" w:hAnsi="仿宋" w:eastAsia="仿宋" w:cs="仿宋"/>
          <w:spacing w:val="-3"/>
          <w:sz w:val="32"/>
          <w:szCs w:val="32"/>
        </w:rPr>
        <w:t>，残疾人基本医疗保险</w:t>
      </w:r>
      <w:r>
        <w:rPr>
          <w:rFonts w:hint="eastAsia" w:ascii="仿宋" w:hAnsi="仿宋" w:eastAsia="仿宋" w:cs="仿宋"/>
          <w:spacing w:val="-69"/>
          <w:sz w:val="32"/>
          <w:szCs w:val="32"/>
        </w:rPr>
        <w:t xml:space="preserve"> </w:t>
      </w:r>
      <w:r>
        <w:rPr>
          <w:rFonts w:hint="eastAsia" w:ascii="仿宋" w:hAnsi="仿宋" w:eastAsia="仿宋" w:cs="仿宋"/>
          <w:sz w:val="32"/>
          <w:szCs w:val="32"/>
        </w:rPr>
        <w:t>等</w:t>
      </w:r>
      <w:r>
        <w:rPr>
          <w:rFonts w:hint="eastAsia" w:ascii="仿宋" w:hAnsi="仿宋" w:eastAsia="仿宋" w:cs="仿宋"/>
          <w:sz w:val="32"/>
          <w:szCs w:val="32"/>
          <w:lang w:val="en-US" w:eastAsia="zh-CN"/>
        </w:rPr>
        <w:t>3</w:t>
      </w:r>
      <w:r>
        <w:rPr>
          <w:rFonts w:hint="eastAsia" w:ascii="仿宋" w:hAnsi="仿宋" w:eastAsia="仿宋" w:cs="仿宋"/>
          <w:sz w:val="32"/>
          <w:szCs w:val="32"/>
        </w:rPr>
        <w:t>个项目开展了预算事前绩效评估，对</w:t>
      </w:r>
      <w:r>
        <w:rPr>
          <w:rFonts w:hint="eastAsia" w:ascii="仿宋" w:hAnsi="仿宋" w:eastAsia="仿宋" w:cs="仿宋"/>
          <w:color w:val="000000"/>
          <w:kern w:val="0"/>
          <w:sz w:val="32"/>
          <w:szCs w:val="32"/>
          <w:lang w:val="en-US" w:eastAsia="zh-CN"/>
        </w:rPr>
        <w:t>基本医疗保险补助</w:t>
      </w:r>
      <w:r>
        <w:rPr>
          <w:rFonts w:hint="eastAsia" w:ascii="仿宋" w:hAnsi="仿宋" w:eastAsia="仿宋" w:cs="仿宋"/>
          <w:color w:val="000000"/>
          <w:kern w:val="0"/>
          <w:sz w:val="32"/>
          <w:szCs w:val="32"/>
        </w:rPr>
        <w:t>项目</w:t>
      </w:r>
      <w:r>
        <w:rPr>
          <w:rFonts w:hint="eastAsia" w:ascii="仿宋" w:hAnsi="仿宋" w:eastAsia="仿宋" w:cs="仿宋"/>
          <w:color w:val="000000"/>
          <w:kern w:val="0"/>
          <w:sz w:val="32"/>
          <w:szCs w:val="32"/>
          <w:lang w:val="en-US" w:eastAsia="zh-CN"/>
        </w:rPr>
        <w:t>，残疾人事业发展补助资金（县级配套）</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残疾人事业发展补助资金（中央、省级）</w:t>
      </w:r>
      <w:r>
        <w:rPr>
          <w:rFonts w:hint="eastAsia" w:ascii="仿宋" w:hAnsi="仿宋" w:eastAsia="仿宋" w:cs="仿宋"/>
          <w:sz w:val="32"/>
          <w:szCs w:val="32"/>
        </w:rPr>
        <w:t>编制了绩效目标</w:t>
      </w:r>
      <w:r>
        <w:rPr>
          <w:rFonts w:hint="eastAsia" w:ascii="仿宋" w:hAnsi="仿宋" w:eastAsia="仿宋" w:cs="仿宋"/>
          <w:sz w:val="32"/>
          <w:szCs w:val="32"/>
          <w:lang w:eastAsia="zh-CN"/>
        </w:rPr>
        <w:t>。</w:t>
      </w:r>
      <w:r>
        <w:rPr>
          <w:rFonts w:hint="eastAsia" w:ascii="仿宋" w:hAnsi="仿宋" w:eastAsia="仿宋" w:cs="仿宋"/>
          <w:sz w:val="32"/>
          <w:szCs w:val="32"/>
        </w:rPr>
        <w:t>预算执行过程中，选取</w:t>
      </w:r>
      <w:r>
        <w:rPr>
          <w:rFonts w:hint="eastAsia" w:ascii="仿宋" w:hAnsi="仿宋" w:eastAsia="仿宋" w:cs="仿宋"/>
          <w:sz w:val="32"/>
          <w:szCs w:val="32"/>
          <w:lang w:val="en-US" w:eastAsia="zh-CN"/>
        </w:rPr>
        <w:t>三</w:t>
      </w:r>
      <w:r>
        <w:rPr>
          <w:rFonts w:hint="eastAsia" w:ascii="仿宋" w:hAnsi="仿宋" w:eastAsia="仿宋" w:cs="仿宋"/>
          <w:sz w:val="32"/>
          <w:szCs w:val="32"/>
        </w:rPr>
        <w:t>个项目开展绩效监控。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b/>
          <w:sz w:val="32"/>
          <w:szCs w:val="32"/>
        </w:rPr>
      </w:pPr>
      <w:r>
        <w:rPr>
          <w:rFonts w:hint="eastAsia" w:ascii="仿宋" w:hAnsi="仿宋" w:eastAsia="仿宋" w:cs="仿宋"/>
          <w:sz w:val="32"/>
          <w:szCs w:val="32"/>
        </w:rPr>
        <w:t>组织对2022年度部门所有预算资金全面开展绩效自评，形成</w:t>
      </w:r>
      <w:r>
        <w:rPr>
          <w:rFonts w:hint="eastAsia" w:ascii="仿宋" w:hAnsi="仿宋" w:eastAsia="仿宋" w:cs="仿宋"/>
          <w:sz w:val="32"/>
          <w:szCs w:val="32"/>
          <w:lang w:val="en-US" w:eastAsia="zh-CN"/>
        </w:rPr>
        <w:t>盐边县残疾人联合会部</w:t>
      </w:r>
      <w:r>
        <w:rPr>
          <w:rFonts w:hint="eastAsia" w:ascii="仿宋" w:hAnsi="仿宋" w:eastAsia="仿宋" w:cs="仿宋"/>
          <w:sz w:val="32"/>
          <w:szCs w:val="32"/>
        </w:rPr>
        <w:t>门整体（含部门预算项目）绩效自评报告、</w:t>
      </w:r>
      <w:r>
        <w:rPr>
          <w:rFonts w:hint="eastAsia" w:ascii="仿宋" w:hAnsi="仿宋" w:eastAsia="仿宋" w:cs="仿宋"/>
          <w:color w:val="000000"/>
          <w:kern w:val="0"/>
          <w:sz w:val="32"/>
          <w:szCs w:val="32"/>
          <w:lang w:val="en-US" w:eastAsia="zh-CN"/>
        </w:rPr>
        <w:t>基本医疗保险补助</w:t>
      </w:r>
      <w:r>
        <w:rPr>
          <w:rFonts w:hint="eastAsia" w:ascii="仿宋" w:hAnsi="仿宋" w:eastAsia="仿宋" w:cs="仿宋"/>
          <w:color w:val="000000"/>
          <w:kern w:val="0"/>
          <w:sz w:val="32"/>
          <w:szCs w:val="32"/>
        </w:rPr>
        <w:t>项目预</w:t>
      </w:r>
      <w:r>
        <w:rPr>
          <w:rFonts w:hint="eastAsia" w:ascii="仿宋" w:hAnsi="仿宋" w:eastAsia="仿宋" w:cs="仿宋"/>
          <w:color w:val="000000"/>
          <w:kern w:val="0"/>
          <w:sz w:val="32"/>
          <w:szCs w:val="32"/>
          <w:lang w:val="en-US" w:eastAsia="zh-CN"/>
        </w:rPr>
        <w:t>算，残疾人事业发展补助资金县级配套补助</w:t>
      </w: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残疾人事业发展补助资金上级补助</w:t>
      </w:r>
      <w:r>
        <w:rPr>
          <w:rFonts w:hint="eastAsia" w:ascii="仿宋" w:hAnsi="仿宋" w:eastAsia="仿宋" w:cs="仿宋"/>
          <w:color w:val="000000"/>
          <w:kern w:val="0"/>
          <w:sz w:val="32"/>
          <w:szCs w:val="32"/>
        </w:rPr>
        <w:t>项目预算</w:t>
      </w:r>
      <w:r>
        <w:rPr>
          <w:rFonts w:hint="eastAsia" w:ascii="仿宋" w:hAnsi="仿宋" w:eastAsia="仿宋" w:cs="仿宋"/>
          <w:sz w:val="32"/>
          <w:szCs w:val="32"/>
        </w:rPr>
        <w:t>等专项预算项目绩效自评报告</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Times New Roman"/>
          <w:b w:val="0"/>
          <w:bCs w:val="0"/>
          <w:kern w:val="2"/>
          <w:sz w:val="32"/>
          <w:szCs w:val="32"/>
          <w:lang w:val="en-US" w:eastAsia="zh-CN" w:bidi="ar-SA"/>
        </w:rPr>
        <w:t>盐边县残疾人联合会</w:t>
      </w:r>
      <w:r>
        <w:rPr>
          <w:rFonts w:hint="eastAsia" w:ascii="仿宋" w:hAnsi="仿宋" w:eastAsia="仿宋" w:cs="仿宋"/>
          <w:sz w:val="32"/>
          <w:szCs w:val="32"/>
        </w:rPr>
        <w:t>部门整体（含部门预算项目）绩效自评得分为</w:t>
      </w:r>
      <w:r>
        <w:rPr>
          <w:rFonts w:hint="eastAsia" w:ascii="仿宋" w:hAnsi="仿宋" w:eastAsia="仿宋" w:cs="仿宋"/>
          <w:sz w:val="32"/>
          <w:szCs w:val="32"/>
          <w:lang w:val="en-US" w:eastAsia="zh-CN"/>
        </w:rPr>
        <w:t>92</w:t>
      </w:r>
      <w:r>
        <w:rPr>
          <w:rFonts w:hint="eastAsia" w:ascii="仿宋" w:hAnsi="仿宋" w:eastAsia="仿宋" w:cs="仿宋"/>
          <w:sz w:val="32"/>
          <w:szCs w:val="32"/>
        </w:rPr>
        <w:t>分。绩效自评报告详见附件。</w:t>
      </w: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33"/>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3"/>
          <w:rFonts w:hint="eastAsia" w:ascii="黑体" w:hAnsi="黑体" w:eastAsia="黑体"/>
          <w:b w:val="0"/>
        </w:rPr>
        <w:t>词解释</w:t>
      </w:r>
      <w:bookmarkEnd w:id="49"/>
      <w:bookmarkEnd w:id="50"/>
    </w:p>
    <w:p>
      <w:pPr>
        <w:spacing w:line="600" w:lineRule="exact"/>
        <w:jc w:val="left"/>
        <w:rPr>
          <w:rFonts w:ascii="宋体"/>
          <w:b/>
          <w:sz w:val="44"/>
          <w:szCs w:val="44"/>
        </w:rPr>
      </w:pP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keepNext w:val="0"/>
        <w:keepLines w:val="0"/>
        <w:pageBreakBefore w:val="0"/>
        <w:widowControl w:val="0"/>
        <w:tabs>
          <w:tab w:val="left" w:pos="3200"/>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.社会保障与就业支出(类</w:t>
      </w:r>
      <w:r>
        <w:rPr>
          <w:rFonts w:hint="eastAsia" w:ascii="仿宋_GB2312" w:hAnsi="仿宋_GB2312" w:eastAsia="仿宋_GB2312" w:cs="仿宋_GB2312"/>
          <w:color w:val="000000"/>
          <w:sz w:val="32"/>
          <w:szCs w:val="32"/>
          <w:lang w:val="en-US" w:eastAsia="zh-CN"/>
        </w:rPr>
        <w:t>208</w:t>
      </w:r>
      <w:r>
        <w:rPr>
          <w:rFonts w:hint="eastAsia" w:ascii="仿宋_GB2312" w:hAnsi="仿宋_GB2312" w:eastAsia="仿宋_GB2312" w:cs="仿宋_GB2312"/>
          <w:color w:val="000000"/>
          <w:sz w:val="32"/>
          <w:szCs w:val="32"/>
        </w:rPr>
        <w:t>)：行政事业养老支出(款</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)行政单位离退休(项</w:t>
      </w:r>
      <w:r>
        <w:rPr>
          <w:rFonts w:hint="eastAsia" w:ascii="仿宋_GB2312" w:hAnsi="仿宋_GB2312" w:eastAsia="仿宋_GB2312" w:cs="仿宋_GB2312"/>
          <w:color w:val="000000"/>
          <w:sz w:val="32"/>
          <w:szCs w:val="32"/>
          <w:lang w:val="en-US" w:eastAsia="zh-CN"/>
        </w:rPr>
        <w:t>01</w:t>
      </w:r>
      <w:r>
        <w:rPr>
          <w:rFonts w:hint="eastAsia" w:ascii="仿宋_GB2312" w:hAnsi="仿宋_GB2312" w:eastAsia="仿宋_GB2312" w:cs="仿宋_GB2312"/>
          <w:color w:val="000000"/>
          <w:sz w:val="32"/>
          <w:szCs w:val="32"/>
        </w:rPr>
        <w:t>)：反映行政事业(包括实行公务员管理的事业单位)开支的离退休经费</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spacing w:line="600" w:lineRule="exact"/>
        <w:ind w:firstLine="640" w:firstLineChars="200"/>
        <w:textAlignment w:val="auto"/>
        <w:rPr>
          <w:rFonts w:hint="eastAsia" w:eastAsia="仿宋_GB2312"/>
          <w:lang w:val="en-US" w:eastAsia="zh-CN"/>
        </w:rPr>
      </w:pPr>
      <w:r>
        <w:rPr>
          <w:rFonts w:hint="eastAsia" w:hAnsi="仿宋_GB2312" w:cs="仿宋_GB2312"/>
          <w:sz w:val="32"/>
          <w:szCs w:val="32"/>
          <w:lang w:val="en-US" w:eastAsia="zh-CN"/>
        </w:rPr>
        <w:t>10.</w:t>
      </w:r>
      <w:r>
        <w:rPr>
          <w:rFonts w:hint="eastAsia" w:ascii="仿宋_GB2312" w:hAnsi="仿宋_GB2312" w:eastAsia="仿宋_GB2312" w:cs="仿宋_GB2312"/>
          <w:color w:val="000000"/>
          <w:sz w:val="32"/>
          <w:szCs w:val="32"/>
        </w:rPr>
        <w:t>社会保障与就业支出(类</w:t>
      </w:r>
      <w:r>
        <w:rPr>
          <w:rFonts w:hint="eastAsia" w:ascii="仿宋_GB2312" w:hAnsi="仿宋_GB2312" w:eastAsia="仿宋_GB2312" w:cs="仿宋_GB2312"/>
          <w:color w:val="000000"/>
          <w:sz w:val="32"/>
          <w:szCs w:val="32"/>
          <w:lang w:val="en-US" w:eastAsia="zh-CN"/>
        </w:rPr>
        <w:t>208</w:t>
      </w:r>
      <w:r>
        <w:rPr>
          <w:rFonts w:hint="eastAsia" w:ascii="仿宋_GB2312" w:hAnsi="仿宋_GB2312" w:eastAsia="仿宋_GB2312" w:cs="仿宋_GB2312"/>
          <w:color w:val="000000"/>
          <w:sz w:val="32"/>
          <w:szCs w:val="32"/>
        </w:rPr>
        <w:t>)：行政事业养老支出(款</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事业</w:t>
      </w:r>
      <w:r>
        <w:rPr>
          <w:rFonts w:hint="eastAsia" w:ascii="仿宋_GB2312" w:hAnsi="仿宋_GB2312" w:eastAsia="仿宋_GB2312" w:cs="仿宋_GB2312"/>
          <w:color w:val="000000"/>
          <w:sz w:val="32"/>
          <w:szCs w:val="32"/>
        </w:rPr>
        <w:t>单位离退休(项</w:t>
      </w:r>
      <w:r>
        <w:rPr>
          <w:rFonts w:hint="eastAsia" w:ascii="仿宋_GB2312" w:hAnsi="仿宋_GB2312" w:eastAsia="仿宋_GB2312" w:cs="仿宋_GB2312"/>
          <w:color w:val="000000"/>
          <w:sz w:val="32"/>
          <w:szCs w:val="32"/>
          <w:lang w:val="en-US" w:eastAsia="zh-CN"/>
        </w:rPr>
        <w:t>02</w:t>
      </w:r>
      <w:r>
        <w:rPr>
          <w:rFonts w:hint="eastAsia" w:ascii="仿宋_GB2312" w:hAnsi="仿宋_GB2312" w:eastAsia="仿宋_GB2312" w:cs="仿宋_GB2312"/>
          <w:color w:val="000000"/>
          <w:sz w:val="32"/>
          <w:szCs w:val="32"/>
        </w:rPr>
        <w:t>)：反映事业开支的离退休经费</w:t>
      </w:r>
      <w:r>
        <w:rPr>
          <w:rFonts w:hint="eastAsia" w:hAnsi="仿宋_GB2312" w:cs="仿宋_GB2312"/>
          <w:color w:val="00000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社会保障与就业支出（类</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）机关事业单位基本养老保险缴费支出（项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 xml:space="preserve"> 反映机关事业单位实施养老保险制度由单位缴纳的基本养老保险费支出。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）行政单位医疗（项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）事业单位医疗（项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s="仿宋_GB2312"/>
          <w:sz w:val="32"/>
          <w:szCs w:val="32"/>
        </w:rPr>
        <w:t>。</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default" w:eastAsia="仿宋_GB2312"/>
          <w:lang w:val="en-US" w:eastAsia="zh-CN"/>
        </w:rPr>
      </w:pPr>
      <w:r>
        <w:rPr>
          <w:rFonts w:hint="eastAsia" w:ascii="仿宋" w:hAnsi="仿宋" w:eastAsia="仿宋" w:cs="仿宋"/>
          <w:sz w:val="32"/>
          <w:szCs w:val="32"/>
          <w:lang w:val="en-US" w:eastAsia="zh-CN"/>
        </w:rPr>
        <w:t>14.</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）公务员医疗补助（项</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反映财政部门安排的</w:t>
      </w:r>
      <w:r>
        <w:rPr>
          <w:rFonts w:hint="eastAsia" w:ascii="仿宋_GB2312" w:hAnsi="仿宋_GB2312" w:eastAsia="仿宋_GB2312" w:cs="仿宋_GB2312"/>
          <w:color w:val="000000"/>
          <w:sz w:val="32"/>
          <w:szCs w:val="32"/>
          <w:lang w:val="en-US" w:eastAsia="zh-CN"/>
        </w:rPr>
        <w:t>公务员医疗补助经费。</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）其他行政事业单位医疗支出（项</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反映出上述项目以外的其他用于行政事业单位医疗方面的支出。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.住房保障支出（类</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）住房改革支出（款</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）住房公积金（项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 xml:space="preserve"> 反映行政事业单位按人力资源和社会保障部、财政部规定的基本工资和津贴补贴以及规定比例为职工缴纳的住房公积金。</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行政运行</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：反映行政单位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包括实行公务员管理的事业单位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的基本支出。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其他残疾人事业支出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反映：除</w:t>
      </w:r>
      <w:r>
        <w:rPr>
          <w:rFonts w:hint="eastAsia" w:ascii="仿宋_GB2312" w:hAnsi="仿宋_GB2312" w:eastAsia="仿宋_GB2312" w:cs="仿宋_GB2312"/>
          <w:color w:val="000000"/>
          <w:sz w:val="32"/>
          <w:szCs w:val="32"/>
          <w:lang w:val="en-US" w:eastAsia="zh-CN"/>
        </w:rPr>
        <w:t>上述</w:t>
      </w:r>
      <w:r>
        <w:rPr>
          <w:rFonts w:hint="eastAsia" w:ascii="仿宋_GB2312" w:hAnsi="仿宋_GB2312" w:eastAsia="仿宋_GB2312" w:cs="仿宋_GB2312"/>
          <w:color w:val="000000"/>
          <w:sz w:val="32"/>
          <w:szCs w:val="32"/>
        </w:rPr>
        <w:t>项目以外的其他</w:t>
      </w:r>
      <w:r>
        <w:rPr>
          <w:rFonts w:hint="eastAsia" w:ascii="仿宋_GB2312" w:hAnsi="仿宋_GB2312" w:eastAsia="仿宋_GB2312" w:cs="仿宋_GB2312"/>
          <w:color w:val="000000"/>
          <w:sz w:val="32"/>
          <w:szCs w:val="32"/>
          <w:lang w:val="en-US" w:eastAsia="zh-CN"/>
        </w:rPr>
        <w:t>用于</w:t>
      </w:r>
      <w:r>
        <w:rPr>
          <w:rFonts w:hint="eastAsia" w:ascii="仿宋_GB2312" w:hAnsi="仿宋_GB2312" w:eastAsia="仿宋_GB2312" w:cs="仿宋_GB2312"/>
          <w:color w:val="000000"/>
          <w:sz w:val="32"/>
          <w:szCs w:val="32"/>
        </w:rPr>
        <w:t>残疾人事业方面的支出</w:t>
      </w:r>
      <w:r>
        <w:rPr>
          <w:rFonts w:hint="eastAsia" w:ascii="仿宋_GB2312" w:hAnsi="仿宋_GB2312" w:eastAsia="仿宋_GB2312" w:cs="仿宋_GB2312"/>
          <w:sz w:val="32"/>
          <w:szCs w:val="32"/>
        </w:rPr>
        <w:t>等。</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其他</w:t>
      </w:r>
      <w:r>
        <w:rPr>
          <w:rFonts w:hint="eastAsia" w:ascii="仿宋_GB2312" w:eastAsia="仿宋_GB2312"/>
          <w:color w:val="000000"/>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彩票公益金安排的支出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用于残疾人事业的彩票公益金支出（项06）支出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反映用于残疾人事业的彩票公益金支出</w:t>
      </w:r>
      <w:r>
        <w:rPr>
          <w:rFonts w:hint="eastAsia" w:ascii="仿宋_GB2312" w:eastAsia="仿宋_GB2312"/>
          <w:color w:val="000000"/>
          <w:sz w:val="32"/>
          <w:szCs w:val="32"/>
          <w:lang w:eastAsia="zh-CN"/>
        </w:rPr>
        <w:t>。</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20.农林水支出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）巩固脱贫衔接乡村振兴（款</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其他巩固脱贫衔接乡村振兴支出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反映除上述项目以外其他用于巩固拓展脱贫攻坚成果同乡村振兴有效衔接方面的支出。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w:t>
      </w:r>
      <w:r>
        <w:rPr>
          <w:rFonts w:hint="eastAsia" w:ascii="仿宋_GB2312" w:eastAsia="仿宋_GB2312"/>
          <w:sz w:val="32"/>
          <w:szCs w:val="32"/>
          <w:lang w:val="en-US" w:eastAsia="zh-CN"/>
        </w:rPr>
        <w:t>产</w:t>
      </w:r>
      <w:r>
        <w:rPr>
          <w:rFonts w:hint="eastAsia" w:ascii="仿宋_GB2312" w:eastAsia="仿宋_GB2312"/>
          <w:sz w:val="32"/>
          <w:szCs w:val="32"/>
        </w:rPr>
        <w:t>生的人员支出和公用支出。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w:t>
      </w:r>
      <w:r>
        <w:rPr>
          <w:rFonts w:hint="eastAsia" w:ascii="仿宋_GB2312" w:eastAsia="仿宋_GB2312"/>
          <w:sz w:val="32"/>
          <w:szCs w:val="32"/>
          <w:lang w:val="en-US" w:eastAsia="zh-CN"/>
        </w:rPr>
        <w:t>产</w:t>
      </w:r>
      <w:r>
        <w:rPr>
          <w:rFonts w:hint="eastAsia" w:ascii="仿宋_GB2312" w:eastAsia="仿宋_GB2312"/>
          <w:sz w:val="32"/>
          <w:szCs w:val="32"/>
        </w:rPr>
        <w:t>生的支出。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w:t>
      </w:r>
      <w:r>
        <w:rPr>
          <w:rFonts w:hint="eastAsia" w:ascii="仿宋_GB2312" w:eastAsia="仿宋_GB2312"/>
          <w:color w:val="auto"/>
          <w:sz w:val="32"/>
          <w:szCs w:val="32"/>
          <w:lang w:val="en-US" w:eastAsia="zh-CN"/>
        </w:rPr>
        <w:t>反映公务用车购置支出（含车辆购置税、牌照费），</w:t>
      </w:r>
      <w:r>
        <w:rPr>
          <w:rFonts w:hint="eastAsia" w:ascii="仿宋_GB2312" w:eastAsia="仿宋_GB2312"/>
          <w:color w:val="auto"/>
          <w:sz w:val="32"/>
          <w:szCs w:val="32"/>
        </w:rPr>
        <w:t>公务用车运行</w:t>
      </w:r>
      <w:r>
        <w:rPr>
          <w:rFonts w:hint="eastAsia" w:ascii="仿宋_GB2312" w:eastAsia="仿宋_GB2312"/>
          <w:color w:val="auto"/>
          <w:sz w:val="32"/>
          <w:szCs w:val="32"/>
          <w:lang w:val="en-US" w:eastAsia="zh-CN"/>
        </w:rPr>
        <w:t>维护</w:t>
      </w:r>
      <w:r>
        <w:rPr>
          <w:rFonts w:hint="eastAsia" w:ascii="仿宋_GB2312" w:eastAsia="仿宋_GB2312"/>
          <w:color w:val="auto"/>
          <w:sz w:val="32"/>
          <w:szCs w:val="32"/>
        </w:rPr>
        <w:t>费反映单位</w:t>
      </w:r>
      <w:r>
        <w:rPr>
          <w:rFonts w:hint="eastAsia" w:ascii="仿宋_GB2312" w:eastAsia="仿宋_GB2312"/>
          <w:color w:val="auto"/>
          <w:sz w:val="32"/>
          <w:szCs w:val="32"/>
          <w:lang w:val="en-US" w:eastAsia="zh-CN"/>
        </w:rPr>
        <w:t>按照规定保留的公务用车</w:t>
      </w:r>
      <w:r>
        <w:rPr>
          <w:rFonts w:hint="eastAsia" w:ascii="仿宋_GB2312" w:eastAsia="仿宋_GB2312"/>
          <w:color w:val="auto"/>
          <w:sz w:val="32"/>
          <w:szCs w:val="32"/>
        </w:rPr>
        <w:t>燃料费、维修费、过路过桥费、保险费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安全奖励费用</w:t>
      </w:r>
      <w:r>
        <w:rPr>
          <w:rFonts w:hint="eastAsia" w:ascii="仿宋_GB2312" w:eastAsia="仿宋_GB2312"/>
          <w:color w:val="auto"/>
          <w:sz w:val="32"/>
          <w:szCs w:val="32"/>
        </w:rPr>
        <w:t>等支出；</w:t>
      </w:r>
      <w:r>
        <w:rPr>
          <w:rFonts w:hint="eastAsia" w:ascii="仿宋_GB2312" w:eastAsia="仿宋_GB2312"/>
          <w:color w:val="auto"/>
          <w:sz w:val="32"/>
          <w:szCs w:val="32"/>
          <w:lang w:val="en-US" w:eastAsia="zh-CN"/>
        </w:rPr>
        <w:t>公务</w:t>
      </w:r>
      <w:r>
        <w:rPr>
          <w:rFonts w:hint="eastAsia" w:ascii="仿宋_GB2312" w:eastAsia="仿宋_GB2312"/>
          <w:color w:val="auto"/>
          <w:sz w:val="32"/>
          <w:szCs w:val="32"/>
        </w:rPr>
        <w:t>接待费反映单位按规定开支的各类公务接待（含外宾接待）支出。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w:t>
      </w:r>
      <w:r>
        <w:rPr>
          <w:rFonts w:hint="eastAsia" w:ascii="仿宋_GB2312" w:eastAsia="仿宋_GB2312"/>
          <w:sz w:val="32"/>
          <w:szCs w:val="32"/>
          <w:lang w:val="en-US" w:eastAsia="zh-CN"/>
        </w:rPr>
        <w:t>产</w:t>
      </w:r>
      <w:r>
        <w:rPr>
          <w:rFonts w:hint="eastAsia" w:ascii="仿宋_GB2312" w:eastAsia="仿宋_GB2312"/>
          <w:sz w:val="32"/>
          <w:szCs w:val="32"/>
        </w:rPr>
        <w:t>生的人员支出和公用支出。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w:t>
      </w:r>
      <w:r>
        <w:rPr>
          <w:rFonts w:hint="eastAsia" w:ascii="仿宋_GB2312" w:eastAsia="仿宋_GB2312"/>
          <w:sz w:val="32"/>
          <w:szCs w:val="32"/>
          <w:lang w:val="en-US" w:eastAsia="zh-CN"/>
        </w:rPr>
        <w:t>产</w:t>
      </w:r>
      <w:r>
        <w:rPr>
          <w:rFonts w:hint="eastAsia" w:ascii="仿宋_GB2312" w:eastAsia="仿宋_GB2312"/>
          <w:sz w:val="32"/>
          <w:szCs w:val="32"/>
        </w:rPr>
        <w:t>生的支出。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w:t>
      </w:r>
      <w:r>
        <w:rPr>
          <w:rFonts w:hint="eastAsia" w:ascii="仿宋_GB2312" w:eastAsia="仿宋_GB2312"/>
          <w:sz w:val="32"/>
          <w:szCs w:val="32"/>
          <w:lang w:val="en-US" w:eastAsia="zh-CN"/>
        </w:rPr>
        <w:t>产</w:t>
      </w:r>
      <w:r>
        <w:rPr>
          <w:rFonts w:hint="eastAsia" w:ascii="仿宋_GB2312" w:eastAsia="仿宋_GB2312"/>
          <w:sz w:val="32"/>
          <w:szCs w:val="32"/>
        </w:rPr>
        <w:t>生的支出。</w:t>
      </w:r>
    </w:p>
    <w:p>
      <w:pPr>
        <w:keepNext w:val="0"/>
        <w:keepLines w:val="0"/>
        <w:pageBreakBefore w:val="0"/>
        <w:widowControl w:val="0"/>
        <w:pBdr>
          <w:bottom w:val="single" w:color="FFFFFF" w:sz="4" w:space="31"/>
        </w:pBdr>
        <w:shd w:val="clear" w:color="auto" w:fill="FFFFFF"/>
        <w:tabs>
          <w:tab w:val="left" w:pos="1440"/>
        </w:tabs>
        <w:kinsoku/>
        <w:wordWrap/>
        <w:overflowPunct/>
        <w:topLinePunct w:val="0"/>
        <w:bidi w:val="0"/>
        <w:adjustRightInd w:val="0"/>
        <w:snapToGrid w:val="0"/>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s="黑体"/>
          <w:color w:val="auto"/>
          <w:sz w:val="32"/>
          <w:szCs w:val="32"/>
        </w:rPr>
      </w:pPr>
    </w:p>
    <w:p>
      <w:pPr>
        <w:keepNext w:val="0"/>
        <w:keepLines w:val="0"/>
        <w:pageBreakBefore w:val="0"/>
        <w:widowControl w:val="0"/>
        <w:kinsoku/>
        <w:wordWrap/>
        <w:overflowPunct/>
        <w:topLinePunct w:val="0"/>
        <w:bidi w:val="0"/>
        <w:spacing w:line="600" w:lineRule="exact"/>
        <w:jc w:val="center"/>
        <w:textAlignment w:val="auto"/>
        <w:outlineLvl w:val="0"/>
        <w:rPr>
          <w:rStyle w:val="33"/>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3"/>
          <w:rFonts w:hint="eastAsia" w:ascii="黑体" w:hAnsi="黑体" w:eastAsia="黑体"/>
          <w:b w:val="0"/>
        </w:rPr>
        <w:t>四部分 附件</w:t>
      </w:r>
      <w:bookmarkEnd w:id="52"/>
    </w:p>
    <w:p>
      <w:pPr>
        <w:widowControl/>
        <w:spacing w:line="560" w:lineRule="exact"/>
        <w:contextualSpacing/>
        <w:rPr>
          <w:rFonts w:ascii="宋体" w:hAnsi="宋体"/>
          <w:b/>
          <w:sz w:val="32"/>
          <w:szCs w:val="32"/>
          <w:shd w:val="clear" w:color="auto" w:fill="FFFFFF"/>
        </w:rPr>
      </w:pPr>
      <w:r>
        <w:rPr>
          <w:rFonts w:hint="eastAsia" w:ascii="宋体" w:hAnsi="宋体"/>
          <w:b/>
          <w:sz w:val="32"/>
          <w:szCs w:val="32"/>
          <w:shd w:val="clear" w:color="auto" w:fill="FFFFFF"/>
        </w:rPr>
        <w:t>附件1</w:t>
      </w:r>
    </w:p>
    <w:p>
      <w:pPr>
        <w:widowControl/>
        <w:spacing w:line="560" w:lineRule="exact"/>
        <w:contextualSpacing/>
        <w:jc w:val="center"/>
        <w:rPr>
          <w:rFonts w:hint="eastAsia" w:ascii="宋体" w:hAnsi="宋体"/>
          <w:b/>
          <w:color w:val="000000" w:themeColor="text1"/>
          <w:sz w:val="44"/>
          <w:szCs w:val="44"/>
          <w:shd w:val="clear" w:color="auto" w:fill="FFFFFF"/>
          <w:lang w:val="en-US" w:eastAsia="zh-CN"/>
          <w14:textFill>
            <w14:solidFill>
              <w14:schemeClr w14:val="tx1"/>
            </w14:solidFill>
          </w14:textFill>
        </w:rPr>
      </w:pPr>
      <w:r>
        <w:rPr>
          <w:rFonts w:hint="eastAsia" w:ascii="宋体" w:hAnsi="宋体"/>
          <w:b/>
          <w:color w:val="000000" w:themeColor="text1"/>
          <w:sz w:val="44"/>
          <w:szCs w:val="44"/>
          <w:shd w:val="clear" w:color="auto" w:fill="FFFFFF"/>
          <w14:textFill>
            <w14:solidFill>
              <w14:schemeClr w14:val="tx1"/>
            </w14:solidFill>
          </w14:textFill>
        </w:rPr>
        <w:t>202</w:t>
      </w:r>
      <w:r>
        <w:rPr>
          <w:rFonts w:hint="eastAsia" w:ascii="宋体" w:hAnsi="宋体"/>
          <w:b/>
          <w:color w:val="000000" w:themeColor="text1"/>
          <w:sz w:val="44"/>
          <w:szCs w:val="44"/>
          <w:shd w:val="clear" w:color="auto" w:fill="FFFFFF"/>
          <w:lang w:val="en-US" w:eastAsia="zh-CN"/>
          <w14:textFill>
            <w14:solidFill>
              <w14:schemeClr w14:val="tx1"/>
            </w14:solidFill>
          </w14:textFill>
        </w:rPr>
        <w:t>2</w:t>
      </w:r>
      <w:r>
        <w:rPr>
          <w:rFonts w:hint="eastAsia" w:ascii="宋体" w:hAnsi="宋体"/>
          <w:b/>
          <w:color w:val="000000" w:themeColor="text1"/>
          <w:sz w:val="44"/>
          <w:szCs w:val="44"/>
          <w:shd w:val="clear" w:color="auto" w:fill="FFFFFF"/>
          <w14:textFill>
            <w14:solidFill>
              <w14:schemeClr w14:val="tx1"/>
            </w14:solidFill>
          </w14:textFill>
        </w:rPr>
        <w:t>年</w:t>
      </w:r>
      <w:r>
        <w:rPr>
          <w:rFonts w:hint="eastAsia" w:ascii="宋体" w:hAnsi="宋体"/>
          <w:b/>
          <w:color w:val="000000" w:themeColor="text1"/>
          <w:sz w:val="44"/>
          <w:szCs w:val="44"/>
          <w:shd w:val="clear" w:color="auto" w:fill="FFFFFF"/>
          <w:lang w:val="en-US" w:eastAsia="zh-CN"/>
          <w14:textFill>
            <w14:solidFill>
              <w14:schemeClr w14:val="tx1"/>
            </w14:solidFill>
          </w14:textFill>
        </w:rPr>
        <w:t>盐边县残疾人联合会</w:t>
      </w:r>
    </w:p>
    <w:p>
      <w:pPr>
        <w:widowControl/>
        <w:spacing w:line="560" w:lineRule="exact"/>
        <w:contextualSpacing/>
        <w:jc w:val="center"/>
        <w:rPr>
          <w:rFonts w:hint="eastAsia" w:ascii="宋体" w:hAnsi="宋体"/>
          <w:b/>
          <w:color w:val="000000" w:themeColor="text1"/>
          <w:sz w:val="44"/>
          <w:szCs w:val="44"/>
          <w:shd w:val="clear" w:color="auto" w:fill="FFFFFF"/>
          <w14:textFill>
            <w14:solidFill>
              <w14:schemeClr w14:val="tx1"/>
            </w14:solidFill>
          </w14:textFill>
        </w:rPr>
      </w:pPr>
      <w:r>
        <w:rPr>
          <w:rFonts w:hint="eastAsia" w:ascii="宋体" w:hAnsi="宋体"/>
          <w:b/>
          <w:color w:val="000000" w:themeColor="text1"/>
          <w:sz w:val="44"/>
          <w:szCs w:val="44"/>
          <w:shd w:val="clear" w:color="auto" w:fill="FFFFFF"/>
          <w14:textFill>
            <w14:solidFill>
              <w14:schemeClr w14:val="tx1"/>
            </w14:solidFill>
          </w14:textFill>
        </w:rPr>
        <w:t>部门整体绩效评价报告</w:t>
      </w:r>
    </w:p>
    <w:p>
      <w:pPr>
        <w:pStyle w:val="23"/>
        <w:rPr>
          <w:sz w:val="44"/>
          <w:szCs w:val="44"/>
        </w:rPr>
      </w:pP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机构组成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lang w:val="zh-CN"/>
        </w:rPr>
      </w:pPr>
      <w:r>
        <w:rPr>
          <w:rFonts w:hint="eastAsia" w:ascii="仿宋_GB2312" w:eastAsia="仿宋_GB2312"/>
          <w:color w:val="000000"/>
          <w:sz w:val="32"/>
          <w:szCs w:val="32"/>
        </w:rPr>
        <w:t>盐边县残疾人联合会是参公管理的事业单位。</w:t>
      </w:r>
      <w:r>
        <w:rPr>
          <w:rFonts w:hint="eastAsia" w:ascii="仿宋_GB2312" w:eastAsia="仿宋_GB2312"/>
          <w:sz w:val="32"/>
          <w:szCs w:val="32"/>
        </w:rPr>
        <w:t>下属非独立核算单位1个</w:t>
      </w:r>
      <w:r>
        <w:rPr>
          <w:rFonts w:hint="eastAsia" w:ascii="仿宋_GB2312" w:eastAsia="仿宋_GB2312"/>
          <w:sz w:val="32"/>
          <w:szCs w:val="32"/>
          <w:lang w:eastAsia="zh-CN"/>
        </w:rPr>
        <w:t>：</w:t>
      </w:r>
      <w:r>
        <w:rPr>
          <w:rFonts w:hint="eastAsia" w:ascii="仿宋_GB2312" w:eastAsia="仿宋_GB2312"/>
          <w:sz w:val="32"/>
          <w:szCs w:val="32"/>
        </w:rPr>
        <w:t>残疾人劳动就业服务中心。</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机构职能和人员概况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b w:val="0"/>
          <w:bCs w:val="0"/>
          <w:color w:val="000000"/>
          <w:sz w:val="32"/>
          <w:szCs w:val="32"/>
          <w:lang w:val="en-US" w:eastAsia="zh-CN"/>
        </w:rPr>
        <w:t>机构职能：</w:t>
      </w:r>
      <w:r>
        <w:rPr>
          <w:rFonts w:hint="eastAsia" w:ascii="仿宋_GB2312" w:eastAsia="仿宋_GB2312"/>
          <w:color w:val="000000"/>
          <w:sz w:val="32"/>
          <w:szCs w:val="32"/>
        </w:rPr>
        <w:t>1.履行代表、服务、管理三大职能。代表残疾人共同利益、向政府及有关方面反映残疾人的意见和需要、维护残疾人的合法权益，为残疾人服务。全面落实“党政同责、一岗双责、失职追责”，要求</w:t>
      </w:r>
      <w:r>
        <w:rPr>
          <w:rFonts w:hint="eastAsia" w:ascii="仿宋_GB2312" w:hAnsi="仿宋_GB2312" w:eastAsia="仿宋_GB2312"/>
          <w:sz w:val="32"/>
          <w:szCs w:val="32"/>
        </w:rPr>
        <w:t>从事我县残疾人康复、就业、扶贫等与残疾人健康、生产、生活息息相关的残疾人公益类事业单位</w:t>
      </w:r>
      <w:r>
        <w:rPr>
          <w:rFonts w:hint="eastAsia" w:ascii="仿宋_GB2312" w:eastAsia="仿宋_GB2312"/>
          <w:color w:val="000000"/>
          <w:sz w:val="32"/>
          <w:szCs w:val="32"/>
        </w:rPr>
        <w:t>。</w:t>
      </w:r>
      <w:r>
        <w:rPr>
          <w:rFonts w:hint="eastAsia" w:ascii="仿宋_GB2312" w:eastAsia="仿宋_GB2312"/>
          <w:kern w:val="0"/>
          <w:sz w:val="32"/>
          <w:szCs w:val="32"/>
        </w:rPr>
        <w:t>2.承担县政府公布的有关行政审批事项</w:t>
      </w:r>
      <w:r>
        <w:rPr>
          <w:rFonts w:hint="eastAsia" w:ascii="仿宋_GB2312" w:eastAsia="仿宋_GB2312"/>
          <w:kern w:val="0"/>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lang w:val="en-US" w:eastAsia="zh-CN"/>
        </w:rPr>
      </w:pPr>
      <w:r>
        <w:rPr>
          <w:rFonts w:hint="eastAsia" w:ascii="仿宋_GB2312" w:hAnsi="宋体" w:eastAsia="仿宋_GB2312" w:cs="宋体"/>
          <w:kern w:val="0"/>
          <w:sz w:val="32"/>
          <w:szCs w:val="32"/>
          <w:shd w:val="clear" w:color="auto" w:fill="FFFFFF"/>
          <w:lang w:val="zh-CN"/>
        </w:rPr>
        <w:t>人员概况</w:t>
      </w:r>
      <w:r>
        <w:rPr>
          <w:rFonts w:hint="eastAsia" w:hAnsi="宋体" w:cs="宋体"/>
          <w:kern w:val="0"/>
          <w:sz w:val="32"/>
          <w:szCs w:val="32"/>
          <w:shd w:val="clear" w:color="auto" w:fill="FFFFFF"/>
          <w:lang w:val="zh-CN"/>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年末编制</w:t>
      </w:r>
      <w:r>
        <w:rPr>
          <w:rFonts w:hint="eastAsia" w:ascii="仿宋_GB2312" w:eastAsia="仿宋_GB2312"/>
          <w:sz w:val="32"/>
          <w:szCs w:val="32"/>
          <w:lang w:val="en-US" w:eastAsia="zh-CN"/>
        </w:rPr>
        <w:t>5</w:t>
      </w:r>
      <w:r>
        <w:rPr>
          <w:rFonts w:hint="eastAsia" w:ascii="仿宋_GB2312" w:eastAsia="仿宋_GB2312"/>
          <w:sz w:val="32"/>
          <w:szCs w:val="32"/>
        </w:rPr>
        <w:t>人，在职</w:t>
      </w:r>
      <w:r>
        <w:rPr>
          <w:rFonts w:hint="eastAsia" w:ascii="仿宋_GB2312" w:eastAsia="仿宋_GB2312"/>
          <w:sz w:val="32"/>
          <w:szCs w:val="32"/>
          <w:lang w:val="en-US" w:eastAsia="zh-CN"/>
        </w:rPr>
        <w:t>6</w:t>
      </w:r>
      <w:r>
        <w:rPr>
          <w:rFonts w:hint="eastAsia" w:ascii="仿宋_GB2312" w:eastAsia="仿宋_GB2312"/>
          <w:sz w:val="32"/>
          <w:szCs w:val="32"/>
        </w:rPr>
        <w:t>人，退休4人</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b w:val="0"/>
          <w:bCs w:val="0"/>
          <w:lang w:val="zh-CN"/>
        </w:rPr>
      </w:pPr>
      <w:r>
        <w:rPr>
          <w:rFonts w:hint="eastAsia" w:ascii="楷体_GB2312" w:hAnsi="楷体_GB2312" w:eastAsia="楷体_GB2312" w:cs="楷体_GB2312"/>
          <w:b w:val="0"/>
          <w:bCs w:val="0"/>
          <w:kern w:val="0"/>
          <w:sz w:val="32"/>
          <w:szCs w:val="32"/>
          <w:shd w:val="clear" w:color="auto" w:fill="FFFFFF"/>
          <w:lang w:val="en-US" w:eastAsia="zh-CN"/>
        </w:rPr>
        <w:t>（三）2022</w:t>
      </w:r>
      <w:r>
        <w:rPr>
          <w:rFonts w:hint="eastAsia" w:ascii="楷体_GB2312" w:hAnsi="楷体_GB2312" w:eastAsia="楷体_GB2312" w:cs="楷体_GB2312"/>
          <w:b w:val="0"/>
          <w:bCs w:val="0"/>
          <w:kern w:val="0"/>
          <w:sz w:val="32"/>
          <w:szCs w:val="32"/>
          <w:shd w:val="clear" w:color="auto" w:fill="FFFFFF"/>
          <w:lang w:val="zh-CN"/>
        </w:rPr>
        <w:t>年度主要工作任务</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Style w:val="40"/>
          <w:rFonts w:hint="eastAsia" w:ascii="仿宋" w:hAnsi="仿宋" w:eastAsia="仿宋" w:cs="仿宋"/>
          <w:b/>
          <w:bCs/>
          <w:sz w:val="32"/>
          <w:szCs w:val="32"/>
          <w:lang w:eastAsia="zh-CN"/>
        </w:rPr>
      </w:pPr>
      <w:r>
        <w:rPr>
          <w:rStyle w:val="40"/>
          <w:rFonts w:hint="eastAsia" w:ascii="仿宋" w:hAnsi="仿宋" w:eastAsia="仿宋" w:cs="仿宋"/>
          <w:sz w:val="32"/>
          <w:szCs w:val="32"/>
        </w:rPr>
        <w:t>1</w:t>
      </w:r>
      <w:r>
        <w:rPr>
          <w:rStyle w:val="40"/>
          <w:rFonts w:hint="eastAsia" w:ascii="仿宋" w:hAnsi="仿宋" w:eastAsia="仿宋" w:cs="仿宋"/>
          <w:sz w:val="32"/>
          <w:szCs w:val="32"/>
          <w:lang w:val="en-US" w:eastAsia="zh-CN"/>
        </w:rPr>
        <w:t>.</w:t>
      </w:r>
      <w:r>
        <w:rPr>
          <w:rStyle w:val="40"/>
          <w:rFonts w:hint="eastAsia" w:ascii="仿宋" w:hAnsi="仿宋" w:eastAsia="仿宋" w:cs="仿宋"/>
          <w:bCs/>
          <w:sz w:val="32"/>
          <w:szCs w:val="32"/>
        </w:rPr>
        <w:t>量服工作</w:t>
      </w:r>
    </w:p>
    <w:p>
      <w:pPr>
        <w:pStyle w:val="2"/>
        <w:keepNext w:val="0"/>
        <w:keepLines w:val="0"/>
        <w:pageBreakBefore w:val="0"/>
        <w:kinsoku/>
        <w:wordWrap/>
        <w:overflowPunct/>
        <w:topLinePunct w:val="0"/>
        <w:autoSpaceDE/>
        <w:autoSpaceDN/>
        <w:bidi w:val="0"/>
        <w:adjustRightInd w:val="0"/>
        <w:spacing w:before="0" w:beforeLines="0" w:line="600" w:lineRule="exact"/>
        <w:ind w:firstLine="640" w:firstLineChars="200"/>
        <w:textAlignment w:val="auto"/>
        <w:rPr>
          <w:rStyle w:val="40"/>
          <w:rFonts w:hint="eastAsia" w:hAnsi="仿宋" w:cs="仿宋_GB2312"/>
          <w:color w:val="000000"/>
          <w:sz w:val="32"/>
        </w:rPr>
      </w:pPr>
      <w:r>
        <w:rPr>
          <w:rStyle w:val="40"/>
          <w:rFonts w:hint="eastAsia" w:hAnsi="仿宋" w:cs="仿宋_GB2312"/>
          <w:sz w:val="32"/>
        </w:rPr>
        <w:t>持续深化优化“量服”工作，确保持证残疾人“量服”覆盖率达到90%以上，“量服”精准度达到90%以上。</w:t>
      </w:r>
      <w:r>
        <w:rPr>
          <w:rStyle w:val="40"/>
          <w:rFonts w:hint="eastAsia" w:hAnsi="仿宋" w:cs="仿宋_GB2312"/>
          <w:color w:val="000000"/>
          <w:sz w:val="32"/>
        </w:rPr>
        <w:t>做好残疾人基本服务状况和需求动态更新工作。</w:t>
      </w:r>
    </w:p>
    <w:p>
      <w:pPr>
        <w:pStyle w:val="2"/>
        <w:keepNext w:val="0"/>
        <w:keepLines w:val="0"/>
        <w:pageBreakBefore w:val="0"/>
        <w:kinsoku/>
        <w:wordWrap/>
        <w:overflowPunct/>
        <w:topLinePunct w:val="0"/>
        <w:autoSpaceDE/>
        <w:autoSpaceDN/>
        <w:bidi w:val="0"/>
        <w:adjustRightInd w:val="0"/>
        <w:spacing w:before="0" w:beforeLines="0" w:line="600" w:lineRule="exact"/>
        <w:ind w:firstLine="640" w:firstLineChars="200"/>
        <w:textAlignment w:val="auto"/>
        <w:rPr>
          <w:rStyle w:val="40"/>
          <w:rFonts w:hint="eastAsia" w:hAnsi="黑体" w:eastAsia="仿宋_GB2312" w:cs="黑体"/>
          <w:sz w:val="32"/>
          <w:lang w:eastAsia="zh-CN"/>
        </w:rPr>
      </w:pPr>
      <w:r>
        <w:rPr>
          <w:rStyle w:val="40"/>
          <w:rFonts w:hint="eastAsia" w:hAnsi="黑体" w:cs="黑体"/>
          <w:sz w:val="32"/>
          <w:lang w:val="en-US" w:eastAsia="zh-CN"/>
        </w:rPr>
        <w:t>2.</w:t>
      </w:r>
      <w:r>
        <w:rPr>
          <w:rStyle w:val="40"/>
          <w:rFonts w:hint="eastAsia" w:hAnsi="黑体" w:cs="黑体"/>
          <w:sz w:val="32"/>
        </w:rPr>
        <w:t>康复工作</w:t>
      </w:r>
    </w:p>
    <w:p>
      <w:pPr>
        <w:pStyle w:val="2"/>
        <w:keepNext w:val="0"/>
        <w:keepLines w:val="0"/>
        <w:pageBreakBefore w:val="0"/>
        <w:kinsoku/>
        <w:wordWrap/>
        <w:overflowPunct/>
        <w:topLinePunct w:val="0"/>
        <w:autoSpaceDE/>
        <w:autoSpaceDN/>
        <w:bidi w:val="0"/>
        <w:adjustRightInd w:val="0"/>
        <w:spacing w:before="0" w:beforeLines="0" w:line="600" w:lineRule="exact"/>
        <w:ind w:firstLine="640" w:firstLineChars="200"/>
        <w:textAlignment w:val="auto"/>
        <w:rPr>
          <w:rStyle w:val="40"/>
          <w:rFonts w:hint="eastAsia" w:hAnsi="仿宋" w:cs="仿宋_GB2312"/>
          <w:sz w:val="32"/>
        </w:rPr>
      </w:pPr>
      <w:r>
        <w:rPr>
          <w:rStyle w:val="40"/>
          <w:rFonts w:hint="eastAsia" w:hAnsi="仿宋" w:cs="仿宋_GB2312"/>
          <w:sz w:val="32"/>
        </w:rPr>
        <w:t>贫困精神病患者服药（住院）医疗救助。残疾儿童康复救助。“</w:t>
      </w:r>
      <w:r>
        <w:rPr>
          <w:rStyle w:val="40"/>
          <w:rFonts w:hint="eastAsia" w:hAnsi="仿宋" w:cs="仿宋_GB2312"/>
          <w:color w:val="000000"/>
          <w:spacing w:val="12"/>
          <w:sz w:val="32"/>
        </w:rPr>
        <w:t>爱眼公益行”公益项目。</w:t>
      </w:r>
      <w:r>
        <w:rPr>
          <w:rStyle w:val="40"/>
          <w:rFonts w:hint="eastAsia" w:hAnsi="仿宋" w:cs="仿宋_GB2312"/>
          <w:color w:val="000000"/>
          <w:spacing w:val="14"/>
          <w:sz w:val="32"/>
        </w:rPr>
        <w:t>贫困残疾人基本型辅助器具适配。</w:t>
      </w:r>
    </w:p>
    <w:p>
      <w:pPr>
        <w:pStyle w:val="2"/>
        <w:keepNext w:val="0"/>
        <w:keepLines w:val="0"/>
        <w:pageBreakBefore w:val="0"/>
        <w:kinsoku/>
        <w:wordWrap/>
        <w:overflowPunct/>
        <w:topLinePunct w:val="0"/>
        <w:autoSpaceDE/>
        <w:autoSpaceDN/>
        <w:bidi w:val="0"/>
        <w:adjustRightInd w:val="0"/>
        <w:spacing w:before="0" w:beforeLines="0" w:line="600" w:lineRule="exact"/>
        <w:ind w:firstLine="640" w:firstLineChars="200"/>
        <w:textAlignment w:val="auto"/>
        <w:rPr>
          <w:rStyle w:val="40"/>
          <w:rFonts w:hint="eastAsia" w:hAnsi="黑体" w:eastAsia="仿宋_GB2312" w:cs="黑体"/>
          <w:sz w:val="32"/>
          <w:lang w:eastAsia="zh-CN"/>
        </w:rPr>
      </w:pPr>
      <w:r>
        <w:rPr>
          <w:rStyle w:val="40"/>
          <w:rFonts w:hint="eastAsia" w:hAnsi="黑体" w:cs="黑体"/>
          <w:sz w:val="32"/>
          <w:lang w:val="en-US" w:eastAsia="zh-CN"/>
        </w:rPr>
        <w:t>3.</w:t>
      </w:r>
      <w:r>
        <w:rPr>
          <w:rStyle w:val="40"/>
          <w:rFonts w:hint="eastAsia" w:hAnsi="黑体" w:cs="黑体"/>
          <w:sz w:val="32"/>
        </w:rPr>
        <w:t>教就工作</w:t>
      </w:r>
    </w:p>
    <w:p>
      <w:pPr>
        <w:pStyle w:val="2"/>
        <w:keepNext w:val="0"/>
        <w:keepLines w:val="0"/>
        <w:pageBreakBefore w:val="0"/>
        <w:kinsoku/>
        <w:wordWrap/>
        <w:overflowPunct/>
        <w:topLinePunct w:val="0"/>
        <w:autoSpaceDE/>
        <w:autoSpaceDN/>
        <w:bidi w:val="0"/>
        <w:adjustRightInd w:val="0"/>
        <w:spacing w:before="0" w:beforeLines="0" w:line="600" w:lineRule="exact"/>
        <w:ind w:firstLine="640" w:firstLineChars="200"/>
        <w:textAlignment w:val="auto"/>
        <w:rPr>
          <w:lang w:val="zh-CN"/>
        </w:rPr>
      </w:pPr>
      <w:r>
        <w:rPr>
          <w:rStyle w:val="40"/>
          <w:rFonts w:hint="eastAsia" w:cs="仿宋_GB2312"/>
          <w:sz w:val="32"/>
        </w:rPr>
        <w:t>开展残疾人职业技能和农村实用技术培训</w:t>
      </w:r>
      <w:r>
        <w:rPr>
          <w:rStyle w:val="40"/>
          <w:rFonts w:hint="eastAsia" w:cs="仿宋_GB2312"/>
          <w:sz w:val="32"/>
          <w:lang w:eastAsia="zh-CN"/>
        </w:rPr>
        <w:t>，</w:t>
      </w:r>
      <w:r>
        <w:rPr>
          <w:rStyle w:val="40"/>
          <w:rFonts w:hint="eastAsia" w:hAnsi="仿宋" w:cs="仿宋_GB2312"/>
          <w:sz w:val="32"/>
        </w:rPr>
        <w:t>农村贫困残疾人</w:t>
      </w:r>
      <w:r>
        <w:rPr>
          <w:rStyle w:val="40"/>
          <w:rFonts w:hint="eastAsia" w:hAnsi="仿宋" w:cs="仿宋_GB2312"/>
          <w:sz w:val="32"/>
          <w:lang w:val="en-US" w:eastAsia="zh-CN"/>
        </w:rPr>
        <w:t>灵活就业，</w:t>
      </w:r>
      <w:r>
        <w:rPr>
          <w:rStyle w:val="40"/>
          <w:rFonts w:hint="eastAsia" w:hAnsi="仿宋" w:cs="仿宋_GB2312"/>
          <w:sz w:val="32"/>
        </w:rPr>
        <w:t>农村贫困残疾人</w:t>
      </w:r>
      <w:r>
        <w:rPr>
          <w:rStyle w:val="40"/>
          <w:rFonts w:hint="eastAsia" w:hAnsi="仿宋" w:cs="仿宋_GB2312"/>
          <w:color w:val="000000"/>
          <w:sz w:val="32"/>
        </w:rPr>
        <w:t>发展生产</w:t>
      </w:r>
      <w:r>
        <w:rPr>
          <w:rStyle w:val="40"/>
          <w:rFonts w:hint="eastAsia" w:hAnsi="仿宋" w:cs="仿宋_GB2312"/>
          <w:color w:val="000000"/>
          <w:sz w:val="32"/>
          <w:lang w:eastAsia="zh-CN"/>
        </w:rPr>
        <w:t>，</w:t>
      </w:r>
      <w:r>
        <w:rPr>
          <w:rStyle w:val="40"/>
          <w:rFonts w:hint="eastAsia" w:hAnsi="黑体" w:cs="仿宋_GB2312"/>
          <w:sz w:val="32"/>
        </w:rPr>
        <w:t>残疾人教育</w:t>
      </w:r>
      <w:r>
        <w:rPr>
          <w:rStyle w:val="40"/>
          <w:rFonts w:hint="eastAsia" w:hAnsi="黑体" w:cs="仿宋_GB2312"/>
          <w:sz w:val="32"/>
          <w:lang w:eastAsia="zh-CN"/>
        </w:rPr>
        <w:t>，</w:t>
      </w:r>
      <w:r>
        <w:rPr>
          <w:rStyle w:val="40"/>
          <w:rFonts w:hint="eastAsia" w:cs="仿宋_GB2312"/>
          <w:sz w:val="32"/>
        </w:rPr>
        <w:t>做好残疾人扶贫对象生活费补贴等工作。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w:t>
      </w:r>
      <w:r>
        <w:rPr>
          <w:rFonts w:hint="eastAsia" w:ascii="楷体_GB2312" w:hAnsi="楷体_GB2312" w:eastAsia="楷体_GB2312" w:cs="楷体_GB2312"/>
          <w:b w:val="0"/>
          <w:bCs w:val="0"/>
          <w:kern w:val="0"/>
          <w:sz w:val="32"/>
          <w:szCs w:val="32"/>
          <w:shd w:val="clear" w:color="auto" w:fill="FFFFFF"/>
          <w:lang w:val="en-US" w:eastAsia="zh-CN"/>
        </w:rPr>
        <w:t>四</w:t>
      </w:r>
      <w:r>
        <w:rPr>
          <w:rFonts w:hint="eastAsia" w:ascii="楷体_GB2312" w:hAnsi="楷体_GB2312" w:eastAsia="楷体_GB2312" w:cs="楷体_GB2312"/>
          <w:b w:val="0"/>
          <w:bCs w:val="0"/>
          <w:kern w:val="0"/>
          <w:sz w:val="32"/>
          <w:szCs w:val="32"/>
          <w:shd w:val="clear" w:color="auto" w:fill="FFFFFF"/>
          <w:lang w:val="zh-CN"/>
        </w:rPr>
        <w:t>）部门整体支出绩效目标</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1.基本支出安排及使用情况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基本支出</w:t>
      </w:r>
      <w:r>
        <w:rPr>
          <w:rFonts w:hint="eastAsia" w:ascii="仿宋_GB2312" w:eastAsia="仿宋_GB2312"/>
          <w:sz w:val="32"/>
          <w:szCs w:val="32"/>
          <w:lang w:val="en-US" w:eastAsia="zh-CN"/>
        </w:rPr>
        <w:t>130.86</w:t>
      </w:r>
      <w:r>
        <w:rPr>
          <w:rFonts w:hint="eastAsia" w:ascii="仿宋_GB2312" w:eastAsia="仿宋_GB2312"/>
          <w:sz w:val="32"/>
          <w:szCs w:val="32"/>
        </w:rPr>
        <w:t>万元，包含人员类和运转类，是用于保障</w:t>
      </w:r>
      <w:r>
        <w:rPr>
          <w:rFonts w:hint="eastAsia" w:ascii="仿宋_GB2312" w:eastAsia="仿宋_GB2312"/>
          <w:color w:val="000000"/>
          <w:sz w:val="32"/>
          <w:szCs w:val="32"/>
          <w:lang w:val="en-US" w:eastAsia="zh-CN"/>
        </w:rPr>
        <w:t>盐边县残疾人联合会</w:t>
      </w:r>
      <w:r>
        <w:rPr>
          <w:rFonts w:hint="eastAsia" w:ascii="仿宋_GB2312" w:eastAsia="仿宋_GB2312"/>
          <w:sz w:val="32"/>
          <w:szCs w:val="32"/>
        </w:rPr>
        <w:t>等机构正常运转的日常支出，</w:t>
      </w:r>
      <w:r>
        <w:rPr>
          <w:rFonts w:hint="eastAsia" w:ascii="仿宋_GB2312" w:hAnsi="仿宋" w:eastAsia="仿宋_GB2312"/>
          <w:color w:val="000000"/>
          <w:sz w:val="32"/>
          <w:szCs w:val="32"/>
          <w:shd w:val="clear" w:color="auto" w:fill="FFFFFF"/>
          <w:lang w:bidi="ar"/>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r>
        <w:rPr>
          <w:rFonts w:hint="eastAsia" w:ascii="仿宋_GB2312" w:hAnsi="仿宋" w:eastAsia="仿宋_GB2312"/>
          <w:color w:val="000000"/>
          <w:sz w:val="32"/>
          <w:szCs w:val="32"/>
          <w:shd w:val="clear" w:color="auto" w:fill="FFFFFF"/>
          <w:lang w:eastAsia="zh-CN" w:bidi="ar"/>
        </w:rPr>
        <w:t>，</w:t>
      </w:r>
      <w:r>
        <w:rPr>
          <w:rFonts w:hint="eastAsia" w:ascii="仿宋_GB2312" w:hAnsi="仿宋" w:eastAsia="仿宋_GB2312"/>
          <w:color w:val="000000"/>
          <w:sz w:val="32"/>
          <w:szCs w:val="32"/>
          <w:shd w:val="clear" w:color="auto" w:fill="FFFFFF"/>
          <w:lang w:bidi="ar"/>
        </w:rPr>
        <w:t>完成100%</w:t>
      </w:r>
      <w:r>
        <w:rPr>
          <w:rFonts w:hint="eastAsia" w:ascii="仿宋_GB2312" w:hAnsi="仿宋" w:eastAsia="仿宋_GB2312"/>
          <w:color w:val="000000"/>
          <w:sz w:val="32"/>
          <w:szCs w:val="32"/>
          <w:shd w:val="clear" w:color="auto" w:fill="FFFFFF"/>
          <w:lang w:eastAsia="zh-CN" w:bidi="ar"/>
        </w:rPr>
        <w:t>。</w:t>
      </w:r>
      <w:r>
        <w:rPr>
          <w:rFonts w:hint="eastAsia" w:ascii="仿宋_GB2312" w:eastAsia="仿宋_GB2312"/>
          <w:sz w:val="32"/>
          <w:szCs w:val="32"/>
        </w:rPr>
        <w:t>其中：工资福利支出</w:t>
      </w:r>
      <w:r>
        <w:rPr>
          <w:rFonts w:hint="eastAsia" w:ascii="仿宋_GB2312" w:eastAsia="仿宋_GB2312"/>
          <w:sz w:val="32"/>
          <w:szCs w:val="32"/>
          <w:lang w:val="en-US" w:eastAsia="zh-CN"/>
        </w:rPr>
        <w:t>114.33</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8.06万元</w:t>
      </w:r>
      <w:r>
        <w:rPr>
          <w:rFonts w:hint="eastAsia" w:ascii="仿宋_GB2312" w:eastAsia="仿宋_GB2312"/>
          <w:sz w:val="32"/>
          <w:szCs w:val="32"/>
        </w:rPr>
        <w:t>，日常公用支出</w:t>
      </w:r>
      <w:r>
        <w:rPr>
          <w:rFonts w:hint="eastAsia" w:ascii="仿宋_GB2312" w:eastAsia="仿宋_GB2312"/>
          <w:sz w:val="32"/>
          <w:szCs w:val="32"/>
          <w:lang w:val="en-US" w:eastAsia="zh-CN"/>
        </w:rPr>
        <w:t>8.47</w:t>
      </w:r>
      <w:r>
        <w:rPr>
          <w:rFonts w:hint="eastAsia" w:ascii="仿宋_GB2312" w:eastAsia="仿宋_GB2312"/>
          <w:sz w:val="32"/>
          <w:szCs w:val="32"/>
        </w:rPr>
        <w:t>万元。</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2.预算项目安排及支出情况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lang w:val="zh-CN"/>
        </w:rPr>
      </w:pPr>
      <w:r>
        <w:rPr>
          <w:rFonts w:hint="eastAsia" w:ascii="仿宋_GB2312" w:eastAsia="仿宋_GB2312"/>
          <w:color w:val="000000"/>
          <w:sz w:val="32"/>
          <w:szCs w:val="32"/>
        </w:rPr>
        <w:t>项目支出</w:t>
      </w:r>
      <w:r>
        <w:rPr>
          <w:rFonts w:hint="eastAsia" w:ascii="仿宋_GB2312" w:hAnsi="Times New Roman" w:eastAsia="仿宋_GB2312"/>
          <w:sz w:val="32"/>
          <w:szCs w:val="32"/>
          <w:lang w:val="en-US" w:eastAsia="zh-CN"/>
        </w:rPr>
        <w:t>656.17</w:t>
      </w:r>
      <w:r>
        <w:rPr>
          <w:rFonts w:hint="eastAsia" w:ascii="仿宋_GB2312" w:hAnsi="Times New Roman" w:eastAsia="仿宋_GB2312"/>
          <w:sz w:val="32"/>
          <w:szCs w:val="32"/>
        </w:rPr>
        <w:t>万元</w:t>
      </w:r>
      <w:r>
        <w:rPr>
          <w:rFonts w:hint="eastAsia" w:ascii="仿宋_GB2312" w:eastAsia="仿宋_GB2312"/>
          <w:color w:val="000000"/>
          <w:sz w:val="32"/>
          <w:szCs w:val="32"/>
        </w:rPr>
        <w:t>（特定目标类支出），是用于保障</w:t>
      </w:r>
      <w:r>
        <w:rPr>
          <w:rFonts w:hint="eastAsia" w:ascii="仿宋_GB2312" w:eastAsia="仿宋_GB2312"/>
          <w:color w:val="000000"/>
          <w:sz w:val="32"/>
          <w:szCs w:val="32"/>
          <w:lang w:val="en-US" w:eastAsia="zh-CN"/>
        </w:rPr>
        <w:t>盐边县残疾人联合会</w:t>
      </w:r>
      <w:r>
        <w:rPr>
          <w:rFonts w:hint="eastAsia" w:ascii="仿宋_GB2312" w:eastAsia="仿宋_GB2312"/>
          <w:color w:val="000000"/>
          <w:sz w:val="32"/>
          <w:szCs w:val="32"/>
        </w:rPr>
        <w:t>等机构为完成特定的行政工作任务或事业发展目标，用于专项业务工作的经费支出。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1.部门总体收入情况</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pPr>
      <w:r>
        <w:rPr>
          <w:rFonts w:hint="eastAsia" w:ascii="仿宋_GB2312" w:eastAsia="仿宋_GB2312"/>
          <w:sz w:val="32"/>
          <w:szCs w:val="32"/>
          <w:lang w:val="en-US" w:eastAsia="zh-CN"/>
        </w:rPr>
        <w:t>盐边县残疾人联合会</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年财政拨款收入</w:t>
      </w:r>
      <w:r>
        <w:rPr>
          <w:rFonts w:hint="eastAsia" w:ascii="仿宋_GB2312" w:eastAsia="仿宋_GB2312"/>
          <w:sz w:val="32"/>
          <w:szCs w:val="32"/>
          <w:lang w:val="en-US" w:eastAsia="zh-CN"/>
        </w:rPr>
        <w:t>787.03</w:t>
      </w:r>
      <w:r>
        <w:rPr>
          <w:rFonts w:hint="eastAsia" w:ascii="仿宋_GB2312" w:eastAsia="仿宋_GB2312"/>
          <w:sz w:val="32"/>
          <w:szCs w:val="32"/>
        </w:rPr>
        <w:t>万元。基本收入</w:t>
      </w:r>
      <w:r>
        <w:rPr>
          <w:rFonts w:hint="eastAsia" w:ascii="仿宋_GB2312" w:eastAsia="仿宋_GB2312"/>
          <w:sz w:val="32"/>
          <w:szCs w:val="32"/>
          <w:lang w:val="en-US" w:eastAsia="zh-CN"/>
        </w:rPr>
        <w:t>130.86</w:t>
      </w:r>
      <w:r>
        <w:rPr>
          <w:rFonts w:hint="eastAsia" w:ascii="仿宋_GB2312" w:eastAsia="仿宋_GB2312"/>
          <w:sz w:val="32"/>
          <w:szCs w:val="32"/>
        </w:rPr>
        <w:t>万元，占收入</w:t>
      </w:r>
      <w:r>
        <w:rPr>
          <w:rFonts w:hint="eastAsia" w:ascii="仿宋_GB2312" w:eastAsia="仿宋_GB2312"/>
          <w:sz w:val="32"/>
          <w:szCs w:val="32"/>
          <w:lang w:val="en-US" w:eastAsia="zh-CN"/>
        </w:rPr>
        <w:t>16.63</w:t>
      </w:r>
      <w:r>
        <w:rPr>
          <w:rFonts w:hint="eastAsia" w:ascii="仿宋_GB2312" w:eastAsia="仿宋_GB2312"/>
          <w:sz w:val="32"/>
          <w:szCs w:val="32"/>
        </w:rPr>
        <w:t>%，项目收入</w:t>
      </w:r>
      <w:r>
        <w:rPr>
          <w:rFonts w:hint="eastAsia" w:ascii="仿宋_GB2312" w:eastAsia="仿宋_GB2312"/>
          <w:sz w:val="32"/>
          <w:szCs w:val="32"/>
          <w:lang w:val="en-US" w:eastAsia="zh-CN"/>
        </w:rPr>
        <w:t>656.17</w:t>
      </w:r>
      <w:r>
        <w:rPr>
          <w:rFonts w:hint="eastAsia" w:ascii="仿宋_GB2312" w:eastAsia="仿宋_GB2312"/>
          <w:sz w:val="32"/>
          <w:szCs w:val="32"/>
        </w:rPr>
        <w:t>万元。占</w:t>
      </w:r>
      <w:r>
        <w:rPr>
          <w:rFonts w:hint="eastAsia" w:ascii="仿宋_GB2312" w:eastAsia="仿宋_GB2312"/>
          <w:sz w:val="32"/>
          <w:szCs w:val="32"/>
          <w:lang w:val="en-US" w:eastAsia="zh-CN"/>
        </w:rPr>
        <w:t>83.37</w:t>
      </w:r>
      <w:r>
        <w:rPr>
          <w:rFonts w:hint="eastAsia" w:ascii="仿宋_GB2312" w:eastAsia="仿宋_GB2312"/>
          <w:sz w:val="32"/>
          <w:szCs w:val="32"/>
        </w:rPr>
        <w:t>%。其中：</w:t>
      </w:r>
      <w:r>
        <w:rPr>
          <w:rFonts w:hint="eastAsia" w:ascii="仿宋_GB2312" w:eastAsia="仿宋_GB2312"/>
          <w:sz w:val="32"/>
          <w:szCs w:val="32"/>
          <w:lang w:val="en-US" w:eastAsia="zh-CN"/>
        </w:rPr>
        <w:t>行政事业养老保险</w:t>
      </w:r>
      <w:r>
        <w:rPr>
          <w:rFonts w:hint="eastAsia" w:ascii="仿宋_GB2312" w:eastAsia="仿宋_GB2312"/>
          <w:sz w:val="32"/>
          <w:szCs w:val="32"/>
        </w:rPr>
        <w:t>收入</w:t>
      </w:r>
      <w:r>
        <w:rPr>
          <w:rFonts w:hint="eastAsia" w:ascii="仿宋_GB2312" w:eastAsia="仿宋_GB2312"/>
          <w:sz w:val="32"/>
          <w:szCs w:val="32"/>
          <w:lang w:val="en-US" w:eastAsia="zh-CN"/>
        </w:rPr>
        <w:t>16.85</w:t>
      </w:r>
      <w:r>
        <w:rPr>
          <w:rFonts w:hint="eastAsia" w:ascii="仿宋_GB2312" w:eastAsia="仿宋_GB2312"/>
          <w:sz w:val="32"/>
          <w:szCs w:val="32"/>
        </w:rPr>
        <w:t>万元；行政事业单位医疗</w:t>
      </w:r>
      <w:r>
        <w:rPr>
          <w:rFonts w:hint="eastAsia" w:ascii="仿宋_GB2312" w:eastAsia="仿宋_GB2312"/>
          <w:sz w:val="32"/>
          <w:szCs w:val="32"/>
          <w:lang w:val="en-US" w:eastAsia="zh-CN"/>
        </w:rPr>
        <w:t>9.33</w:t>
      </w:r>
      <w:r>
        <w:rPr>
          <w:rFonts w:hint="eastAsia" w:ascii="仿宋_GB2312" w:eastAsia="仿宋_GB2312"/>
          <w:sz w:val="32"/>
          <w:szCs w:val="32"/>
        </w:rPr>
        <w:t>万元；行政运行</w:t>
      </w:r>
      <w:r>
        <w:rPr>
          <w:rFonts w:hint="eastAsia" w:ascii="仿宋_GB2312" w:eastAsia="仿宋_GB2312"/>
          <w:sz w:val="32"/>
          <w:szCs w:val="32"/>
          <w:lang w:val="en-US" w:eastAsia="zh-CN"/>
        </w:rPr>
        <w:t>81.98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事业运行</w:t>
      </w:r>
      <w:r>
        <w:rPr>
          <w:rFonts w:hint="eastAsia" w:ascii="仿宋_GB2312" w:eastAsia="仿宋_GB2312"/>
          <w:sz w:val="32"/>
          <w:szCs w:val="32"/>
          <w:lang w:val="en-US" w:eastAsia="zh-CN"/>
        </w:rPr>
        <w:t>13.28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住房保障收入</w:t>
      </w:r>
      <w:r>
        <w:rPr>
          <w:rFonts w:hint="eastAsia" w:ascii="仿宋_GB2312" w:eastAsia="仿宋_GB2312"/>
          <w:sz w:val="32"/>
          <w:szCs w:val="32"/>
          <w:lang w:val="en-US" w:eastAsia="zh-CN"/>
        </w:rPr>
        <w:t>9.42</w:t>
      </w:r>
      <w:r>
        <w:rPr>
          <w:rFonts w:hint="eastAsia" w:ascii="仿宋_GB2312" w:eastAsia="仿宋_GB2312"/>
          <w:sz w:val="32"/>
          <w:szCs w:val="32"/>
        </w:rPr>
        <w:t>万元；其他残疾人事业</w:t>
      </w:r>
      <w:r>
        <w:rPr>
          <w:rFonts w:hint="eastAsia" w:ascii="仿宋_GB2312" w:eastAsia="仿宋_GB2312"/>
          <w:sz w:val="32"/>
          <w:szCs w:val="32"/>
          <w:lang w:val="en-US" w:eastAsia="zh-CN"/>
        </w:rPr>
        <w:t xml:space="preserve">616.74 </w:t>
      </w:r>
      <w:r>
        <w:rPr>
          <w:rFonts w:hint="eastAsia" w:ascii="仿宋_GB2312" w:eastAsia="仿宋_GB2312"/>
          <w:sz w:val="32"/>
          <w:szCs w:val="32"/>
        </w:rPr>
        <w:t>万元</w:t>
      </w:r>
      <w:r>
        <w:rPr>
          <w:rFonts w:hint="eastAsia" w:ascii="仿宋_GB2312" w:eastAsia="仿宋_GB2312"/>
          <w:sz w:val="32"/>
          <w:szCs w:val="32"/>
          <w:lang w:val="en-US" w:eastAsia="zh-CN"/>
        </w:rPr>
        <w:t>；农林水收入24.00万元；</w:t>
      </w:r>
      <w:r>
        <w:rPr>
          <w:rFonts w:hint="eastAsia" w:ascii="仿宋_GB2312" w:eastAsia="仿宋_GB2312"/>
          <w:sz w:val="32"/>
          <w:szCs w:val="32"/>
        </w:rPr>
        <w:t>彩票公益金安排的收入</w:t>
      </w:r>
      <w:r>
        <w:rPr>
          <w:rFonts w:hint="eastAsia" w:ascii="仿宋_GB2312" w:eastAsia="仿宋_GB2312"/>
          <w:sz w:val="32"/>
          <w:szCs w:val="32"/>
          <w:lang w:val="en-US" w:eastAsia="zh-CN"/>
        </w:rPr>
        <w:t>15.43</w:t>
      </w:r>
      <w:r>
        <w:rPr>
          <w:rFonts w:hint="eastAsia" w:ascii="仿宋_GB2312" w:eastAsia="仿宋_GB2312"/>
          <w:sz w:val="32"/>
          <w:szCs w:val="32"/>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pPr>
      <w:r>
        <w:rPr>
          <w:rFonts w:hint="eastAsia" w:ascii="仿宋_GB2312" w:hAnsi="Times New Roman" w:eastAsia="仿宋_GB2312"/>
          <w:sz w:val="32"/>
          <w:szCs w:val="32"/>
          <w:lang w:val="en-US" w:eastAsia="zh-CN"/>
        </w:rPr>
        <w:t>盐边县残疾人联合会</w:t>
      </w:r>
      <w:r>
        <w:rPr>
          <w:rFonts w:hint="eastAsia" w:ascii="仿宋_GB2312" w:hAnsi="Times New Roman" w:eastAsia="仿宋_GB2312"/>
          <w:sz w:val="32"/>
          <w:szCs w:val="32"/>
        </w:rPr>
        <w:t>财政资金202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年支出总额</w:t>
      </w:r>
      <w:r>
        <w:rPr>
          <w:rFonts w:hint="eastAsia" w:ascii="仿宋_GB2312" w:hAnsi="Times New Roman" w:eastAsia="仿宋_GB2312"/>
          <w:sz w:val="32"/>
          <w:szCs w:val="32"/>
          <w:lang w:val="en-US" w:eastAsia="zh-CN"/>
        </w:rPr>
        <w:t>787.03</w:t>
      </w:r>
      <w:r>
        <w:rPr>
          <w:rFonts w:hint="eastAsia" w:ascii="仿宋_GB2312" w:hAnsi="Times New Roman" w:eastAsia="仿宋_GB2312"/>
          <w:sz w:val="32"/>
          <w:szCs w:val="32"/>
        </w:rPr>
        <w:t>万元，基本支出</w:t>
      </w:r>
      <w:r>
        <w:rPr>
          <w:rFonts w:hint="eastAsia" w:ascii="仿宋_GB2312" w:eastAsia="仿宋_GB2312"/>
          <w:sz w:val="32"/>
          <w:szCs w:val="32"/>
          <w:lang w:val="en-US" w:eastAsia="zh-CN"/>
        </w:rPr>
        <w:t>130.86</w:t>
      </w:r>
      <w:r>
        <w:rPr>
          <w:rFonts w:hint="eastAsia" w:ascii="仿宋_GB2312" w:hAnsi="Times New Roman" w:eastAsia="仿宋_GB2312"/>
          <w:sz w:val="32"/>
          <w:szCs w:val="32"/>
        </w:rPr>
        <w:t>万元，占支出总额</w:t>
      </w:r>
      <w:r>
        <w:rPr>
          <w:rFonts w:hint="eastAsia" w:ascii="仿宋_GB2312" w:hAnsi="Times New Roman" w:eastAsia="仿宋_GB2312"/>
          <w:sz w:val="32"/>
          <w:szCs w:val="32"/>
          <w:lang w:val="en-US" w:eastAsia="zh-CN"/>
        </w:rPr>
        <w:t>16.63</w:t>
      </w:r>
      <w:r>
        <w:rPr>
          <w:rFonts w:hint="eastAsia" w:ascii="仿宋_GB2312" w:hAnsi="Times New Roman" w:eastAsia="仿宋_GB2312"/>
          <w:sz w:val="32"/>
          <w:szCs w:val="32"/>
        </w:rPr>
        <w:t>%。项目支出</w:t>
      </w:r>
      <w:r>
        <w:rPr>
          <w:rFonts w:hint="eastAsia" w:ascii="仿宋_GB2312" w:hAnsi="Times New Roman" w:eastAsia="仿宋_GB2312"/>
          <w:sz w:val="32"/>
          <w:szCs w:val="32"/>
          <w:lang w:val="en-US" w:eastAsia="zh-CN"/>
        </w:rPr>
        <w:t>656.17</w:t>
      </w:r>
      <w:r>
        <w:rPr>
          <w:rFonts w:hint="eastAsia" w:ascii="仿宋_GB2312" w:hAnsi="Times New Roman" w:eastAsia="仿宋_GB2312"/>
          <w:sz w:val="32"/>
          <w:szCs w:val="32"/>
        </w:rPr>
        <w:t>万元。占支出总额</w:t>
      </w:r>
      <w:r>
        <w:rPr>
          <w:rFonts w:hint="eastAsia" w:ascii="仿宋_GB2312" w:hAnsi="Times New Roman" w:eastAsia="仿宋_GB2312"/>
          <w:sz w:val="32"/>
          <w:szCs w:val="32"/>
          <w:lang w:val="en-US" w:eastAsia="zh-CN"/>
        </w:rPr>
        <w:t>83.37</w:t>
      </w:r>
      <w:r>
        <w:rPr>
          <w:rFonts w:hint="eastAsia" w:ascii="仿宋_GB2312" w:hAnsi="Times New Roman"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val="en-US" w:eastAsia="zh-CN"/>
        </w:rPr>
        <w:t>行政事业养老保险</w:t>
      </w:r>
      <w:r>
        <w:rPr>
          <w:rFonts w:hint="eastAsia" w:ascii="仿宋_GB2312" w:eastAsia="仿宋_GB2312"/>
          <w:sz w:val="32"/>
          <w:szCs w:val="32"/>
        </w:rPr>
        <w:t>收入</w:t>
      </w:r>
      <w:r>
        <w:rPr>
          <w:rFonts w:hint="eastAsia" w:ascii="仿宋_GB2312" w:eastAsia="仿宋_GB2312"/>
          <w:sz w:val="32"/>
          <w:szCs w:val="32"/>
          <w:lang w:val="en-US" w:eastAsia="zh-CN"/>
        </w:rPr>
        <w:t>16.85</w:t>
      </w:r>
      <w:r>
        <w:rPr>
          <w:rFonts w:hint="eastAsia" w:ascii="仿宋_GB2312" w:eastAsia="仿宋_GB2312"/>
          <w:sz w:val="32"/>
          <w:szCs w:val="32"/>
        </w:rPr>
        <w:t>万元；行政事业单位医疗支出</w:t>
      </w:r>
      <w:r>
        <w:rPr>
          <w:rFonts w:hint="eastAsia" w:ascii="仿宋_GB2312" w:eastAsia="仿宋_GB2312"/>
          <w:sz w:val="32"/>
          <w:szCs w:val="32"/>
          <w:lang w:val="en-US" w:eastAsia="zh-CN"/>
        </w:rPr>
        <w:t>9.33</w:t>
      </w:r>
      <w:r>
        <w:rPr>
          <w:rFonts w:hint="eastAsia" w:ascii="仿宋_GB2312" w:eastAsia="仿宋_GB2312"/>
          <w:sz w:val="32"/>
          <w:szCs w:val="32"/>
        </w:rPr>
        <w:t>万元；行政运行支出</w:t>
      </w:r>
      <w:r>
        <w:rPr>
          <w:rFonts w:hint="eastAsia" w:ascii="仿宋_GB2312" w:eastAsia="仿宋_GB2312"/>
          <w:sz w:val="32"/>
          <w:szCs w:val="32"/>
          <w:lang w:val="en-US" w:eastAsia="zh-CN"/>
        </w:rPr>
        <w:t>81.98</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事业运行支出</w:t>
      </w:r>
      <w:r>
        <w:rPr>
          <w:rFonts w:hint="eastAsia" w:ascii="仿宋_GB2312" w:eastAsia="仿宋_GB2312"/>
          <w:sz w:val="32"/>
          <w:szCs w:val="32"/>
          <w:lang w:val="en-US" w:eastAsia="zh-CN"/>
        </w:rPr>
        <w:t>13.28</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9.42</w:t>
      </w:r>
      <w:r>
        <w:rPr>
          <w:rFonts w:hint="eastAsia" w:ascii="仿宋_GB2312" w:eastAsia="仿宋_GB2312"/>
          <w:sz w:val="32"/>
          <w:szCs w:val="32"/>
        </w:rPr>
        <w:t>万元；其他残疾人事业</w:t>
      </w:r>
      <w:r>
        <w:rPr>
          <w:rFonts w:hint="eastAsia" w:ascii="仿宋_GB2312" w:eastAsia="仿宋_GB2312"/>
          <w:sz w:val="32"/>
          <w:szCs w:val="32"/>
          <w:lang w:val="en-US" w:eastAsia="zh-CN"/>
        </w:rPr>
        <w:t>616.74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农林水支出24.00万元；</w:t>
      </w:r>
      <w:r>
        <w:rPr>
          <w:rFonts w:hint="eastAsia" w:ascii="仿宋_GB2312" w:eastAsia="仿宋_GB2312"/>
          <w:sz w:val="32"/>
          <w:szCs w:val="32"/>
        </w:rPr>
        <w:t>彩票公益金安排的支出</w:t>
      </w:r>
      <w:r>
        <w:rPr>
          <w:rFonts w:hint="eastAsia" w:ascii="仿宋_GB2312" w:eastAsia="仿宋_GB2312"/>
          <w:sz w:val="32"/>
          <w:szCs w:val="32"/>
          <w:lang w:val="en-US" w:eastAsia="zh-CN"/>
        </w:rPr>
        <w:t>15.43</w:t>
      </w:r>
      <w:r>
        <w:rPr>
          <w:rFonts w:hint="eastAsia" w:ascii="仿宋_GB2312" w:eastAsia="仿宋_GB2312"/>
          <w:sz w:val="32"/>
          <w:szCs w:val="32"/>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sz w:val="32"/>
          <w:szCs w:val="32"/>
        </w:rPr>
      </w:pPr>
      <w:r>
        <w:rPr>
          <w:rFonts w:hint="eastAsia"/>
          <w:sz w:val="32"/>
          <w:szCs w:val="32"/>
          <w:lang w:val="en-US" w:eastAsia="zh-CN"/>
        </w:rPr>
        <w:t>盐边县残疾人联合会2022年总体结转结余0万元。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1.部门财政拨款收入情况</w:t>
      </w:r>
    </w:p>
    <w:p>
      <w:pPr>
        <w:pStyle w:val="23"/>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lang w:val="en-US" w:eastAsia="zh-CN"/>
        </w:rPr>
      </w:pPr>
      <w:r>
        <w:rPr>
          <w:rFonts w:hint="eastAsia" w:ascii="仿宋_GB2312" w:hAnsi="Times New Roman" w:eastAsia="仿宋_GB2312"/>
          <w:sz w:val="32"/>
          <w:szCs w:val="32"/>
          <w:lang w:val="en-US" w:eastAsia="zh-CN"/>
        </w:rPr>
        <w:t>盐边县残疾人联合会</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财政拨款收入771.6</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其中：</w:t>
      </w:r>
      <w:r>
        <w:rPr>
          <w:rFonts w:hint="eastAsia" w:ascii="仿宋_GB2312" w:eastAsia="仿宋_GB2312"/>
          <w:sz w:val="32"/>
          <w:szCs w:val="32"/>
          <w:lang w:val="en-US" w:eastAsia="zh-CN"/>
        </w:rPr>
        <w:t>社保保障和就业收入728.84</w:t>
      </w:r>
      <w:r>
        <w:rPr>
          <w:rFonts w:hint="eastAsia" w:ascii="仿宋_GB2312" w:eastAsia="仿宋_GB2312"/>
          <w:sz w:val="32"/>
          <w:szCs w:val="32"/>
        </w:rPr>
        <w:t>万元；</w:t>
      </w:r>
      <w:r>
        <w:rPr>
          <w:rFonts w:hint="eastAsia" w:ascii="仿宋_GB2312" w:eastAsia="仿宋_GB2312"/>
          <w:sz w:val="32"/>
          <w:szCs w:val="32"/>
          <w:lang w:val="en-US" w:eastAsia="zh-CN"/>
        </w:rPr>
        <w:t>卫生健康收入9.38</w:t>
      </w:r>
      <w:r>
        <w:rPr>
          <w:rFonts w:hint="eastAsia" w:ascii="仿宋_GB2312" w:eastAsia="仿宋_GB2312"/>
          <w:sz w:val="32"/>
          <w:szCs w:val="32"/>
        </w:rPr>
        <w:t>万元；</w:t>
      </w:r>
      <w:r>
        <w:rPr>
          <w:rFonts w:hint="eastAsia" w:ascii="仿宋_GB2312" w:eastAsia="仿宋_GB2312"/>
          <w:sz w:val="32"/>
          <w:szCs w:val="32"/>
          <w:lang w:val="en-US" w:eastAsia="zh-CN"/>
        </w:rPr>
        <w:t>农林水24.00万元。</w:t>
      </w:r>
      <w:r>
        <w:rPr>
          <w:rFonts w:hint="eastAsia" w:ascii="仿宋_GB2312" w:eastAsia="仿宋_GB2312"/>
          <w:sz w:val="32"/>
          <w:szCs w:val="32"/>
        </w:rPr>
        <w:t>住房保障</w:t>
      </w:r>
      <w:r>
        <w:rPr>
          <w:rFonts w:hint="eastAsia" w:ascii="仿宋_GB2312" w:eastAsia="仿宋_GB2312"/>
          <w:sz w:val="32"/>
          <w:szCs w:val="32"/>
          <w:lang w:val="en-US" w:eastAsia="zh-CN"/>
        </w:rPr>
        <w:t>收入9.38</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eastAsia="仿宋_GB2312"/>
          <w:lang w:val="en-US" w:eastAsia="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w:t>
      </w:r>
      <w:r>
        <w:rPr>
          <w:rFonts w:hint="eastAsia" w:ascii="仿宋_GB2312" w:hAnsi="仿宋_GB2312" w:eastAsia="仿宋_GB2312" w:cs="仿宋_GB2312"/>
          <w:kern w:val="0"/>
          <w:sz w:val="32"/>
          <w:szCs w:val="32"/>
          <w:shd w:val="clear" w:color="auto" w:fill="FFFFFF"/>
          <w:lang w:val="en-US" w:eastAsia="zh-CN"/>
        </w:rPr>
        <w:t>况</w:t>
      </w:r>
    </w:p>
    <w:p>
      <w:pPr>
        <w:pStyle w:val="23"/>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lang w:eastAsia="zh-CN"/>
        </w:rPr>
      </w:pPr>
      <w:r>
        <w:rPr>
          <w:rFonts w:hint="eastAsia" w:ascii="仿宋_GB2312" w:hAnsi="Times New Roman" w:eastAsia="仿宋_GB2312"/>
          <w:sz w:val="32"/>
          <w:szCs w:val="32"/>
          <w:lang w:val="en-US" w:eastAsia="zh-CN"/>
        </w:rPr>
        <w:t>盐边县残疾人联合会</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财政拨款支出771.6</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其中：</w:t>
      </w:r>
      <w:r>
        <w:rPr>
          <w:rFonts w:hint="eastAsia" w:ascii="仿宋_GB2312" w:eastAsia="仿宋_GB2312"/>
          <w:sz w:val="32"/>
          <w:szCs w:val="32"/>
          <w:lang w:val="en-US" w:eastAsia="zh-CN"/>
        </w:rPr>
        <w:t>社保保障和就业支出728.84</w:t>
      </w:r>
      <w:r>
        <w:rPr>
          <w:rFonts w:hint="eastAsia" w:ascii="仿宋_GB2312" w:eastAsia="仿宋_GB2312"/>
          <w:sz w:val="32"/>
          <w:szCs w:val="32"/>
        </w:rPr>
        <w:t>万元；</w:t>
      </w:r>
      <w:r>
        <w:rPr>
          <w:rFonts w:hint="eastAsia" w:ascii="仿宋_GB2312" w:eastAsia="仿宋_GB2312"/>
          <w:sz w:val="32"/>
          <w:szCs w:val="32"/>
          <w:lang w:val="en-US" w:eastAsia="zh-CN"/>
        </w:rPr>
        <w:t>卫生健康支出9.38</w:t>
      </w:r>
      <w:r>
        <w:rPr>
          <w:rFonts w:hint="eastAsia" w:ascii="仿宋_GB2312" w:eastAsia="仿宋_GB2312"/>
          <w:sz w:val="32"/>
          <w:szCs w:val="32"/>
        </w:rPr>
        <w:t>万元；</w:t>
      </w:r>
      <w:r>
        <w:rPr>
          <w:rFonts w:hint="eastAsia" w:ascii="仿宋_GB2312" w:eastAsia="仿宋_GB2312"/>
          <w:sz w:val="32"/>
          <w:szCs w:val="32"/>
          <w:lang w:val="en-US" w:eastAsia="zh-CN"/>
        </w:rPr>
        <w:t>农林水支出24.00万元。</w:t>
      </w:r>
      <w:r>
        <w:rPr>
          <w:rFonts w:hint="eastAsia" w:ascii="仿宋_GB2312" w:eastAsia="仿宋_GB2312"/>
          <w:sz w:val="32"/>
          <w:szCs w:val="32"/>
        </w:rPr>
        <w:t>住房保障</w:t>
      </w:r>
      <w:r>
        <w:rPr>
          <w:rFonts w:hint="eastAsia" w:ascii="仿宋_GB2312" w:eastAsia="仿宋_GB2312"/>
          <w:sz w:val="32"/>
          <w:szCs w:val="32"/>
          <w:lang w:val="en-US" w:eastAsia="zh-CN"/>
        </w:rPr>
        <w:t>支出9.38</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部门财政拨款结转结余情况</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sz w:val="32"/>
          <w:szCs w:val="32"/>
        </w:rPr>
      </w:pPr>
      <w:r>
        <w:rPr>
          <w:rFonts w:hint="eastAsia"/>
          <w:sz w:val="32"/>
          <w:szCs w:val="32"/>
          <w:lang w:val="en-US" w:eastAsia="zh-CN"/>
        </w:rPr>
        <w:t>盐边县残疾人联合会2022年财政拨款结转结余0万元。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（一）部门预算项目绩效分析</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hAnsi="Times New Roman" w:eastAsia="仿宋_GB2312"/>
          <w:sz w:val="32"/>
          <w:szCs w:val="32"/>
        </w:rPr>
        <w:t>预算项目安排及支出情况</w:t>
      </w:r>
      <w:r>
        <w:rPr>
          <w:rFonts w:hint="eastAsia" w:ascii="仿宋_GB2312" w:hAnsi="Times New Roman" w:eastAsia="仿宋_GB2312"/>
          <w:sz w:val="32"/>
          <w:szCs w:val="32"/>
          <w:lang w:eastAsia="zh-CN"/>
        </w:rPr>
        <w:t>。</w:t>
      </w:r>
      <w:r>
        <w:rPr>
          <w:rFonts w:hint="eastAsia" w:ascii="仿宋_GB2312" w:eastAsia="仿宋_GB2312"/>
          <w:color w:val="000000"/>
          <w:sz w:val="32"/>
          <w:szCs w:val="32"/>
        </w:rPr>
        <w:t>项目支出</w:t>
      </w:r>
      <w:r>
        <w:rPr>
          <w:rFonts w:hint="eastAsia" w:ascii="仿宋_GB2312" w:hAnsi="Times New Roman" w:eastAsia="仿宋_GB2312"/>
          <w:sz w:val="32"/>
          <w:szCs w:val="32"/>
          <w:lang w:val="en-US" w:eastAsia="zh-CN"/>
        </w:rPr>
        <w:t>656.17</w:t>
      </w:r>
      <w:r>
        <w:rPr>
          <w:rFonts w:hint="eastAsia" w:ascii="仿宋_GB2312" w:hAnsi="Times New Roman" w:eastAsia="仿宋_GB2312"/>
          <w:sz w:val="32"/>
          <w:szCs w:val="32"/>
        </w:rPr>
        <w:t>万元</w:t>
      </w:r>
      <w:r>
        <w:rPr>
          <w:rFonts w:hint="eastAsia" w:ascii="仿宋_GB2312" w:eastAsia="仿宋_GB2312"/>
          <w:color w:val="000000"/>
          <w:sz w:val="32"/>
          <w:szCs w:val="32"/>
        </w:rPr>
        <w:t>（特定目标类支出），是用于保障</w:t>
      </w:r>
      <w:r>
        <w:rPr>
          <w:rFonts w:hint="eastAsia" w:ascii="仿宋_GB2312" w:eastAsia="仿宋_GB2312"/>
          <w:color w:val="000000"/>
          <w:sz w:val="32"/>
          <w:szCs w:val="32"/>
          <w:lang w:val="en-US" w:eastAsia="zh-CN"/>
        </w:rPr>
        <w:t>盐边县残疾人联合会</w:t>
      </w:r>
      <w:r>
        <w:rPr>
          <w:rFonts w:hint="eastAsia" w:ascii="仿宋_GB2312" w:eastAsia="仿宋_GB2312"/>
          <w:color w:val="000000"/>
          <w:sz w:val="32"/>
          <w:szCs w:val="32"/>
        </w:rPr>
        <w:t>等机构为完成特定的行政工作任务或事业发展目标，用于专项业务工作的经费支出。</w:t>
      </w:r>
      <w:r>
        <w:rPr>
          <w:rFonts w:hint="eastAsia" w:ascii="仿宋_GB2312" w:eastAsia="仿宋_GB2312"/>
          <w:sz w:val="32"/>
          <w:szCs w:val="32"/>
        </w:rPr>
        <w:t>其中：2081199其他残疾人事业发展资金</w:t>
      </w:r>
      <w:r>
        <w:rPr>
          <w:rFonts w:hint="eastAsia" w:ascii="仿宋_GB2312" w:eastAsia="仿宋_GB2312"/>
          <w:sz w:val="32"/>
          <w:szCs w:val="32"/>
          <w:lang w:val="en-US" w:eastAsia="zh-CN"/>
        </w:rPr>
        <w:t>616.74</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根据盐边财政</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56号文件</w:t>
      </w:r>
      <w:r>
        <w:rPr>
          <w:rFonts w:hint="eastAsia" w:ascii="仿宋_GB2312" w:eastAsia="仿宋_GB2312"/>
          <w:color w:val="auto"/>
          <w:sz w:val="32"/>
          <w:szCs w:val="32"/>
        </w:rPr>
        <w:t>“量体裁衣”式残疾人服务项目</w:t>
      </w:r>
      <w:r>
        <w:rPr>
          <w:rFonts w:hint="eastAsia" w:ascii="仿宋_GB2312" w:eastAsia="仿宋_GB2312"/>
          <w:color w:val="auto"/>
          <w:sz w:val="32"/>
          <w:szCs w:val="32"/>
          <w:lang w:val="en-US" w:eastAsia="zh-CN"/>
        </w:rPr>
        <w:t>39.81万元，支出39.81万元，完成100%。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残疾人就业保障金</w:t>
      </w:r>
      <w:r>
        <w:rPr>
          <w:rFonts w:hint="eastAsia" w:ascii="仿宋_GB2312" w:eastAsia="仿宋_GB2312"/>
          <w:color w:val="auto"/>
          <w:sz w:val="32"/>
          <w:szCs w:val="32"/>
          <w:lang w:val="en-US" w:eastAsia="zh-CN"/>
        </w:rPr>
        <w:t>12.42万元，支出12.42万元，完成100%。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43号文件2022年“温暖万家行”春节慰问走访经费</w:t>
      </w:r>
      <w:r>
        <w:rPr>
          <w:rFonts w:hint="eastAsia" w:ascii="仿宋_GB2312" w:eastAsia="仿宋_GB2312"/>
          <w:color w:val="auto"/>
          <w:sz w:val="32"/>
          <w:szCs w:val="32"/>
          <w:lang w:val="en-US" w:eastAsia="zh-CN"/>
        </w:rPr>
        <w:t>16万元，支出16万元，完成100%。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75、253号文件下达2022年残疾人事业发展补助资金（省级）</w:t>
      </w:r>
      <w:r>
        <w:rPr>
          <w:rFonts w:hint="eastAsia" w:ascii="仿宋_GB2312" w:eastAsia="仿宋_GB2312"/>
          <w:color w:val="auto"/>
          <w:sz w:val="32"/>
          <w:szCs w:val="32"/>
          <w:lang w:val="en-US" w:eastAsia="zh-CN"/>
        </w:rPr>
        <w:t>52.01万元，支付52.01万元，完成100%。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210号文件2022残疾人就业</w:t>
      </w:r>
      <w:r>
        <w:rPr>
          <w:rFonts w:hint="eastAsia" w:ascii="仿宋_GB2312" w:eastAsia="仿宋_GB2312"/>
          <w:color w:val="auto"/>
          <w:sz w:val="32"/>
          <w:szCs w:val="32"/>
          <w:lang w:val="en-US" w:eastAsia="zh-CN"/>
        </w:rPr>
        <w:t>基本</w:t>
      </w:r>
      <w:r>
        <w:rPr>
          <w:rFonts w:hint="eastAsia" w:ascii="仿宋_GB2312" w:eastAsia="仿宋_GB2312"/>
          <w:color w:val="auto"/>
          <w:sz w:val="32"/>
          <w:szCs w:val="32"/>
        </w:rPr>
        <w:t>医疗</w:t>
      </w:r>
      <w:r>
        <w:rPr>
          <w:rFonts w:hint="eastAsia" w:ascii="仿宋_GB2312" w:eastAsia="仿宋_GB2312"/>
          <w:color w:val="auto"/>
          <w:sz w:val="32"/>
          <w:szCs w:val="32"/>
          <w:lang w:val="en-US" w:eastAsia="zh-CN"/>
        </w:rPr>
        <w:t>补助资金288.10万元，支付288.10万元，完成100%。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75、253号文件下达2022年残疾人事业发展补助资金（中央）</w:t>
      </w:r>
      <w:r>
        <w:rPr>
          <w:rFonts w:hint="eastAsia" w:ascii="仿宋_GB2312" w:eastAsia="仿宋_GB2312"/>
          <w:color w:val="auto"/>
          <w:sz w:val="32"/>
          <w:szCs w:val="32"/>
          <w:lang w:val="en-US" w:eastAsia="zh-CN"/>
        </w:rPr>
        <w:t>78万元。支付78万元，完成100%。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279号文件下达2022年残疾人事业发展补助资金县级配套</w:t>
      </w:r>
      <w:r>
        <w:rPr>
          <w:rFonts w:hint="eastAsia" w:ascii="仿宋_GB2312" w:eastAsia="仿宋_GB2312"/>
          <w:color w:val="auto"/>
          <w:sz w:val="32"/>
          <w:szCs w:val="32"/>
          <w:lang w:val="en-US" w:eastAsia="zh-CN"/>
        </w:rPr>
        <w:t>91.88万元，支付91.88万元，完成100%。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FF0000"/>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根据盐财资农</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42号文件下达股权量化</w:t>
      </w:r>
      <w:r>
        <w:rPr>
          <w:rFonts w:hint="eastAsia" w:ascii="仿宋_GB2312" w:eastAsia="仿宋_GB2312"/>
          <w:color w:val="auto"/>
          <w:sz w:val="32"/>
          <w:szCs w:val="32"/>
          <w:lang w:val="en-US" w:eastAsia="zh-CN"/>
        </w:rPr>
        <w:t>24万元，支付24万元，完成100%。</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eastAsia="仿宋_GB2312"/>
          <w:color w:val="000000"/>
          <w:sz w:val="32"/>
          <w:szCs w:val="32"/>
        </w:rPr>
        <w:t>22960彩票公益金安排的支出</w:t>
      </w:r>
      <w:r>
        <w:rPr>
          <w:rFonts w:hint="eastAsia" w:ascii="仿宋_GB2312" w:eastAsia="仿宋_GB2312"/>
          <w:color w:val="000000"/>
          <w:sz w:val="32"/>
          <w:szCs w:val="32"/>
          <w:lang w:val="en-US" w:eastAsia="zh-CN"/>
        </w:rPr>
        <w:t>15.43</w:t>
      </w:r>
      <w:r>
        <w:rPr>
          <w:rFonts w:hint="eastAsia" w:ascii="仿宋_GB2312" w:eastAsia="仿宋_GB2312"/>
          <w:color w:val="000000"/>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根据盐财资行</w:t>
      </w:r>
      <w:r>
        <w:rPr>
          <w:rFonts w:hint="eastAsia" w:ascii="仿宋_GB2312" w:eastAsia="仿宋_GB2312"/>
          <w:color w:val="auto"/>
          <w:sz w:val="32"/>
          <w:szCs w:val="32"/>
          <w:lang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75号文件下达残疾人事业支出（福彩）</w:t>
      </w:r>
      <w:r>
        <w:rPr>
          <w:rFonts w:hint="eastAsia" w:ascii="仿宋_GB2312" w:eastAsia="仿宋_GB2312"/>
          <w:color w:val="auto"/>
          <w:sz w:val="32"/>
          <w:szCs w:val="32"/>
          <w:lang w:val="en-US" w:eastAsia="zh-CN"/>
        </w:rPr>
        <w:t>15.43万元，</w:t>
      </w:r>
      <w:r>
        <w:rPr>
          <w:rFonts w:hint="eastAsia" w:ascii="仿宋_GB2312" w:eastAsia="仿宋_GB2312"/>
          <w:color w:val="000000"/>
          <w:sz w:val="32"/>
          <w:szCs w:val="32"/>
        </w:rPr>
        <w:t>支付</w:t>
      </w:r>
      <w:r>
        <w:rPr>
          <w:rFonts w:hint="eastAsia" w:ascii="仿宋_GB2312" w:eastAsia="仿宋_GB2312"/>
          <w:color w:val="000000"/>
          <w:sz w:val="32"/>
          <w:szCs w:val="32"/>
          <w:lang w:val="en-US" w:eastAsia="zh-CN"/>
        </w:rPr>
        <w:t>15.43</w:t>
      </w:r>
      <w:r>
        <w:rPr>
          <w:rFonts w:hint="eastAsia" w:ascii="仿宋_GB2312" w:eastAsia="仿宋_GB2312"/>
          <w:color w:val="000000"/>
          <w:sz w:val="32"/>
          <w:szCs w:val="32"/>
        </w:rPr>
        <w:t>万元，完成100%</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t>（二）部门整体履职绩效分析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lang w:val="zh-CN" w:eastAsia="zh-CN"/>
          <w14:textFill>
            <w14:solidFill>
              <w14:schemeClr w14:val="tx1"/>
            </w14:solidFill>
          </w14:textFill>
        </w:rPr>
      </w:pPr>
      <w:r>
        <w:rPr>
          <w:rFonts w:hint="eastAsia" w:ascii="仿宋_GB2312" w:hAnsi="仿宋" w:eastAsia="仿宋_GB2312"/>
          <w:color w:val="000000"/>
          <w:sz w:val="32"/>
          <w:szCs w:val="32"/>
        </w:rPr>
        <w:t>我单位按要求对202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部门整体支出开展绩效自评，从评价情况来看，严格落实上级关于绩效管理的有关规定，年初做好预算申报，严格执行单位财务管理制度，强化支出审批、审签，各种票据齐全，符合报账要求，实现了本单位整体支出预期目标。我单位还对项目资金进行了绩效评价，从评价情况来看，按计划圆满完成了各项工作目标，确保项目支出实现了经济效益、社会效益等预期目标</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shd w:val="clear" w:color="auto" w:fill="FFFFFF"/>
          <w:lang w:val="zh-CN" w:bidi="ar"/>
        </w:rPr>
        <w:t>通过自评，</w:t>
      </w:r>
      <w:r>
        <w:rPr>
          <w:rFonts w:hint="eastAsia" w:ascii="仿宋_GB2312" w:hAnsi="仿宋" w:eastAsia="仿宋_GB2312"/>
          <w:color w:val="000000"/>
          <w:sz w:val="32"/>
          <w:szCs w:val="32"/>
          <w:shd w:val="clear" w:color="auto" w:fill="FFFFFF"/>
          <w:lang w:val="en-US" w:eastAsia="zh-CN" w:bidi="ar"/>
        </w:rPr>
        <w:t>盐边</w:t>
      </w:r>
      <w:r>
        <w:rPr>
          <w:rFonts w:hint="eastAsia" w:ascii="仿宋_GB2312" w:eastAsia="仿宋_GB2312"/>
          <w:color w:val="000000"/>
          <w:sz w:val="32"/>
          <w:szCs w:val="32"/>
        </w:rPr>
        <w:t>县</w:t>
      </w:r>
      <w:r>
        <w:rPr>
          <w:rFonts w:hint="eastAsia" w:ascii="仿宋_GB2312" w:eastAsia="仿宋_GB2312"/>
          <w:color w:val="000000"/>
          <w:sz w:val="32"/>
          <w:szCs w:val="32"/>
          <w:lang w:val="en-US" w:eastAsia="zh-CN"/>
        </w:rPr>
        <w:t>残疾人联合会</w:t>
      </w:r>
      <w:r>
        <w:rPr>
          <w:rFonts w:hint="eastAsia" w:ascii="仿宋_GB2312" w:eastAsia="仿宋_GB2312"/>
          <w:color w:val="000000"/>
          <w:sz w:val="32"/>
          <w:szCs w:val="32"/>
        </w:rPr>
        <w:t>认真履行法定职责，完成了202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w:t>
      </w:r>
      <w:r>
        <w:rPr>
          <w:rFonts w:hint="eastAsia" w:ascii="仿宋_GB2312" w:eastAsia="仿宋_GB2312"/>
          <w:color w:val="000000"/>
          <w:sz w:val="32"/>
          <w:szCs w:val="32"/>
          <w:lang w:val="en-US" w:eastAsia="zh-CN"/>
        </w:rPr>
        <w:t>攀枝花市残疾人联合会</w:t>
      </w:r>
      <w:r>
        <w:rPr>
          <w:rFonts w:hint="eastAsia" w:ascii="仿宋_GB2312" w:eastAsia="仿宋_GB2312"/>
          <w:color w:val="000000"/>
          <w:sz w:val="32"/>
          <w:szCs w:val="32"/>
        </w:rPr>
        <w:t>下达残疾人民生工程目标任务及县级目标任务，取得了良好的社会效果，我</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密切联系残疾人，服务残疾人。</w:t>
      </w:r>
      <w:r>
        <w:rPr>
          <w:rFonts w:hint="eastAsia" w:ascii="仿宋_GB2312" w:hAnsi="仿宋" w:eastAsia="仿宋_GB2312"/>
          <w:color w:val="000000"/>
          <w:sz w:val="32"/>
          <w:szCs w:val="32"/>
          <w:shd w:val="clear" w:color="auto" w:fill="FFFFFF"/>
          <w:lang w:bidi="ar"/>
        </w:rPr>
        <w:t>达到预期绩效目标，总体较满意</w:t>
      </w:r>
      <w:r>
        <w:rPr>
          <w:rFonts w:hint="eastAsia" w:ascii="仿宋_GB2312" w:hAnsi="仿宋" w:eastAsia="仿宋_GB2312"/>
          <w:color w:val="00000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t>（三）结果应用情况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（1）202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年盐边县</w:t>
      </w:r>
      <w:r>
        <w:rPr>
          <w:rFonts w:hint="eastAsia" w:ascii="仿宋_GB2312" w:hAnsi="仿宋" w:eastAsia="仿宋_GB2312" w:cs="仿宋"/>
          <w:sz w:val="32"/>
          <w:szCs w:val="32"/>
          <w:lang w:val="en-US" w:eastAsia="zh-CN"/>
        </w:rPr>
        <w:t>残疾人联合会</w:t>
      </w:r>
      <w:r>
        <w:rPr>
          <w:rFonts w:hint="eastAsia" w:ascii="仿宋_GB2312" w:hAnsi="仿宋" w:eastAsia="仿宋_GB2312" w:cs="仿宋"/>
          <w:sz w:val="32"/>
          <w:szCs w:val="32"/>
        </w:rPr>
        <w:t>全年支出</w:t>
      </w:r>
      <w:r>
        <w:rPr>
          <w:rFonts w:hint="eastAsia" w:ascii="仿宋_GB2312" w:hAnsi="Times New Roman" w:eastAsia="仿宋_GB2312"/>
          <w:sz w:val="32"/>
          <w:szCs w:val="32"/>
          <w:lang w:val="en-US" w:eastAsia="zh-CN"/>
        </w:rPr>
        <w:t>787.03</w:t>
      </w:r>
      <w:r>
        <w:rPr>
          <w:rFonts w:hint="eastAsia" w:ascii="仿宋_GB2312" w:hAnsi="仿宋" w:eastAsia="仿宋_GB2312" w:cs="仿宋"/>
          <w:sz w:val="32"/>
          <w:szCs w:val="32"/>
        </w:rPr>
        <w:t>万元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eastAsia="仿宋_GB2312"/>
          <w:sz w:val="32"/>
          <w:szCs w:val="32"/>
        </w:rPr>
        <w:t>严格按照财政预算编制规定和要求，结合单位年度工作计划采取人员经费按照县人社局工资福利股审核过的工资进行编制，公用经费按定额编制的方法按时完成人员经费、日常公用经费编制工作，切实做到数据完整和准确无误。对项目资金的预算，提出具体</w:t>
      </w:r>
      <w:r>
        <w:rPr>
          <w:rFonts w:hint="eastAsia" w:ascii="仿宋_GB2312" w:eastAsia="仿宋_GB2312"/>
          <w:sz w:val="32"/>
          <w:szCs w:val="32"/>
          <w:lang w:eastAsia="zh-CN"/>
        </w:rPr>
        <w:t>的</w:t>
      </w:r>
      <w:r>
        <w:rPr>
          <w:rFonts w:hint="eastAsia" w:ascii="仿宋_GB2312" w:eastAsia="仿宋_GB2312"/>
          <w:sz w:val="32"/>
          <w:szCs w:val="32"/>
        </w:rPr>
        <w:t>目标和实施计划，精准编制项目支出绩效申报表，提供准确的项目支撑依据，切实做到项目资金编制的合理化、人性化，并在规定的时限内完整、准确的报送到县级财政部门。预算资金保障了人员经费支出和单位正常工作运转需要，无违规记录情况。保证了单位全年工作任务的完</w:t>
      </w:r>
      <w:r>
        <w:rPr>
          <w:rFonts w:hint="eastAsia" w:ascii="仿宋_GB2312" w:eastAsia="仿宋_GB2312"/>
          <w:sz w:val="32"/>
          <w:szCs w:val="32"/>
          <w:lang w:eastAsia="zh-CN"/>
        </w:rPr>
        <w:t>成</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rPr>
      </w:pPr>
      <w:r>
        <w:rPr>
          <w:rFonts w:hint="eastAsia" w:ascii="仿宋_GB2312" w:hAnsi="仿宋" w:eastAsia="仿宋_GB2312" w:cs="仿宋"/>
          <w:sz w:val="32"/>
          <w:szCs w:val="32"/>
        </w:rPr>
        <w:t>（2）资金严格按照规范程序申请、管理和使用，结合</w:t>
      </w:r>
      <w:r>
        <w:rPr>
          <w:rFonts w:hint="eastAsia" w:ascii="仿宋_GB2312" w:hAnsi="Times New Roman" w:eastAsia="仿宋_GB2312"/>
          <w:sz w:val="32"/>
          <w:szCs w:val="32"/>
          <w:lang w:val="en-US" w:eastAsia="zh-CN"/>
        </w:rPr>
        <w:t>盐边县残疾人联合会</w:t>
      </w:r>
      <w:r>
        <w:rPr>
          <w:rFonts w:hint="eastAsia" w:ascii="仿宋_GB2312" w:hAnsi="仿宋" w:eastAsia="仿宋_GB2312" w:cs="仿宋"/>
          <w:sz w:val="32"/>
          <w:szCs w:val="32"/>
        </w:rPr>
        <w:t>工作实际情况，确保全年本单位各项工作有序正常开展，保障全县残疾人事业发展工作高质量完成。</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年盐边县</w:t>
      </w:r>
      <w:r>
        <w:rPr>
          <w:rFonts w:hint="eastAsia" w:ascii="仿宋_GB2312" w:hAnsi="仿宋" w:eastAsia="仿宋_GB2312" w:cs="仿宋"/>
          <w:sz w:val="32"/>
          <w:szCs w:val="32"/>
          <w:lang w:val="en-US" w:eastAsia="zh-CN"/>
        </w:rPr>
        <w:t>残疾人联合会</w:t>
      </w:r>
      <w:r>
        <w:rPr>
          <w:rFonts w:hint="eastAsia" w:ascii="仿宋_GB2312" w:hAnsi="仿宋" w:eastAsia="仿宋_GB2312" w:cs="仿宋"/>
          <w:sz w:val="32"/>
          <w:szCs w:val="32"/>
        </w:rPr>
        <w:t>的工作得到了</w:t>
      </w:r>
      <w:r>
        <w:rPr>
          <w:rFonts w:hint="eastAsia" w:ascii="仿宋_GB2312" w:hAnsi="仿宋" w:eastAsia="仿宋_GB2312" w:cs="仿宋"/>
          <w:sz w:val="32"/>
          <w:szCs w:val="32"/>
          <w:lang w:val="en-US" w:eastAsia="zh-CN"/>
        </w:rPr>
        <w:t>市残疾人联合会和</w:t>
      </w:r>
      <w:r>
        <w:rPr>
          <w:rFonts w:hint="eastAsia" w:ascii="仿宋_GB2312" w:hAnsi="仿宋" w:eastAsia="仿宋_GB2312" w:cs="仿宋"/>
          <w:sz w:val="32"/>
          <w:szCs w:val="32"/>
        </w:rPr>
        <w:t>县级领导广泛好评</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Palace Script MT" w:eastAsia="仿宋_GB2312"/>
          <w:sz w:val="32"/>
          <w:szCs w:val="32"/>
        </w:rPr>
      </w:pPr>
      <w:r>
        <w:rPr>
          <w:rFonts w:hint="eastAsia" w:ascii="仿宋_GB2312" w:hAnsi="Palace Script MT" w:eastAsia="仿宋_GB2312"/>
          <w:sz w:val="32"/>
          <w:szCs w:val="32"/>
        </w:rPr>
        <w:t>（4）信息公开</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b/>
          <w:bCs/>
          <w:color w:val="000000" w:themeColor="text1"/>
          <w:kern w:val="0"/>
          <w:sz w:val="32"/>
          <w:szCs w:val="32"/>
          <w:shd w:val="clear" w:color="auto" w:fill="FFFFFF"/>
          <w:lang w:val="zh-CN"/>
          <w14:textFill>
            <w14:solidFill>
              <w14:schemeClr w14:val="tx1"/>
            </w14:solidFill>
          </w14:textFill>
        </w:rPr>
      </w:pPr>
      <w:r>
        <w:rPr>
          <w:rFonts w:hint="eastAsia" w:ascii="仿宋_GB2312" w:hAnsi="Palace Script MT" w:eastAsia="仿宋_GB2312"/>
          <w:color w:val="000000"/>
          <w:sz w:val="32"/>
          <w:szCs w:val="32"/>
          <w:shd w:val="clear" w:color="auto" w:fill="FFFFFF"/>
          <w:lang w:val="en-US" w:eastAsia="zh-CN" w:bidi="ar"/>
        </w:rPr>
        <w:t>盐边县残疾人联合会</w:t>
      </w:r>
      <w:r>
        <w:rPr>
          <w:rFonts w:hint="eastAsia" w:ascii="仿宋_GB2312" w:hAnsi="Palace Script MT" w:eastAsia="仿宋_GB2312"/>
          <w:color w:val="000000"/>
          <w:sz w:val="32"/>
          <w:szCs w:val="32"/>
          <w:shd w:val="clear" w:color="auto" w:fill="FFFFFF"/>
          <w:lang w:bidi="ar"/>
        </w:rPr>
        <w:t>按照财政要求及时、准确在盐边县公众网站政务公开栏目进行公示</w:t>
      </w:r>
      <w:r>
        <w:rPr>
          <w:rFonts w:hint="eastAsia" w:ascii="仿宋_GB2312" w:hAnsi="仿宋" w:eastAsia="仿宋_GB2312"/>
          <w:color w:val="000000"/>
          <w:sz w:val="32"/>
          <w:szCs w:val="32"/>
          <w:shd w:val="clear" w:color="auto" w:fill="FFFFFF"/>
          <w:lang w:bidi="ar"/>
        </w:rPr>
        <w:t>。接受广大群众的监督。</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shd w:val="clear" w:color="auto" w:fill="FFFFFF"/>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shd w:val="clear" w:color="auto" w:fill="FFFFFF"/>
          <w:lang w:val="zh-CN"/>
          <w14:textFill>
            <w14:solidFill>
              <w14:schemeClr w14:val="tx1"/>
            </w14:solidFill>
          </w14:textFill>
        </w:rPr>
        <w:t>）改进建议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hAnsi="Times New Roman" w:eastAsia="仿宋_GB2312"/>
          <w:sz w:val="32"/>
          <w:szCs w:val="32"/>
        </w:rPr>
        <w:t>存在问题</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kern w:val="2"/>
          <w:sz w:val="32"/>
          <w:szCs w:val="32"/>
          <w:lang w:eastAsia="zh-CN"/>
        </w:rPr>
      </w:pPr>
      <w:r>
        <w:rPr>
          <w:rFonts w:hint="eastAsia" w:ascii="仿宋_GB2312" w:hAnsi="Times New Roman" w:eastAsia="仿宋_GB2312"/>
          <w:kern w:val="2"/>
          <w:sz w:val="32"/>
          <w:szCs w:val="32"/>
        </w:rPr>
        <w:t>1.基层残疾人组织建设不健全很薄弱</w:t>
      </w:r>
    </w:p>
    <w:p>
      <w:pPr>
        <w:pStyle w:val="16"/>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cs="仿宋"/>
          <w:sz w:val="32"/>
          <w:szCs w:val="32"/>
          <w:lang w:eastAsia="zh-CN"/>
        </w:rPr>
      </w:pPr>
      <w:r>
        <w:rPr>
          <w:rFonts w:hint="eastAsia" w:ascii="仿宋_GB2312" w:hAnsi="Times New Roman" w:eastAsia="仿宋_GB2312"/>
          <w:kern w:val="2"/>
          <w:sz w:val="32"/>
          <w:szCs w:val="32"/>
        </w:rPr>
        <w:t>残疾人工作的重点在基层，全县7396名残疾人绝大部分分布在农村，随着残疾人事业的快速发展，残疾人工作的领域在不断拓宽，而残联编制数只有4个，且老龄化严重，受编制限制已16年无人员增加，乡（镇）残联无专职人员，村级残疾人组织不健全，基层残疾人工作严重弱化</w:t>
      </w:r>
      <w:r>
        <w:rPr>
          <w:rFonts w:hint="eastAsia" w:ascii="仿宋_GB2312" w:eastAsia="仿宋_GB2312"/>
          <w:kern w:val="2"/>
          <w:sz w:val="32"/>
          <w:szCs w:val="32"/>
          <w:lang w:eastAsia="zh-CN"/>
        </w:rPr>
        <w:t>，</w:t>
      </w:r>
      <w:r>
        <w:rPr>
          <w:rFonts w:hint="eastAsia" w:ascii="仿宋_GB2312" w:hAnsi="仿宋" w:eastAsia="仿宋_GB2312" w:cs="仿宋"/>
          <w:sz w:val="32"/>
          <w:szCs w:val="32"/>
        </w:rPr>
        <w:t>对于残疾人的合法权益宣传力度不够</w:t>
      </w:r>
      <w:r>
        <w:rPr>
          <w:rFonts w:hint="eastAsia" w:ascii="仿宋_GB2312" w:hAnsi="仿宋" w:eastAsia="仿宋_GB2312" w:cs="仿宋"/>
          <w:sz w:val="32"/>
          <w:szCs w:val="32"/>
          <w:lang w:eastAsia="zh-CN"/>
        </w:rPr>
        <w:t>。</w:t>
      </w:r>
    </w:p>
    <w:p>
      <w:pPr>
        <w:pStyle w:val="16"/>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kern w:val="2"/>
          <w:sz w:val="32"/>
          <w:szCs w:val="32"/>
          <w:lang w:eastAsia="zh-CN"/>
        </w:rPr>
      </w:pPr>
      <w:r>
        <w:rPr>
          <w:rFonts w:hint="eastAsia" w:ascii="仿宋_GB2312" w:hAnsi="Times New Roman" w:eastAsia="仿宋_GB2312"/>
          <w:kern w:val="2"/>
          <w:sz w:val="32"/>
          <w:szCs w:val="32"/>
        </w:rPr>
        <w:t>2.残疾人事业经费投入严重不足</w:t>
      </w:r>
    </w:p>
    <w:p>
      <w:pPr>
        <w:pStyle w:val="16"/>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kern w:val="2"/>
          <w:sz w:val="32"/>
          <w:szCs w:val="32"/>
        </w:rPr>
      </w:pPr>
      <w:r>
        <w:rPr>
          <w:rFonts w:hint="eastAsia" w:ascii="仿宋_GB2312" w:hAnsi="Times New Roman" w:eastAsia="仿宋_GB2312"/>
          <w:kern w:val="2"/>
          <w:sz w:val="32"/>
          <w:szCs w:val="32"/>
        </w:rPr>
        <w:t>我县残疾人事业经费主要是用于残疾人抢救性、补偿性的工作，资金需求量大</w:t>
      </w:r>
      <w:r>
        <w:rPr>
          <w:rFonts w:hint="eastAsia" w:ascii="仿宋_GB2312" w:hAnsi="Times New Roman" w:eastAsia="仿宋_GB2312"/>
          <w:kern w:val="2"/>
          <w:sz w:val="32"/>
          <w:szCs w:val="32"/>
          <w:lang w:eastAsia="zh-CN"/>
        </w:rPr>
        <w:t>。</w:t>
      </w:r>
      <w:r>
        <w:rPr>
          <w:rFonts w:hint="eastAsia" w:ascii="仿宋_GB2312" w:hAnsi="Times New Roman" w:eastAsia="仿宋_GB2312"/>
          <w:kern w:val="2"/>
          <w:sz w:val="32"/>
          <w:szCs w:val="32"/>
        </w:rPr>
        <w:t>目前，县残联除人员工资外，列入预算的只有行政办公经费，没有残疾人事业经费，残疾人事业经费投入严重不足，制约着我县残疾人事业的全面发展。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）改进建议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进一步加强对残疾人事业经费投入，建立稳定的残疾人事业投入保障机制。加强宣传，</w:t>
      </w:r>
      <w:r>
        <w:rPr>
          <w:rFonts w:hint="eastAsia" w:ascii="仿宋_GB2312" w:hAnsi="Times New Roman" w:eastAsia="仿宋_GB2312"/>
          <w:sz w:val="32"/>
          <w:szCs w:val="32"/>
          <w:lang w:eastAsia="zh-CN"/>
        </w:rPr>
        <w:t>让</w:t>
      </w:r>
      <w:r>
        <w:rPr>
          <w:rFonts w:hint="eastAsia" w:ascii="仿宋_GB2312" w:hAnsi="Times New Roman" w:eastAsia="仿宋_GB2312"/>
          <w:sz w:val="32"/>
          <w:szCs w:val="32"/>
        </w:rPr>
        <w:t>更多的人关爱残疾人和残疾人事业。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仿宋"/>
          <w:color w:val="000000"/>
          <w:kern w:val="0"/>
          <w:sz w:val="32"/>
          <w:szCs w:val="32"/>
          <w:lang w:val="zh-CN"/>
        </w:rPr>
      </w:pPr>
      <w:r>
        <w:rPr>
          <w:rFonts w:hint="eastAsia" w:ascii="仿宋_GB2312" w:hAnsi="仿宋" w:eastAsia="仿宋_GB2312" w:cs="仿宋"/>
          <w:color w:val="000000"/>
          <w:kern w:val="0"/>
          <w:sz w:val="32"/>
          <w:szCs w:val="32"/>
          <w:lang w:val="zh-CN"/>
        </w:rPr>
        <w:t>预算编制和预算管理还需进一步细化和加强，严禁超预算和无预算安排支出，严格开支范围和标准，严格审核各项经费的支出，提高资金使用效率。</w:t>
      </w:r>
    </w:p>
    <w:p>
      <w:pPr>
        <w:pStyle w:val="16"/>
        <w:widowControl/>
        <w:shd w:val="clear" w:color="auto" w:fill="FFFFFF"/>
        <w:spacing w:before="0" w:beforeAutospacing="0" w:after="0" w:afterAutospacing="0" w:line="560" w:lineRule="exact"/>
        <w:ind w:firstLine="780"/>
        <w:rPr>
          <w:rFonts w:ascii="仿宋" w:hAnsi="仿宋" w:eastAsia="仿宋" w:cs="微软雅黑"/>
          <w:spacing w:val="-6"/>
          <w:sz w:val="32"/>
          <w:szCs w:val="32"/>
          <w:shd w:val="clear" w:color="auto" w:fill="FFFFFF"/>
        </w:rPr>
      </w:pPr>
      <w:r>
        <w:rPr>
          <w:rFonts w:hint="eastAsia" w:ascii="宋体" w:hAnsi="宋体" w:eastAsia="仿宋" w:cs="微软雅黑"/>
          <w:spacing w:val="-6"/>
          <w:sz w:val="32"/>
          <w:szCs w:val="32"/>
          <w:shd w:val="clear" w:color="auto" w:fill="FFFFFF"/>
        </w:rPr>
        <w:t>附件：1、</w:t>
      </w:r>
      <w:r>
        <w:rPr>
          <w:rFonts w:hint="eastAsia" w:ascii="仿宋" w:hAnsi="仿宋" w:eastAsia="仿宋" w:cs="微软雅黑"/>
          <w:spacing w:val="-6"/>
          <w:sz w:val="32"/>
          <w:szCs w:val="32"/>
          <w:shd w:val="clear" w:color="auto" w:fill="FFFFFF"/>
          <w:lang w:val="en-US" w:eastAsia="zh-CN"/>
        </w:rPr>
        <w:t>盐边县残疾人联合会</w:t>
      </w:r>
      <w:r>
        <w:rPr>
          <w:rFonts w:hint="eastAsia" w:ascii="仿宋" w:hAnsi="仿宋" w:eastAsia="仿宋"/>
          <w:spacing w:val="-6"/>
          <w:sz w:val="32"/>
          <w:szCs w:val="32"/>
        </w:rPr>
        <w:t>整体支出绩效评价指标体系</w:t>
      </w:r>
    </w:p>
    <w:p>
      <w:pPr>
        <w:pStyle w:val="16"/>
        <w:widowControl/>
        <w:shd w:val="clear" w:color="auto" w:fill="FFFFFF"/>
        <w:spacing w:before="0" w:beforeAutospacing="0" w:after="0" w:afterAutospacing="0" w:line="560" w:lineRule="exact"/>
        <w:ind w:firstLine="780"/>
        <w:rPr>
          <w:rFonts w:hint="eastAsia" w:hAnsi="宋体" w:cs="宋体"/>
          <w:spacing w:val="-6"/>
          <w:sz w:val="32"/>
          <w:szCs w:val="32"/>
          <w:shd w:val="clear" w:color="auto" w:fill="FFFFFF"/>
          <w:lang w:val="zh-CN"/>
        </w:rPr>
      </w:pPr>
      <w:r>
        <w:rPr>
          <w:rFonts w:hint="eastAsia" w:ascii="仿宋" w:hAnsi="仿宋" w:eastAsia="仿宋" w:cs="微软雅黑"/>
          <w:spacing w:val="-6"/>
          <w:sz w:val="32"/>
          <w:szCs w:val="32"/>
          <w:shd w:val="clear" w:color="auto" w:fill="FFFFFF"/>
        </w:rPr>
        <w:t xml:space="preserve">      2、</w:t>
      </w:r>
      <w:r>
        <w:rPr>
          <w:rFonts w:hint="eastAsia" w:ascii="仿宋" w:hAnsi="仿宋" w:eastAsia="仿宋" w:cs="微软雅黑"/>
          <w:spacing w:val="-6"/>
          <w:sz w:val="32"/>
          <w:szCs w:val="32"/>
          <w:shd w:val="clear" w:color="auto" w:fill="FFFFFF"/>
          <w:lang w:val="en-US" w:eastAsia="zh-CN"/>
        </w:rPr>
        <w:t>盐边县残疾人联合会</w:t>
      </w:r>
      <w:r>
        <w:rPr>
          <w:rFonts w:hint="eastAsia" w:ascii="仿宋" w:hAnsi="仿宋" w:eastAsia="仿宋" w:cs="微软雅黑"/>
          <w:spacing w:val="-6"/>
          <w:sz w:val="32"/>
          <w:szCs w:val="32"/>
          <w:shd w:val="clear" w:color="auto" w:fill="FFFFFF"/>
        </w:rPr>
        <w:t>项目支出绩效目标评价表</w:t>
      </w:r>
    </w:p>
    <w:p>
      <w:pPr>
        <w:pStyle w:val="2"/>
        <w:keepNext w:val="0"/>
        <w:keepLines w:val="0"/>
        <w:pageBreakBefore w:val="0"/>
        <w:widowControl w:val="0"/>
        <w:kinsoku/>
        <w:wordWrap/>
        <w:overflowPunct/>
        <w:topLinePunct w:val="0"/>
        <w:autoSpaceDE/>
        <w:autoSpaceDN/>
        <w:bidi w:val="0"/>
        <w:adjustRightInd/>
        <w:snapToGrid/>
        <w:spacing w:before="93" w:line="600" w:lineRule="exact"/>
        <w:textAlignment w:val="auto"/>
        <w:rPr>
          <w:rFonts w:hint="eastAsia" w:hAnsi="宋体" w:cs="宋体"/>
          <w:sz w:val="32"/>
          <w:szCs w:val="32"/>
          <w:shd w:val="clear" w:color="auto" w:fill="FFFFFF"/>
          <w:lang w:val="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482590" cy="8173720"/>
            <wp:effectExtent l="0" t="0" r="3810" b="17780"/>
            <wp:wrapSquare wrapText="bothSides"/>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7"/>
                    <a:stretch>
                      <a:fillRect/>
                    </a:stretch>
                  </pic:blipFill>
                  <pic:spPr>
                    <a:xfrm>
                      <a:off x="0" y="0"/>
                      <a:ext cx="5482590" cy="817372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93" w:line="600" w:lineRule="exact"/>
        <w:textAlignment w:val="auto"/>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kern w:val="2"/>
          <w:sz w:val="44"/>
          <w:szCs w:val="44"/>
          <w:lang w:val="en-US"/>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t>盐边县残疾人联合会</w:t>
      </w:r>
    </w:p>
    <w:p>
      <w:pPr>
        <w:pStyle w:val="3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kern w:val="2"/>
          <w:sz w:val="44"/>
          <w:szCs w:val="44"/>
          <w:lang w:val="en-US"/>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14:textFill>
            <w14:solidFill>
              <w14:schemeClr w14:val="tx1"/>
            </w14:solidFill>
          </w14:textFill>
        </w:rPr>
        <w:t>专项资金预算项目绩效自评报告</w:t>
      </w:r>
    </w:p>
    <w:p>
      <w:pPr>
        <w:pStyle w:val="3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b/>
          <w:bCs/>
          <w:color w:val="auto"/>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rPr>
        <w:t>残疾人事业发展补助资金</w:t>
      </w:r>
    </w:p>
    <w:p>
      <w:pPr>
        <w:pStyle w:val="39"/>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宋体" w:hAnsi="宋体"/>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5" w:line="600" w:lineRule="exact"/>
        <w:ind w:left="672"/>
        <w:textAlignment w:val="auto"/>
        <w:rPr>
          <w:rFonts w:ascii="黑体" w:hAnsi="黑体" w:eastAsia="黑体" w:cs="黑体"/>
          <w:sz w:val="32"/>
          <w:szCs w:val="32"/>
        </w:rPr>
      </w:pPr>
      <w:bookmarkStart w:id="53" w:name="_Toc15396618"/>
      <w:r>
        <w:rPr>
          <w:rFonts w:ascii="黑体" w:hAnsi="黑体" w:eastAsia="黑体" w:cs="黑体"/>
          <w:spacing w:val="6"/>
          <w:sz w:val="32"/>
          <w:szCs w:val="32"/>
        </w:rPr>
        <w:t>一、项目概况</w:t>
      </w:r>
    </w:p>
    <w:p>
      <w:pPr>
        <w:pStyle w:val="2"/>
        <w:keepNext w:val="0"/>
        <w:keepLines w:val="0"/>
        <w:pageBreakBefore w:val="0"/>
        <w:widowControl w:val="0"/>
        <w:kinsoku/>
        <w:wordWrap/>
        <w:overflowPunct/>
        <w:topLinePunct w:val="0"/>
        <w:autoSpaceDE/>
        <w:autoSpaceDN/>
        <w:bidi w:val="0"/>
        <w:adjustRightInd/>
        <w:snapToGrid/>
        <w:spacing w:before="175" w:line="600" w:lineRule="exact"/>
        <w:ind w:left="34" w:right="315" w:firstLine="643"/>
        <w:textAlignment w:val="auto"/>
        <w:rPr>
          <w:sz w:val="32"/>
          <w:szCs w:val="32"/>
        </w:rPr>
      </w:pPr>
      <w:r>
        <w:rPr>
          <w:spacing w:val="8"/>
          <w:sz w:val="32"/>
          <w:szCs w:val="32"/>
        </w:rPr>
        <w:t>为全面支持落实好残疾人就业、医疗康复、社会保障等扶持政策，健全残疾人权益制度和扶残助残服务体系，提升</w:t>
      </w:r>
      <w:r>
        <w:rPr>
          <w:spacing w:val="7"/>
          <w:sz w:val="32"/>
          <w:szCs w:val="32"/>
        </w:rPr>
        <w:t>残疾人基本公共服务保障水平。</w:t>
      </w:r>
    </w:p>
    <w:p>
      <w:pPr>
        <w:pStyle w:val="2"/>
        <w:keepNext w:val="0"/>
        <w:keepLines w:val="0"/>
        <w:pageBreakBefore w:val="0"/>
        <w:widowControl w:val="0"/>
        <w:kinsoku/>
        <w:wordWrap/>
        <w:overflowPunct/>
        <w:topLinePunct w:val="0"/>
        <w:autoSpaceDE/>
        <w:autoSpaceDN/>
        <w:bidi w:val="0"/>
        <w:adjustRightInd/>
        <w:snapToGrid/>
        <w:spacing w:before="252" w:line="600" w:lineRule="exact"/>
        <w:ind w:left="659"/>
        <w:textAlignment w:val="auto"/>
        <w:rPr>
          <w:rFonts w:hint="eastAsia" w:ascii="楷体" w:hAnsi="楷体" w:eastAsia="楷体" w:cs="楷体"/>
          <w:sz w:val="32"/>
          <w:szCs w:val="32"/>
        </w:rPr>
      </w:pPr>
      <w:r>
        <w:rPr>
          <w:rFonts w:hint="eastAsia" w:ascii="楷体" w:hAnsi="楷体" w:eastAsia="楷体" w:cs="楷体"/>
          <w:spacing w:val="4"/>
          <w:sz w:val="32"/>
          <w:szCs w:val="32"/>
        </w:rPr>
        <w:t>（</w:t>
      </w:r>
      <w:r>
        <w:rPr>
          <w:rFonts w:hint="eastAsia" w:ascii="楷体" w:hAnsi="楷体" w:eastAsia="楷体" w:cs="楷体"/>
          <w:spacing w:val="-66"/>
          <w:sz w:val="32"/>
          <w:szCs w:val="32"/>
        </w:rPr>
        <w:t xml:space="preserve"> </w:t>
      </w:r>
      <w:r>
        <w:rPr>
          <w:rFonts w:hint="eastAsia" w:ascii="楷体" w:hAnsi="楷体" w:eastAsia="楷体" w:cs="楷体"/>
          <w:spacing w:val="4"/>
          <w:sz w:val="32"/>
          <w:szCs w:val="32"/>
        </w:rPr>
        <w:t>一）项目资金申报及批复情况</w:t>
      </w:r>
    </w:p>
    <w:p>
      <w:pPr>
        <w:pStyle w:val="2"/>
        <w:keepNext w:val="0"/>
        <w:keepLines w:val="0"/>
        <w:pageBreakBefore w:val="0"/>
        <w:widowControl w:val="0"/>
        <w:kinsoku/>
        <w:wordWrap/>
        <w:overflowPunct/>
        <w:topLinePunct w:val="0"/>
        <w:autoSpaceDE/>
        <w:autoSpaceDN/>
        <w:bidi w:val="0"/>
        <w:adjustRightInd/>
        <w:snapToGrid/>
        <w:spacing w:before="250" w:line="600" w:lineRule="exact"/>
        <w:ind w:left="35" w:right="315" w:firstLine="628"/>
        <w:textAlignment w:val="auto"/>
        <w:rPr>
          <w:rFonts w:hint="eastAsia" w:ascii="仿宋" w:hAnsi="仿宋" w:eastAsia="仿宋" w:cs="仿宋"/>
          <w:sz w:val="32"/>
          <w:szCs w:val="32"/>
        </w:rPr>
      </w:pPr>
      <w:r>
        <w:rPr>
          <w:spacing w:val="10"/>
          <w:sz w:val="32"/>
          <w:szCs w:val="32"/>
        </w:rPr>
        <w:t>根据省级财政年初预算安排，</w:t>
      </w:r>
      <w:r>
        <w:rPr>
          <w:rFonts w:hint="eastAsia" w:ascii="仿宋" w:hAnsi="仿宋" w:eastAsia="仿宋" w:cs="仿宋"/>
          <w:spacing w:val="10"/>
          <w:sz w:val="32"/>
          <w:szCs w:val="32"/>
        </w:rPr>
        <w:t>下达</w:t>
      </w:r>
      <w:r>
        <w:rPr>
          <w:rFonts w:hint="eastAsia" w:ascii="仿宋" w:hAnsi="仿宋" w:eastAsia="仿宋" w:cs="仿宋"/>
          <w:spacing w:val="-47"/>
          <w:sz w:val="32"/>
          <w:szCs w:val="32"/>
        </w:rPr>
        <w:t xml:space="preserve"> </w:t>
      </w:r>
      <w:r>
        <w:rPr>
          <w:rFonts w:hint="eastAsia" w:ascii="仿宋" w:hAnsi="仿宋" w:eastAsia="仿宋" w:cs="仿宋"/>
          <w:spacing w:val="10"/>
          <w:sz w:val="32"/>
          <w:szCs w:val="32"/>
        </w:rPr>
        <w:t>2022年中央</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省级</w:t>
      </w:r>
      <w:r>
        <w:rPr>
          <w:rFonts w:hint="eastAsia" w:ascii="仿宋" w:hAnsi="仿宋" w:eastAsia="仿宋" w:cs="仿宋"/>
          <w:spacing w:val="-1"/>
          <w:sz w:val="32"/>
          <w:szCs w:val="32"/>
        </w:rPr>
        <w:t>残疾人事业发展补助资金共计</w:t>
      </w:r>
      <w:r>
        <w:rPr>
          <w:rFonts w:hint="eastAsia" w:ascii="仿宋" w:hAnsi="仿宋" w:eastAsia="仿宋" w:cs="仿宋"/>
          <w:spacing w:val="-35"/>
          <w:sz w:val="32"/>
          <w:szCs w:val="32"/>
        </w:rPr>
        <w:t xml:space="preserve"> </w:t>
      </w:r>
      <w:r>
        <w:rPr>
          <w:rFonts w:hint="eastAsia" w:ascii="仿宋" w:hAnsi="仿宋" w:eastAsia="仿宋" w:cs="仿宋"/>
          <w:spacing w:val="-1"/>
          <w:sz w:val="32"/>
          <w:szCs w:val="32"/>
        </w:rPr>
        <w:t>179.44万元，县级配套项目资</w:t>
      </w:r>
      <w:r>
        <w:rPr>
          <w:rFonts w:hint="eastAsia" w:ascii="仿宋" w:hAnsi="仿宋" w:eastAsia="仿宋" w:cs="仿宋"/>
          <w:spacing w:val="-3"/>
          <w:sz w:val="32"/>
          <w:szCs w:val="32"/>
        </w:rPr>
        <w:t>金</w:t>
      </w:r>
      <w:r>
        <w:rPr>
          <w:rFonts w:hint="eastAsia" w:ascii="仿宋" w:hAnsi="仿宋" w:eastAsia="仿宋" w:cs="仿宋"/>
          <w:spacing w:val="-58"/>
          <w:sz w:val="32"/>
          <w:szCs w:val="32"/>
        </w:rPr>
        <w:t xml:space="preserve"> </w:t>
      </w:r>
      <w:r>
        <w:rPr>
          <w:rFonts w:hint="eastAsia" w:ascii="仿宋" w:hAnsi="仿宋" w:eastAsia="仿宋" w:cs="仿宋"/>
          <w:spacing w:val="-3"/>
          <w:sz w:val="32"/>
          <w:szCs w:val="32"/>
        </w:rPr>
        <w:t>91.88万元，残疾人基本医疗保险</w:t>
      </w:r>
      <w:r>
        <w:rPr>
          <w:rFonts w:hint="eastAsia" w:ascii="仿宋" w:hAnsi="仿宋" w:eastAsia="仿宋" w:cs="仿宋"/>
          <w:spacing w:val="-69"/>
          <w:sz w:val="32"/>
          <w:szCs w:val="32"/>
        </w:rPr>
        <w:t xml:space="preserve"> </w:t>
      </w:r>
      <w:r>
        <w:rPr>
          <w:rFonts w:hint="eastAsia" w:ascii="仿宋" w:hAnsi="仿宋" w:eastAsia="仿宋" w:cs="仿宋"/>
          <w:spacing w:val="-3"/>
          <w:sz w:val="32"/>
          <w:szCs w:val="32"/>
        </w:rPr>
        <w:t>288.10万元。</w:t>
      </w:r>
    </w:p>
    <w:p>
      <w:pPr>
        <w:pStyle w:val="2"/>
        <w:keepNext w:val="0"/>
        <w:keepLines w:val="0"/>
        <w:pageBreakBefore w:val="0"/>
        <w:widowControl w:val="0"/>
        <w:kinsoku/>
        <w:wordWrap/>
        <w:overflowPunct/>
        <w:topLinePunct w:val="0"/>
        <w:autoSpaceDE/>
        <w:autoSpaceDN/>
        <w:bidi w:val="0"/>
        <w:adjustRightInd/>
        <w:snapToGrid/>
        <w:spacing w:before="251" w:line="600" w:lineRule="exact"/>
        <w:ind w:left="29" w:firstLine="638"/>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其中：川财社〔2021〕143号下达中央和省级财</w:t>
      </w:r>
      <w:r>
        <w:rPr>
          <w:rFonts w:hint="eastAsia" w:ascii="仿宋" w:hAnsi="仿宋" w:eastAsia="仿宋" w:cs="仿宋"/>
          <w:spacing w:val="4"/>
          <w:sz w:val="32"/>
          <w:szCs w:val="32"/>
        </w:rPr>
        <w:t>政残疾</w:t>
      </w:r>
      <w:r>
        <w:rPr>
          <w:rFonts w:hint="eastAsia" w:ascii="仿宋" w:hAnsi="仿宋" w:eastAsia="仿宋" w:cs="仿宋"/>
          <w:sz w:val="32"/>
          <w:szCs w:val="32"/>
        </w:rPr>
        <w:t xml:space="preserve">   </w:t>
      </w:r>
      <w:r>
        <w:rPr>
          <w:rFonts w:hint="eastAsia" w:ascii="仿宋" w:hAnsi="仿宋" w:eastAsia="仿宋" w:cs="仿宋"/>
          <w:spacing w:val="-4"/>
          <w:sz w:val="32"/>
          <w:szCs w:val="32"/>
        </w:rPr>
        <w:t>人发展补助资金</w:t>
      </w:r>
      <w:r>
        <w:rPr>
          <w:rFonts w:hint="eastAsia" w:ascii="仿宋" w:hAnsi="仿宋" w:eastAsia="仿宋" w:cs="仿宋"/>
          <w:spacing w:val="-26"/>
          <w:sz w:val="32"/>
          <w:szCs w:val="32"/>
        </w:rPr>
        <w:t xml:space="preserve"> </w:t>
      </w:r>
      <w:r>
        <w:rPr>
          <w:rFonts w:hint="eastAsia" w:ascii="仿宋" w:hAnsi="仿宋" w:eastAsia="仿宋" w:cs="仿宋"/>
          <w:spacing w:val="-4"/>
          <w:sz w:val="32"/>
          <w:szCs w:val="32"/>
        </w:rPr>
        <w:t>113万元、川财社〔2022〕67号下达中央和</w:t>
      </w:r>
      <w:r>
        <w:rPr>
          <w:rFonts w:hint="eastAsia" w:ascii="仿宋" w:hAnsi="仿宋" w:eastAsia="仿宋" w:cs="仿宋"/>
          <w:spacing w:val="-6"/>
          <w:sz w:val="32"/>
          <w:szCs w:val="32"/>
        </w:rPr>
        <w:t>省级财政残疾人事业发展补助资金</w:t>
      </w:r>
      <w:r>
        <w:rPr>
          <w:rFonts w:hint="eastAsia" w:ascii="仿宋" w:hAnsi="仿宋" w:eastAsia="仿宋" w:cs="仿宋"/>
          <w:spacing w:val="-67"/>
          <w:sz w:val="32"/>
          <w:szCs w:val="32"/>
        </w:rPr>
        <w:t xml:space="preserve"> </w:t>
      </w:r>
      <w:r>
        <w:rPr>
          <w:rFonts w:hint="eastAsia" w:ascii="仿宋" w:hAnsi="仿宋" w:eastAsia="仿宋" w:cs="仿宋"/>
          <w:spacing w:val="-6"/>
          <w:sz w:val="32"/>
          <w:szCs w:val="32"/>
        </w:rPr>
        <w:t>42.44万元、川财农〔2022〕</w:t>
      </w:r>
      <w:r>
        <w:rPr>
          <w:rFonts w:hint="eastAsia" w:ascii="仿宋" w:hAnsi="仿宋" w:eastAsia="仿宋" w:cs="仿宋"/>
          <w:spacing w:val="-6"/>
          <w:sz w:val="32"/>
          <w:szCs w:val="32"/>
          <w:lang w:val="en-US" w:eastAsia="zh-CN"/>
        </w:rPr>
        <w:t>24</w:t>
      </w:r>
    </w:p>
    <w:p>
      <w:pPr>
        <w:pStyle w:val="2"/>
        <w:keepNext w:val="0"/>
        <w:keepLines w:val="0"/>
        <w:pageBreakBefore w:val="0"/>
        <w:widowControl w:val="0"/>
        <w:kinsoku/>
        <w:wordWrap/>
        <w:overflowPunct/>
        <w:topLinePunct w:val="0"/>
        <w:autoSpaceDE/>
        <w:autoSpaceDN/>
        <w:bidi w:val="0"/>
        <w:adjustRightInd/>
        <w:snapToGrid/>
        <w:spacing w:before="162" w:line="600" w:lineRule="exact"/>
        <w:ind w:right="14"/>
        <w:jc w:val="both"/>
        <w:textAlignment w:val="auto"/>
        <w:rPr>
          <w:rFonts w:hint="eastAsia"/>
          <w:spacing w:val="-10"/>
          <w:sz w:val="32"/>
          <w:szCs w:val="32"/>
          <w:lang w:val="en-US" w:eastAsia="zh-CN"/>
        </w:rPr>
      </w:pPr>
      <w:r>
        <w:rPr>
          <w:rFonts w:hint="eastAsia" w:ascii="仿宋" w:hAnsi="仿宋" w:eastAsia="仿宋" w:cs="仿宋"/>
          <w:sz w:val="32"/>
          <w:szCs w:val="32"/>
        </w:rPr>
        <w:t>号下达</w:t>
      </w:r>
      <w:r>
        <w:rPr>
          <w:rFonts w:hint="eastAsia" w:ascii="仿宋" w:hAnsi="仿宋" w:eastAsia="仿宋" w:cs="仿宋"/>
          <w:sz w:val="32"/>
          <w:szCs w:val="32"/>
          <w:lang w:val="en-US" w:eastAsia="zh-CN"/>
        </w:rPr>
        <w:t>乡</w:t>
      </w:r>
      <w:r>
        <w:rPr>
          <w:rFonts w:hint="eastAsia" w:ascii="仿宋" w:hAnsi="仿宋" w:eastAsia="仿宋" w:cs="仿宋"/>
          <w:sz w:val="32"/>
          <w:szCs w:val="32"/>
        </w:rPr>
        <w:t>村振兴补助资金</w:t>
      </w:r>
      <w:r>
        <w:rPr>
          <w:rFonts w:hint="eastAsia" w:ascii="仿宋" w:hAnsi="仿宋" w:eastAsia="仿宋" w:cs="仿宋"/>
          <w:spacing w:val="-66"/>
          <w:sz w:val="32"/>
          <w:szCs w:val="32"/>
        </w:rPr>
        <w:t xml:space="preserve"> </w:t>
      </w:r>
      <w:r>
        <w:rPr>
          <w:rFonts w:hint="eastAsia" w:ascii="仿宋" w:hAnsi="仿宋" w:eastAsia="仿宋" w:cs="仿宋"/>
          <w:sz w:val="32"/>
          <w:szCs w:val="32"/>
        </w:rPr>
        <w:t>24万元。盐边资行〔2022〕</w:t>
      </w:r>
      <w:r>
        <w:rPr>
          <w:rFonts w:hint="eastAsia" w:ascii="仿宋" w:hAnsi="仿宋" w:eastAsia="仿宋" w:cs="仿宋"/>
          <w:sz w:val="32"/>
          <w:szCs w:val="32"/>
          <w:lang w:val="en-US" w:eastAsia="zh-CN"/>
        </w:rPr>
        <w:t>179号县级配套项目资金91.88万元，预算残疾人基本医疗保险240万元，盐财资行</w:t>
      </w:r>
      <w:r>
        <w:rPr>
          <w:spacing w:val="-10"/>
          <w:sz w:val="32"/>
          <w:szCs w:val="32"/>
        </w:rPr>
        <w:t>〔2022〕210</w:t>
      </w:r>
      <w:r>
        <w:rPr>
          <w:spacing w:val="-51"/>
          <w:sz w:val="32"/>
          <w:szCs w:val="32"/>
        </w:rPr>
        <w:t xml:space="preserve"> </w:t>
      </w:r>
      <w:r>
        <w:rPr>
          <w:spacing w:val="-10"/>
          <w:sz w:val="32"/>
          <w:szCs w:val="32"/>
        </w:rPr>
        <w:t>号残疾人基本医疗</w:t>
      </w:r>
      <w:r>
        <w:rPr>
          <w:spacing w:val="-54"/>
          <w:sz w:val="32"/>
          <w:szCs w:val="32"/>
        </w:rPr>
        <w:t xml:space="preserve"> </w:t>
      </w:r>
      <w:r>
        <w:rPr>
          <w:spacing w:val="-10"/>
          <w:sz w:val="32"/>
          <w:szCs w:val="32"/>
        </w:rPr>
        <w:t>48.10</w:t>
      </w:r>
      <w:r>
        <w:rPr>
          <w:rFonts w:hint="eastAsia"/>
          <w:spacing w:val="-10"/>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before="162" w:line="600" w:lineRule="exact"/>
        <w:ind w:right="14" w:firstLine="600" w:firstLineChars="200"/>
        <w:jc w:val="both"/>
        <w:textAlignment w:val="auto"/>
        <w:rPr>
          <w:rFonts w:hint="default" w:ascii="楷体" w:hAnsi="楷体" w:eastAsia="楷体" w:cs="楷体"/>
          <w:spacing w:val="-10"/>
          <w:sz w:val="32"/>
          <w:szCs w:val="32"/>
          <w:lang w:val="en-US" w:eastAsia="zh-CN"/>
        </w:rPr>
        <w:sectPr>
          <w:headerReference r:id="rId8" w:type="default"/>
          <w:footerReference r:id="rId10" w:type="default"/>
          <w:headerReference r:id="rId9" w:type="even"/>
          <w:footerReference r:id="rId11" w:type="even"/>
          <w:pgSz w:w="11907" w:h="16840"/>
          <w:pgMar w:top="2098" w:right="1486" w:bottom="1984" w:left="1786" w:header="0" w:footer="0" w:gutter="0"/>
          <w:pgNumType w:fmt="decimal" w:start="1"/>
          <w:cols w:equalWidth="0" w:num="1">
            <w:col w:w="8635"/>
          </w:cols>
          <w:rtlGutter w:val="0"/>
          <w:docGrid w:linePitch="0" w:charSpace="0"/>
        </w:sectPr>
      </w:pPr>
      <w:r>
        <w:rPr>
          <w:rFonts w:hint="eastAsia" w:ascii="楷体" w:hAnsi="楷体" w:eastAsia="楷体" w:cs="楷体"/>
          <w:spacing w:val="-10"/>
          <w:sz w:val="32"/>
          <w:szCs w:val="32"/>
          <w:lang w:val="en-US" w:eastAsia="zh-CN"/>
        </w:rPr>
        <w:t>（二）项目绩效目标</w:t>
      </w:r>
    </w:p>
    <w:p>
      <w:pPr>
        <w:pStyle w:val="2"/>
        <w:keepNext w:val="0"/>
        <w:keepLines w:val="0"/>
        <w:pageBreakBefore w:val="0"/>
        <w:widowControl w:val="0"/>
        <w:kinsoku/>
        <w:wordWrap/>
        <w:overflowPunct/>
        <w:topLinePunct w:val="0"/>
        <w:autoSpaceDE/>
        <w:autoSpaceDN/>
        <w:bidi w:val="0"/>
        <w:adjustRightInd/>
        <w:snapToGrid/>
        <w:spacing w:before="247" w:line="600" w:lineRule="exact"/>
        <w:ind w:right="15" w:firstLine="676" w:firstLineChars="200"/>
        <w:textAlignment w:val="auto"/>
        <w:rPr>
          <w:sz w:val="32"/>
          <w:szCs w:val="32"/>
        </w:rPr>
      </w:pPr>
      <w:r>
        <w:rPr>
          <w:spacing w:val="9"/>
          <w:sz w:val="32"/>
          <w:szCs w:val="32"/>
        </w:rPr>
        <w:t>残疾人事业发展补助资金为</w:t>
      </w:r>
      <w:r>
        <w:rPr>
          <w:spacing w:val="-43"/>
          <w:sz w:val="32"/>
          <w:szCs w:val="32"/>
        </w:rPr>
        <w:t xml:space="preserve"> </w:t>
      </w:r>
      <w:r>
        <w:rPr>
          <w:spacing w:val="9"/>
          <w:sz w:val="32"/>
          <w:szCs w:val="32"/>
        </w:rPr>
        <w:t>4215</w:t>
      </w:r>
      <w:r>
        <w:rPr>
          <w:spacing w:val="-60"/>
          <w:sz w:val="32"/>
          <w:szCs w:val="32"/>
        </w:rPr>
        <w:t xml:space="preserve"> </w:t>
      </w:r>
      <w:r>
        <w:rPr>
          <w:spacing w:val="9"/>
          <w:sz w:val="32"/>
          <w:szCs w:val="32"/>
        </w:rPr>
        <w:t>名</w:t>
      </w:r>
      <w:r>
        <w:rPr>
          <w:spacing w:val="-38"/>
          <w:sz w:val="32"/>
          <w:szCs w:val="32"/>
        </w:rPr>
        <w:t xml:space="preserve"> </w:t>
      </w:r>
      <w:r>
        <w:rPr>
          <w:spacing w:val="9"/>
          <w:sz w:val="32"/>
          <w:szCs w:val="32"/>
        </w:rPr>
        <w:t>7</w:t>
      </w:r>
      <w:r>
        <w:rPr>
          <w:spacing w:val="-38"/>
          <w:sz w:val="32"/>
          <w:szCs w:val="32"/>
        </w:rPr>
        <w:t xml:space="preserve"> </w:t>
      </w:r>
      <w:r>
        <w:rPr>
          <w:spacing w:val="9"/>
          <w:sz w:val="32"/>
          <w:szCs w:val="32"/>
        </w:rPr>
        <w:t>岁以上残疾人提</w:t>
      </w:r>
      <w:r>
        <w:rPr>
          <w:spacing w:val="5"/>
          <w:sz w:val="32"/>
          <w:szCs w:val="32"/>
        </w:rPr>
        <w:t>供基本康复服务；为</w:t>
      </w:r>
      <w:r>
        <w:rPr>
          <w:spacing w:val="-45"/>
          <w:sz w:val="32"/>
          <w:szCs w:val="32"/>
        </w:rPr>
        <w:t xml:space="preserve"> </w:t>
      </w:r>
      <w:r>
        <w:rPr>
          <w:spacing w:val="5"/>
          <w:sz w:val="32"/>
          <w:szCs w:val="32"/>
        </w:rPr>
        <w:t>270</w:t>
      </w:r>
      <w:r>
        <w:rPr>
          <w:spacing w:val="-65"/>
          <w:sz w:val="32"/>
          <w:szCs w:val="32"/>
        </w:rPr>
        <w:t xml:space="preserve"> </w:t>
      </w:r>
      <w:r>
        <w:rPr>
          <w:spacing w:val="5"/>
          <w:sz w:val="32"/>
          <w:szCs w:val="32"/>
        </w:rPr>
        <w:t>名残疾人配置辅助器具；为</w:t>
      </w:r>
      <w:r>
        <w:rPr>
          <w:spacing w:val="-36"/>
          <w:sz w:val="32"/>
          <w:szCs w:val="32"/>
        </w:rPr>
        <w:t xml:space="preserve"> </w:t>
      </w:r>
      <w:r>
        <w:rPr>
          <w:spacing w:val="5"/>
          <w:sz w:val="32"/>
          <w:szCs w:val="32"/>
        </w:rPr>
        <w:t>300</w:t>
      </w:r>
      <w:r>
        <w:rPr>
          <w:spacing w:val="-67"/>
          <w:sz w:val="32"/>
          <w:szCs w:val="32"/>
        </w:rPr>
        <w:t xml:space="preserve"> </w:t>
      </w:r>
      <w:r>
        <w:rPr>
          <w:spacing w:val="5"/>
          <w:sz w:val="32"/>
          <w:szCs w:val="32"/>
        </w:rPr>
        <w:t>名</w:t>
      </w:r>
      <w:r>
        <w:rPr>
          <w:spacing w:val="13"/>
          <w:sz w:val="32"/>
          <w:szCs w:val="32"/>
        </w:rPr>
        <w:t>智力、精神和重度肢体残疾人提供居家托养服务</w:t>
      </w:r>
      <w:r>
        <w:rPr>
          <w:spacing w:val="12"/>
          <w:sz w:val="32"/>
          <w:szCs w:val="32"/>
        </w:rPr>
        <w:t>；为</w:t>
      </w:r>
      <w:r>
        <w:rPr>
          <w:spacing w:val="-36"/>
          <w:sz w:val="32"/>
          <w:szCs w:val="32"/>
        </w:rPr>
        <w:t xml:space="preserve"> </w:t>
      </w:r>
      <w:r>
        <w:rPr>
          <w:spacing w:val="12"/>
          <w:sz w:val="32"/>
          <w:szCs w:val="32"/>
        </w:rPr>
        <w:t>19</w:t>
      </w:r>
      <w:r>
        <w:rPr>
          <w:spacing w:val="-60"/>
          <w:sz w:val="32"/>
          <w:szCs w:val="32"/>
        </w:rPr>
        <w:t xml:space="preserve"> </w:t>
      </w:r>
      <w:r>
        <w:rPr>
          <w:spacing w:val="12"/>
          <w:sz w:val="32"/>
          <w:szCs w:val="32"/>
        </w:rPr>
        <w:t>名肢体残疾人发放机动轮椅车燃油补贴；为</w:t>
      </w:r>
      <w:r>
        <w:rPr>
          <w:spacing w:val="-35"/>
          <w:sz w:val="32"/>
          <w:szCs w:val="32"/>
        </w:rPr>
        <w:t xml:space="preserve"> </w:t>
      </w:r>
      <w:r>
        <w:rPr>
          <w:spacing w:val="12"/>
          <w:sz w:val="32"/>
          <w:szCs w:val="32"/>
        </w:rPr>
        <w:t>70</w:t>
      </w:r>
      <w:r>
        <w:rPr>
          <w:spacing w:val="-40"/>
          <w:sz w:val="32"/>
          <w:szCs w:val="32"/>
        </w:rPr>
        <w:t xml:space="preserve"> </w:t>
      </w:r>
      <w:r>
        <w:rPr>
          <w:spacing w:val="12"/>
          <w:sz w:val="32"/>
          <w:szCs w:val="32"/>
        </w:rPr>
        <w:t>户困难残疾人家庭实施无障碍改造；为</w:t>
      </w:r>
      <w:r>
        <w:rPr>
          <w:spacing w:val="-32"/>
          <w:sz w:val="32"/>
          <w:szCs w:val="32"/>
        </w:rPr>
        <w:t xml:space="preserve"> </w:t>
      </w:r>
      <w:r>
        <w:rPr>
          <w:spacing w:val="12"/>
          <w:sz w:val="32"/>
          <w:szCs w:val="32"/>
        </w:rPr>
        <w:t>10</w:t>
      </w:r>
      <w:r>
        <w:rPr>
          <w:spacing w:val="-57"/>
          <w:sz w:val="32"/>
          <w:szCs w:val="32"/>
        </w:rPr>
        <w:t xml:space="preserve"> </w:t>
      </w:r>
      <w:r>
        <w:rPr>
          <w:spacing w:val="12"/>
          <w:sz w:val="32"/>
          <w:szCs w:val="32"/>
        </w:rPr>
        <w:t>名残疾人提供残疾评定补贴；</w:t>
      </w:r>
      <w:r>
        <w:rPr>
          <w:spacing w:val="5"/>
          <w:sz w:val="32"/>
          <w:szCs w:val="32"/>
        </w:rPr>
        <w:t>为</w:t>
      </w:r>
      <w:r>
        <w:rPr>
          <w:spacing w:val="-31"/>
          <w:sz w:val="32"/>
          <w:szCs w:val="32"/>
        </w:rPr>
        <w:t xml:space="preserve"> </w:t>
      </w:r>
      <w:r>
        <w:rPr>
          <w:spacing w:val="5"/>
          <w:sz w:val="32"/>
          <w:szCs w:val="32"/>
        </w:rPr>
        <w:t>1</w:t>
      </w:r>
      <w:r>
        <w:rPr>
          <w:spacing w:val="-67"/>
          <w:sz w:val="32"/>
          <w:szCs w:val="32"/>
        </w:rPr>
        <w:t xml:space="preserve"> </w:t>
      </w:r>
      <w:r>
        <w:rPr>
          <w:spacing w:val="5"/>
          <w:sz w:val="32"/>
          <w:szCs w:val="32"/>
        </w:rPr>
        <w:t>名听</w:t>
      </w:r>
      <w:r>
        <w:rPr>
          <w:rFonts w:hint="eastAsia"/>
          <w:spacing w:val="5"/>
          <w:sz w:val="32"/>
          <w:szCs w:val="32"/>
          <w:lang w:val="en-US" w:eastAsia="zh-CN"/>
        </w:rPr>
        <w:t>力</w:t>
      </w:r>
      <w:r>
        <w:rPr>
          <w:spacing w:val="5"/>
          <w:sz w:val="32"/>
          <w:szCs w:val="32"/>
        </w:rPr>
        <w:t>残疾儿童提供早期干预康复。</w:t>
      </w:r>
    </w:p>
    <w:p>
      <w:pPr>
        <w:pStyle w:val="2"/>
        <w:keepNext w:val="0"/>
        <w:keepLines w:val="0"/>
        <w:pageBreakBefore w:val="0"/>
        <w:widowControl w:val="0"/>
        <w:kinsoku/>
        <w:wordWrap/>
        <w:overflowPunct/>
        <w:topLinePunct w:val="0"/>
        <w:autoSpaceDE/>
        <w:autoSpaceDN/>
        <w:bidi w:val="0"/>
        <w:adjustRightInd/>
        <w:snapToGrid/>
        <w:spacing w:before="251" w:line="600" w:lineRule="exact"/>
        <w:ind w:left="659"/>
        <w:textAlignment w:val="auto"/>
        <w:rPr>
          <w:rFonts w:hint="eastAsia" w:ascii="楷体" w:hAnsi="楷体" w:eastAsia="楷体" w:cs="楷体"/>
          <w:sz w:val="32"/>
          <w:szCs w:val="32"/>
        </w:rPr>
      </w:pPr>
      <w:r>
        <w:rPr>
          <w:rFonts w:hint="eastAsia" w:ascii="楷体" w:hAnsi="楷体" w:eastAsia="楷体" w:cs="楷体"/>
          <w:spacing w:val="10"/>
          <w:sz w:val="32"/>
          <w:szCs w:val="32"/>
        </w:rPr>
        <w:t>（三）项目资金申报相符性</w:t>
      </w:r>
    </w:p>
    <w:p>
      <w:pPr>
        <w:pStyle w:val="2"/>
        <w:keepNext w:val="0"/>
        <w:keepLines w:val="0"/>
        <w:pageBreakBefore w:val="0"/>
        <w:widowControl w:val="0"/>
        <w:kinsoku/>
        <w:wordWrap/>
        <w:overflowPunct/>
        <w:topLinePunct w:val="0"/>
        <w:autoSpaceDE/>
        <w:autoSpaceDN/>
        <w:bidi w:val="0"/>
        <w:adjustRightInd/>
        <w:snapToGrid/>
        <w:spacing w:before="254" w:line="600" w:lineRule="exact"/>
        <w:ind w:left="670"/>
        <w:textAlignment w:val="auto"/>
        <w:rPr>
          <w:sz w:val="32"/>
          <w:szCs w:val="32"/>
        </w:rPr>
      </w:pPr>
      <w:r>
        <w:rPr>
          <w:spacing w:val="5"/>
          <w:sz w:val="32"/>
          <w:szCs w:val="32"/>
        </w:rPr>
        <w:t>分析评价申报内容与实际相符，</w:t>
      </w:r>
      <w:r>
        <w:rPr>
          <w:spacing w:val="-67"/>
          <w:sz w:val="32"/>
          <w:szCs w:val="32"/>
        </w:rPr>
        <w:t xml:space="preserve"> </w:t>
      </w:r>
      <w:r>
        <w:rPr>
          <w:spacing w:val="5"/>
          <w:sz w:val="32"/>
          <w:szCs w:val="32"/>
        </w:rPr>
        <w:t>申报目标合理可行。</w:t>
      </w:r>
    </w:p>
    <w:p>
      <w:pPr>
        <w:keepNext w:val="0"/>
        <w:keepLines w:val="0"/>
        <w:pageBreakBefore w:val="0"/>
        <w:widowControl w:val="0"/>
        <w:kinsoku/>
        <w:wordWrap/>
        <w:overflowPunct/>
        <w:topLinePunct w:val="0"/>
        <w:autoSpaceDE/>
        <w:autoSpaceDN/>
        <w:bidi w:val="0"/>
        <w:adjustRightInd/>
        <w:snapToGrid/>
        <w:spacing w:before="279" w:line="600" w:lineRule="exact"/>
        <w:ind w:left="672"/>
        <w:textAlignment w:val="auto"/>
        <w:rPr>
          <w:rFonts w:ascii="黑体" w:hAnsi="黑体" w:eastAsia="黑体" w:cs="黑体"/>
          <w:sz w:val="32"/>
          <w:szCs w:val="32"/>
        </w:rPr>
      </w:pPr>
      <w:r>
        <w:rPr>
          <w:rFonts w:ascii="黑体" w:hAnsi="黑体" w:eastAsia="黑体" w:cs="黑体"/>
          <w:spacing w:val="8"/>
          <w:sz w:val="32"/>
          <w:szCs w:val="32"/>
        </w:rPr>
        <w:t>二、项目实施及管理情况</w:t>
      </w:r>
    </w:p>
    <w:p>
      <w:pPr>
        <w:pStyle w:val="2"/>
        <w:keepNext w:val="0"/>
        <w:keepLines w:val="0"/>
        <w:pageBreakBefore w:val="0"/>
        <w:widowControl w:val="0"/>
        <w:kinsoku/>
        <w:wordWrap/>
        <w:overflowPunct/>
        <w:topLinePunct w:val="0"/>
        <w:autoSpaceDE/>
        <w:autoSpaceDN/>
        <w:bidi w:val="0"/>
        <w:adjustRightInd/>
        <w:snapToGrid/>
        <w:spacing w:before="195" w:line="600" w:lineRule="exact"/>
        <w:ind w:left="676"/>
        <w:textAlignment w:val="auto"/>
        <w:outlineLvl w:val="0"/>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资金计划</w:t>
      </w:r>
    </w:p>
    <w:p>
      <w:pPr>
        <w:pStyle w:val="2"/>
        <w:keepNext w:val="0"/>
        <w:keepLines w:val="0"/>
        <w:pageBreakBefore w:val="0"/>
        <w:widowControl w:val="0"/>
        <w:kinsoku/>
        <w:wordWrap/>
        <w:overflowPunct/>
        <w:topLinePunct w:val="0"/>
        <w:autoSpaceDE/>
        <w:autoSpaceDN/>
        <w:bidi w:val="0"/>
        <w:adjustRightInd/>
        <w:snapToGrid/>
        <w:spacing w:before="183" w:line="600" w:lineRule="exact"/>
        <w:ind w:left="30" w:right="14" w:firstLine="633"/>
        <w:jc w:val="both"/>
        <w:textAlignment w:val="auto"/>
        <w:rPr>
          <w:rFonts w:hint="eastAsia" w:ascii="仿宋" w:hAnsi="仿宋" w:eastAsia="仿宋" w:cs="仿宋"/>
          <w:sz w:val="32"/>
          <w:szCs w:val="32"/>
        </w:rPr>
      </w:pPr>
      <w:r>
        <w:rPr>
          <w:rFonts w:hint="eastAsia" w:ascii="仿宋" w:hAnsi="仿宋" w:eastAsia="仿宋" w:cs="仿宋"/>
          <w:sz w:val="32"/>
          <w:szCs w:val="32"/>
        </w:rPr>
        <w:t>根据《2022年攀枝花市残疾人事业目标</w:t>
      </w:r>
      <w:r>
        <w:rPr>
          <w:rFonts w:hint="eastAsia" w:ascii="仿宋" w:hAnsi="仿宋" w:eastAsia="仿宋" w:cs="仿宋"/>
          <w:spacing w:val="-1"/>
          <w:sz w:val="32"/>
          <w:szCs w:val="32"/>
        </w:rPr>
        <w:t>任务》，</w:t>
      </w:r>
      <w:r>
        <w:rPr>
          <w:rFonts w:hint="eastAsia" w:ascii="仿宋" w:hAnsi="仿宋" w:eastAsia="仿宋" w:cs="仿宋"/>
          <w:spacing w:val="-90"/>
          <w:sz w:val="32"/>
          <w:szCs w:val="32"/>
        </w:rPr>
        <w:t xml:space="preserve"> </w:t>
      </w:r>
      <w:r>
        <w:rPr>
          <w:rFonts w:hint="eastAsia" w:ascii="仿宋" w:hAnsi="仿宋" w:eastAsia="仿宋" w:cs="仿宋"/>
          <w:spacing w:val="-1"/>
          <w:sz w:val="32"/>
          <w:szCs w:val="32"/>
        </w:rPr>
        <w:t>四川省</w:t>
      </w:r>
      <w:r>
        <w:rPr>
          <w:rFonts w:hint="eastAsia" w:ascii="仿宋" w:hAnsi="仿宋" w:eastAsia="仿宋" w:cs="仿宋"/>
          <w:spacing w:val="3"/>
          <w:sz w:val="32"/>
          <w:szCs w:val="32"/>
        </w:rPr>
        <w:t>财政厅下达中央和省级财政残疾人事业发展补助资金</w:t>
      </w:r>
      <w:r>
        <w:rPr>
          <w:rFonts w:hint="eastAsia" w:ascii="仿宋" w:hAnsi="仿宋" w:eastAsia="仿宋" w:cs="仿宋"/>
          <w:spacing w:val="-32"/>
          <w:sz w:val="32"/>
          <w:szCs w:val="32"/>
        </w:rPr>
        <w:t xml:space="preserve"> </w:t>
      </w:r>
      <w:r>
        <w:rPr>
          <w:rFonts w:hint="eastAsia" w:ascii="仿宋" w:hAnsi="仿宋" w:eastAsia="仿宋" w:cs="仿宋"/>
          <w:spacing w:val="3"/>
          <w:sz w:val="32"/>
          <w:szCs w:val="32"/>
        </w:rPr>
        <w:t>179.44</w:t>
      </w:r>
      <w:r>
        <w:rPr>
          <w:rFonts w:hint="eastAsia" w:ascii="仿宋" w:hAnsi="仿宋" w:eastAsia="仿宋" w:cs="仿宋"/>
          <w:spacing w:val="4"/>
          <w:sz w:val="32"/>
          <w:szCs w:val="32"/>
        </w:rPr>
        <w:t>万元，</w:t>
      </w:r>
      <w:r>
        <w:rPr>
          <w:rFonts w:hint="eastAsia" w:ascii="仿宋" w:hAnsi="仿宋" w:eastAsia="仿宋" w:cs="仿宋"/>
          <w:spacing w:val="-87"/>
          <w:sz w:val="32"/>
          <w:szCs w:val="32"/>
        </w:rPr>
        <w:t xml:space="preserve"> </w:t>
      </w:r>
      <w:r>
        <w:rPr>
          <w:rFonts w:hint="eastAsia" w:ascii="仿宋" w:hAnsi="仿宋" w:eastAsia="仿宋" w:cs="仿宋"/>
          <w:spacing w:val="4"/>
          <w:sz w:val="32"/>
          <w:szCs w:val="32"/>
        </w:rPr>
        <w:t>向县财政计划申请配套资金</w:t>
      </w:r>
      <w:r>
        <w:rPr>
          <w:rFonts w:hint="eastAsia" w:ascii="仿宋" w:hAnsi="仿宋" w:eastAsia="仿宋" w:cs="仿宋"/>
          <w:spacing w:val="-58"/>
          <w:sz w:val="32"/>
          <w:szCs w:val="32"/>
        </w:rPr>
        <w:t xml:space="preserve"> </w:t>
      </w:r>
      <w:r>
        <w:rPr>
          <w:rFonts w:hint="eastAsia" w:ascii="仿宋" w:hAnsi="仿宋" w:eastAsia="仿宋" w:cs="仿宋"/>
          <w:spacing w:val="4"/>
          <w:sz w:val="32"/>
          <w:szCs w:val="32"/>
        </w:rPr>
        <w:t>91.8</w:t>
      </w:r>
      <w:r>
        <w:rPr>
          <w:rFonts w:hint="eastAsia" w:ascii="仿宋" w:hAnsi="仿宋" w:eastAsia="仿宋" w:cs="仿宋"/>
          <w:spacing w:val="3"/>
          <w:sz w:val="32"/>
          <w:szCs w:val="32"/>
        </w:rPr>
        <w:t>8万元，残疾人基本</w:t>
      </w:r>
      <w:r>
        <w:rPr>
          <w:rFonts w:hint="eastAsia" w:ascii="仿宋" w:hAnsi="仿宋" w:eastAsia="仿宋" w:cs="仿宋"/>
          <w:spacing w:val="-2"/>
          <w:sz w:val="32"/>
          <w:szCs w:val="32"/>
        </w:rPr>
        <w:t>医疗保险</w:t>
      </w:r>
      <w:r>
        <w:rPr>
          <w:rFonts w:hint="eastAsia" w:ascii="仿宋" w:hAnsi="仿宋" w:eastAsia="仿宋" w:cs="仿宋"/>
          <w:spacing w:val="-40"/>
          <w:sz w:val="32"/>
          <w:szCs w:val="32"/>
        </w:rPr>
        <w:t xml:space="preserve"> </w:t>
      </w:r>
      <w:r>
        <w:rPr>
          <w:rFonts w:hint="eastAsia" w:ascii="仿宋" w:hAnsi="仿宋" w:eastAsia="仿宋" w:cs="仿宋"/>
          <w:spacing w:val="-2"/>
          <w:sz w:val="32"/>
          <w:szCs w:val="32"/>
        </w:rPr>
        <w:t>288.13万</w:t>
      </w:r>
      <w:r>
        <w:rPr>
          <w:rFonts w:hint="eastAsia" w:ascii="仿宋" w:hAnsi="仿宋" w:eastAsia="仿宋" w:cs="仿宋"/>
          <w:spacing w:val="-2"/>
          <w:sz w:val="32"/>
          <w:szCs w:val="32"/>
          <w:lang w:val="en-US" w:eastAsia="zh-CN"/>
        </w:rPr>
        <w:t>元</w:t>
      </w:r>
      <w:r>
        <w:rPr>
          <w:rFonts w:hint="eastAsia" w:ascii="仿宋" w:hAnsi="仿宋" w:eastAsia="仿宋" w:cs="仿宋"/>
          <w:spacing w:val="-2"/>
          <w:sz w:val="32"/>
          <w:szCs w:val="32"/>
        </w:rPr>
        <w:t>。</w:t>
      </w:r>
    </w:p>
    <w:p>
      <w:pPr>
        <w:pStyle w:val="2"/>
        <w:keepNext w:val="0"/>
        <w:keepLines w:val="0"/>
        <w:pageBreakBefore w:val="0"/>
        <w:widowControl w:val="0"/>
        <w:kinsoku/>
        <w:wordWrap/>
        <w:overflowPunct/>
        <w:topLinePunct w:val="0"/>
        <w:autoSpaceDE/>
        <w:autoSpaceDN/>
        <w:bidi w:val="0"/>
        <w:adjustRightInd/>
        <w:snapToGrid/>
        <w:spacing w:before="190" w:line="600" w:lineRule="exact"/>
        <w:ind w:left="679"/>
        <w:textAlignment w:val="auto"/>
        <w:outlineLvl w:val="0"/>
        <w:rPr>
          <w:rFonts w:hint="eastAsia" w:ascii="楷体" w:hAnsi="楷体" w:eastAsia="楷体" w:cs="楷体"/>
          <w:sz w:val="32"/>
          <w:szCs w:val="32"/>
        </w:rPr>
      </w:pPr>
      <w:r>
        <w:rPr>
          <w:rFonts w:hint="eastAsia" w:ascii="楷体" w:hAnsi="楷体" w:eastAsia="楷体" w:cs="楷体"/>
          <w:spacing w:val="4"/>
          <w:sz w:val="32"/>
          <w:szCs w:val="32"/>
          <w:lang w:eastAsia="zh-CN"/>
        </w:rPr>
        <w:t>（</w:t>
      </w:r>
      <w:r>
        <w:rPr>
          <w:rFonts w:hint="eastAsia" w:ascii="楷体" w:hAnsi="楷体" w:eastAsia="楷体" w:cs="楷体"/>
          <w:spacing w:val="4"/>
          <w:sz w:val="32"/>
          <w:szCs w:val="32"/>
          <w:lang w:val="en-US" w:eastAsia="zh-CN"/>
        </w:rPr>
        <w:t>二</w:t>
      </w:r>
      <w:r>
        <w:rPr>
          <w:rFonts w:hint="eastAsia" w:ascii="楷体" w:hAnsi="楷体" w:eastAsia="楷体" w:cs="楷体"/>
          <w:spacing w:val="4"/>
          <w:sz w:val="32"/>
          <w:szCs w:val="32"/>
          <w:lang w:eastAsia="zh-CN"/>
        </w:rPr>
        <w:t>）</w:t>
      </w:r>
      <w:r>
        <w:rPr>
          <w:rFonts w:hint="eastAsia" w:ascii="楷体" w:hAnsi="楷体" w:eastAsia="楷体" w:cs="楷体"/>
          <w:spacing w:val="4"/>
          <w:sz w:val="32"/>
          <w:szCs w:val="32"/>
        </w:rPr>
        <w:t>资金到位</w:t>
      </w:r>
    </w:p>
    <w:p>
      <w:pPr>
        <w:pStyle w:val="2"/>
        <w:keepNext w:val="0"/>
        <w:keepLines w:val="0"/>
        <w:pageBreakBefore w:val="0"/>
        <w:widowControl w:val="0"/>
        <w:kinsoku/>
        <w:wordWrap/>
        <w:overflowPunct/>
        <w:topLinePunct w:val="0"/>
        <w:autoSpaceDE/>
        <w:autoSpaceDN/>
        <w:bidi w:val="0"/>
        <w:adjustRightInd/>
        <w:snapToGrid/>
        <w:spacing w:before="186" w:line="600" w:lineRule="exact"/>
        <w:ind w:left="30" w:right="13" w:firstLine="674"/>
        <w:jc w:val="both"/>
        <w:textAlignment w:val="auto"/>
        <w:rPr>
          <w:sz w:val="32"/>
          <w:szCs w:val="32"/>
        </w:rPr>
      </w:pPr>
      <w:r>
        <w:rPr>
          <w:spacing w:val="-1"/>
          <w:sz w:val="32"/>
          <w:szCs w:val="32"/>
        </w:rPr>
        <w:t>中央和省级资金</w:t>
      </w:r>
      <w:r>
        <w:rPr>
          <w:spacing w:val="-35"/>
          <w:sz w:val="32"/>
          <w:szCs w:val="32"/>
        </w:rPr>
        <w:t xml:space="preserve"> </w:t>
      </w:r>
      <w:r>
        <w:rPr>
          <w:spacing w:val="-1"/>
          <w:sz w:val="32"/>
          <w:szCs w:val="32"/>
        </w:rPr>
        <w:t>2022</w:t>
      </w:r>
      <w:r>
        <w:rPr>
          <w:spacing w:val="-55"/>
          <w:sz w:val="32"/>
          <w:szCs w:val="32"/>
        </w:rPr>
        <w:t xml:space="preserve"> </w:t>
      </w:r>
      <w:r>
        <w:rPr>
          <w:spacing w:val="-1"/>
          <w:sz w:val="32"/>
          <w:szCs w:val="32"/>
        </w:rPr>
        <w:t>年</w:t>
      </w:r>
      <w:r>
        <w:rPr>
          <w:spacing w:val="-41"/>
          <w:sz w:val="32"/>
          <w:szCs w:val="32"/>
        </w:rPr>
        <w:t xml:space="preserve"> </w:t>
      </w:r>
      <w:r>
        <w:rPr>
          <w:spacing w:val="-1"/>
          <w:sz w:val="32"/>
          <w:szCs w:val="32"/>
        </w:rPr>
        <w:t>1</w:t>
      </w:r>
      <w:r>
        <w:rPr>
          <w:spacing w:val="-46"/>
          <w:sz w:val="32"/>
          <w:szCs w:val="32"/>
        </w:rPr>
        <w:t xml:space="preserve"> </w:t>
      </w:r>
      <w:r>
        <w:rPr>
          <w:spacing w:val="-1"/>
          <w:sz w:val="32"/>
          <w:szCs w:val="32"/>
        </w:rPr>
        <w:t>月下达</w:t>
      </w:r>
      <w:r>
        <w:rPr>
          <w:spacing w:val="-43"/>
          <w:sz w:val="32"/>
          <w:szCs w:val="32"/>
        </w:rPr>
        <w:t xml:space="preserve"> </w:t>
      </w:r>
      <w:r>
        <w:rPr>
          <w:spacing w:val="-1"/>
          <w:sz w:val="32"/>
          <w:szCs w:val="32"/>
        </w:rPr>
        <w:t>179.44</w:t>
      </w:r>
      <w:r>
        <w:rPr>
          <w:spacing w:val="-42"/>
          <w:sz w:val="32"/>
          <w:szCs w:val="32"/>
        </w:rPr>
        <w:t xml:space="preserve"> </w:t>
      </w:r>
      <w:r>
        <w:rPr>
          <w:spacing w:val="-1"/>
          <w:sz w:val="32"/>
          <w:szCs w:val="32"/>
        </w:rPr>
        <w:t>万元，县级配</w:t>
      </w:r>
      <w:r>
        <w:rPr>
          <w:sz w:val="32"/>
          <w:szCs w:val="32"/>
        </w:rPr>
        <w:t xml:space="preserve"> </w:t>
      </w:r>
      <w:r>
        <w:rPr>
          <w:spacing w:val="-2"/>
          <w:sz w:val="32"/>
          <w:szCs w:val="32"/>
        </w:rPr>
        <w:t>套资金</w:t>
      </w:r>
      <w:r>
        <w:rPr>
          <w:spacing w:val="-51"/>
          <w:sz w:val="32"/>
          <w:szCs w:val="32"/>
        </w:rPr>
        <w:t xml:space="preserve"> </w:t>
      </w:r>
      <w:r>
        <w:rPr>
          <w:spacing w:val="-2"/>
          <w:sz w:val="32"/>
          <w:szCs w:val="32"/>
        </w:rPr>
        <w:t>2022</w:t>
      </w:r>
      <w:r>
        <w:rPr>
          <w:spacing w:val="-56"/>
          <w:sz w:val="32"/>
          <w:szCs w:val="32"/>
        </w:rPr>
        <w:t xml:space="preserve"> </w:t>
      </w:r>
      <w:r>
        <w:rPr>
          <w:spacing w:val="-2"/>
          <w:sz w:val="32"/>
          <w:szCs w:val="32"/>
        </w:rPr>
        <w:t>年</w:t>
      </w:r>
      <w:r>
        <w:rPr>
          <w:spacing w:val="-46"/>
          <w:sz w:val="32"/>
          <w:szCs w:val="32"/>
        </w:rPr>
        <w:t xml:space="preserve"> </w:t>
      </w:r>
      <w:r>
        <w:rPr>
          <w:spacing w:val="-2"/>
          <w:sz w:val="32"/>
          <w:szCs w:val="32"/>
        </w:rPr>
        <w:t>7</w:t>
      </w:r>
      <w:r>
        <w:rPr>
          <w:spacing w:val="-45"/>
          <w:sz w:val="32"/>
          <w:szCs w:val="32"/>
        </w:rPr>
        <w:t xml:space="preserve"> </w:t>
      </w:r>
      <w:r>
        <w:rPr>
          <w:spacing w:val="-2"/>
          <w:sz w:val="32"/>
          <w:szCs w:val="32"/>
        </w:rPr>
        <w:t>月下达</w:t>
      </w:r>
      <w:r>
        <w:rPr>
          <w:spacing w:val="-49"/>
          <w:sz w:val="32"/>
          <w:szCs w:val="32"/>
        </w:rPr>
        <w:t xml:space="preserve"> </w:t>
      </w:r>
      <w:r>
        <w:rPr>
          <w:spacing w:val="-2"/>
          <w:sz w:val="32"/>
          <w:szCs w:val="32"/>
        </w:rPr>
        <w:t>91.88</w:t>
      </w:r>
      <w:r>
        <w:rPr>
          <w:spacing w:val="-42"/>
          <w:sz w:val="32"/>
          <w:szCs w:val="32"/>
        </w:rPr>
        <w:t xml:space="preserve"> </w:t>
      </w:r>
      <w:r>
        <w:rPr>
          <w:spacing w:val="-2"/>
          <w:sz w:val="32"/>
          <w:szCs w:val="32"/>
        </w:rPr>
        <w:t>万元，残疾人基本医疗保险</w:t>
      </w:r>
      <w:r>
        <w:rPr>
          <w:spacing w:val="-43"/>
          <w:sz w:val="32"/>
          <w:szCs w:val="32"/>
        </w:rPr>
        <w:t xml:space="preserve"> </w:t>
      </w:r>
      <w:r>
        <w:rPr>
          <w:spacing w:val="-2"/>
          <w:sz w:val="32"/>
          <w:szCs w:val="32"/>
        </w:rPr>
        <w:t>1</w:t>
      </w:r>
    </w:p>
    <w:p>
      <w:pPr>
        <w:pStyle w:val="2"/>
        <w:keepNext w:val="0"/>
        <w:keepLines w:val="0"/>
        <w:pageBreakBefore w:val="0"/>
        <w:widowControl w:val="0"/>
        <w:kinsoku/>
        <w:wordWrap/>
        <w:overflowPunct/>
        <w:topLinePunct w:val="0"/>
        <w:autoSpaceDE/>
        <w:autoSpaceDN/>
        <w:bidi w:val="0"/>
        <w:adjustRightInd/>
        <w:snapToGrid/>
        <w:spacing w:before="1" w:line="600" w:lineRule="exact"/>
        <w:ind w:left="42"/>
        <w:textAlignment w:val="auto"/>
        <w:rPr>
          <w:spacing w:val="-2"/>
          <w:sz w:val="32"/>
          <w:szCs w:val="32"/>
        </w:rPr>
      </w:pPr>
      <w:r>
        <w:rPr>
          <w:spacing w:val="-2"/>
          <w:sz w:val="32"/>
          <w:szCs w:val="32"/>
        </w:rPr>
        <w:t>月下达</w:t>
      </w:r>
      <w:r>
        <w:rPr>
          <w:spacing w:val="-46"/>
          <w:sz w:val="32"/>
          <w:szCs w:val="32"/>
        </w:rPr>
        <w:t xml:space="preserve"> </w:t>
      </w:r>
      <w:r>
        <w:rPr>
          <w:spacing w:val="-2"/>
          <w:sz w:val="32"/>
          <w:szCs w:val="32"/>
        </w:rPr>
        <w:t>288.10</w:t>
      </w:r>
      <w:r>
        <w:rPr>
          <w:spacing w:val="-42"/>
          <w:sz w:val="32"/>
          <w:szCs w:val="32"/>
        </w:rPr>
        <w:t xml:space="preserve"> </w:t>
      </w:r>
      <w:r>
        <w:rPr>
          <w:spacing w:val="-2"/>
          <w:sz w:val="32"/>
          <w:szCs w:val="32"/>
        </w:rPr>
        <w:t>万</w:t>
      </w:r>
      <w:r>
        <w:rPr>
          <w:rFonts w:hint="eastAsia"/>
          <w:spacing w:val="-2"/>
          <w:sz w:val="32"/>
          <w:szCs w:val="32"/>
          <w:lang w:val="en-US" w:eastAsia="zh-CN"/>
        </w:rPr>
        <w:t>元</w:t>
      </w:r>
      <w:r>
        <w:rPr>
          <w:spacing w:val="-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 w:line="600" w:lineRule="exact"/>
        <w:ind w:firstLine="632" w:firstLineChars="200"/>
        <w:textAlignment w:val="auto"/>
        <w:rPr>
          <w:rFonts w:hint="eastAsia" w:ascii="楷体" w:hAnsi="楷体" w:eastAsia="楷体" w:cs="楷体"/>
          <w:spacing w:val="-2"/>
          <w:sz w:val="32"/>
          <w:szCs w:val="32"/>
          <w:lang w:val="en-US" w:eastAsia="zh-CN"/>
        </w:rPr>
      </w:pPr>
      <w:r>
        <w:rPr>
          <w:rFonts w:hint="eastAsia" w:ascii="楷体" w:hAnsi="楷体" w:eastAsia="楷体" w:cs="楷体"/>
          <w:spacing w:val="-2"/>
          <w:sz w:val="32"/>
          <w:szCs w:val="32"/>
          <w:lang w:val="en-US" w:eastAsia="zh-CN"/>
        </w:rPr>
        <w:t>（三）资金使用</w:t>
      </w:r>
    </w:p>
    <w:p>
      <w:pPr>
        <w:pStyle w:val="2"/>
        <w:keepNext w:val="0"/>
        <w:keepLines w:val="0"/>
        <w:pageBreakBefore w:val="0"/>
        <w:widowControl w:val="0"/>
        <w:kinsoku/>
        <w:wordWrap/>
        <w:overflowPunct/>
        <w:topLinePunct w:val="0"/>
        <w:autoSpaceDE/>
        <w:autoSpaceDN/>
        <w:bidi w:val="0"/>
        <w:adjustRightInd/>
        <w:snapToGrid/>
        <w:spacing w:before="185" w:line="240" w:lineRule="auto"/>
        <w:ind w:right="83" w:firstLine="324" w:firstLineChars="100"/>
        <w:jc w:val="left"/>
        <w:textAlignment w:val="auto"/>
        <w:rPr>
          <w:rFonts w:hint="default"/>
          <w:spacing w:val="-2"/>
          <w:sz w:val="32"/>
          <w:szCs w:val="32"/>
          <w:lang w:val="en-US" w:eastAsia="zh-CN"/>
        </w:rPr>
        <w:sectPr>
          <w:pgSz w:w="11907" w:h="16840"/>
          <w:pgMar w:top="1431" w:right="1786" w:bottom="0" w:left="1786" w:header="0" w:footer="0" w:gutter="0"/>
          <w:pgNumType w:fmt="decimal"/>
          <w:cols w:equalWidth="0" w:num="1">
            <w:col w:w="8335"/>
          </w:cols>
        </w:sectPr>
      </w:pPr>
      <w:r>
        <w:rPr>
          <w:rFonts w:hint="eastAsia" w:ascii="仿宋" w:hAnsi="仿宋" w:eastAsia="仿宋" w:cs="仿宋"/>
          <w:spacing w:val="2"/>
          <w:position w:val="18"/>
          <w:sz w:val="32"/>
          <w:szCs w:val="32"/>
          <w:lang w:val="en-US" w:eastAsia="zh-CN"/>
        </w:rPr>
        <w:t xml:space="preserve"> </w:t>
      </w:r>
      <w:r>
        <w:rPr>
          <w:rFonts w:hint="eastAsia" w:ascii="仿宋" w:hAnsi="仿宋" w:eastAsia="仿宋" w:cs="仿宋"/>
          <w:spacing w:val="2"/>
          <w:position w:val="18"/>
          <w:sz w:val="32"/>
          <w:szCs w:val="32"/>
        </w:rPr>
        <w:t>2022年严格审核各项支出，及时支付，专款专用，</w:t>
      </w:r>
      <w:r>
        <w:rPr>
          <w:rFonts w:hint="eastAsia" w:ascii="仿宋" w:hAnsi="仿宋" w:eastAsia="仿宋" w:cs="仿宋"/>
          <w:spacing w:val="2"/>
          <w:position w:val="18"/>
          <w:sz w:val="32"/>
          <w:szCs w:val="32"/>
          <w:lang w:val="en-US" w:eastAsia="zh-CN"/>
        </w:rPr>
        <w:t>资金支付率100%。</w:t>
      </w:r>
    </w:p>
    <w:p>
      <w:pPr>
        <w:pStyle w:val="2"/>
        <w:keepNext w:val="0"/>
        <w:keepLines w:val="0"/>
        <w:pageBreakBefore w:val="0"/>
        <w:widowControl w:val="0"/>
        <w:kinsoku/>
        <w:wordWrap/>
        <w:overflowPunct/>
        <w:topLinePunct w:val="0"/>
        <w:autoSpaceDE/>
        <w:autoSpaceDN/>
        <w:bidi w:val="0"/>
        <w:adjustRightInd/>
        <w:snapToGrid/>
        <w:spacing w:before="185" w:line="240" w:lineRule="auto"/>
        <w:ind w:right="83" w:firstLine="672" w:firstLineChars="200"/>
        <w:jc w:val="left"/>
        <w:textAlignment w:val="auto"/>
        <w:rPr>
          <w:rFonts w:hint="eastAsia" w:ascii="楷体" w:hAnsi="楷体" w:eastAsia="楷体" w:cs="楷体"/>
          <w:sz w:val="32"/>
          <w:szCs w:val="32"/>
        </w:rPr>
      </w:pPr>
      <w:r>
        <w:rPr>
          <w:rFonts w:hint="eastAsia" w:ascii="楷体" w:hAnsi="楷体" w:eastAsia="楷体" w:cs="楷体"/>
          <w:spacing w:val="8"/>
          <w:sz w:val="32"/>
          <w:szCs w:val="32"/>
        </w:rPr>
        <w:t>（</w:t>
      </w:r>
      <w:r>
        <w:rPr>
          <w:rFonts w:hint="eastAsia" w:ascii="楷体" w:hAnsi="楷体" w:eastAsia="楷体" w:cs="楷体"/>
          <w:spacing w:val="8"/>
          <w:sz w:val="32"/>
          <w:szCs w:val="32"/>
          <w:lang w:val="en-US" w:eastAsia="zh-CN"/>
        </w:rPr>
        <w:t>四</w:t>
      </w:r>
      <w:r>
        <w:rPr>
          <w:rFonts w:hint="eastAsia" w:ascii="楷体" w:hAnsi="楷体" w:eastAsia="楷体" w:cs="楷体"/>
          <w:spacing w:val="8"/>
          <w:sz w:val="32"/>
          <w:szCs w:val="32"/>
        </w:rPr>
        <w:t>）项目财务管理情况</w:t>
      </w:r>
    </w:p>
    <w:p>
      <w:pPr>
        <w:pStyle w:val="2"/>
        <w:keepNext w:val="0"/>
        <w:keepLines w:val="0"/>
        <w:pageBreakBefore w:val="0"/>
        <w:widowControl w:val="0"/>
        <w:kinsoku/>
        <w:wordWrap/>
        <w:overflowPunct/>
        <w:topLinePunct w:val="0"/>
        <w:autoSpaceDE/>
        <w:autoSpaceDN/>
        <w:bidi w:val="0"/>
        <w:adjustRightInd/>
        <w:snapToGrid/>
        <w:spacing w:before="198" w:line="600" w:lineRule="exact"/>
        <w:ind w:left="25" w:firstLine="643"/>
        <w:jc w:val="both"/>
        <w:textAlignment w:val="auto"/>
        <w:rPr>
          <w:sz w:val="32"/>
          <w:szCs w:val="32"/>
        </w:rPr>
      </w:pPr>
      <w:r>
        <w:rPr>
          <w:spacing w:val="8"/>
          <w:sz w:val="32"/>
          <w:szCs w:val="32"/>
        </w:rPr>
        <w:t>按照项目资金管理办法实行专款专用，未发生因经费影</w:t>
      </w:r>
      <w:r>
        <w:rPr>
          <w:spacing w:val="9"/>
          <w:sz w:val="32"/>
          <w:szCs w:val="32"/>
        </w:rPr>
        <w:t>响工作的情况。坚持执行国家有关法律、法规和财务规</w:t>
      </w:r>
      <w:r>
        <w:rPr>
          <w:spacing w:val="8"/>
          <w:sz w:val="32"/>
          <w:szCs w:val="32"/>
        </w:rPr>
        <w:t>章制</w:t>
      </w:r>
      <w:r>
        <w:rPr>
          <w:spacing w:val="9"/>
          <w:sz w:val="32"/>
          <w:szCs w:val="32"/>
        </w:rPr>
        <w:t>度，厉行节约，制止奢侈浪费，量入为出，保证重点，</w:t>
      </w:r>
      <w:r>
        <w:rPr>
          <w:spacing w:val="8"/>
          <w:sz w:val="32"/>
          <w:szCs w:val="32"/>
        </w:rPr>
        <w:t>兼顾</w:t>
      </w:r>
      <w:r>
        <w:rPr>
          <w:sz w:val="32"/>
          <w:szCs w:val="32"/>
        </w:rPr>
        <w:t>一般，严格专款专用，防止了截留、挤占、挪用等问题发生，</w:t>
      </w:r>
      <w:r>
        <w:rPr>
          <w:spacing w:val="8"/>
          <w:sz w:val="32"/>
          <w:szCs w:val="32"/>
        </w:rPr>
        <w:t>确保资金安全、规范、有效使用。</w:t>
      </w:r>
    </w:p>
    <w:p>
      <w:pPr>
        <w:pStyle w:val="2"/>
        <w:keepNext w:val="0"/>
        <w:keepLines w:val="0"/>
        <w:pageBreakBefore w:val="0"/>
        <w:widowControl w:val="0"/>
        <w:kinsoku/>
        <w:wordWrap/>
        <w:overflowPunct/>
        <w:topLinePunct w:val="0"/>
        <w:autoSpaceDE/>
        <w:autoSpaceDN/>
        <w:bidi w:val="0"/>
        <w:adjustRightInd/>
        <w:snapToGrid/>
        <w:spacing w:before="168" w:line="600" w:lineRule="exact"/>
        <w:ind w:left="659"/>
        <w:textAlignment w:val="auto"/>
        <w:rPr>
          <w:rFonts w:hint="eastAsia" w:ascii="楷体" w:hAnsi="楷体" w:eastAsia="楷体" w:cs="楷体"/>
          <w:sz w:val="32"/>
          <w:szCs w:val="32"/>
        </w:rPr>
      </w:pPr>
      <w:r>
        <w:rPr>
          <w:rFonts w:hint="eastAsia" w:ascii="楷体" w:hAnsi="楷体" w:eastAsia="楷体" w:cs="楷体"/>
          <w:spacing w:val="10"/>
          <w:sz w:val="32"/>
          <w:szCs w:val="32"/>
        </w:rPr>
        <w:t>（</w:t>
      </w:r>
      <w:r>
        <w:rPr>
          <w:rFonts w:hint="eastAsia" w:ascii="楷体" w:hAnsi="楷体" w:eastAsia="楷体" w:cs="楷体"/>
          <w:spacing w:val="10"/>
          <w:sz w:val="32"/>
          <w:szCs w:val="32"/>
          <w:lang w:val="en-US" w:eastAsia="zh-CN"/>
        </w:rPr>
        <w:t>五</w:t>
      </w:r>
      <w:r>
        <w:rPr>
          <w:rFonts w:hint="eastAsia" w:ascii="楷体" w:hAnsi="楷体" w:eastAsia="楷体" w:cs="楷体"/>
          <w:spacing w:val="10"/>
          <w:sz w:val="32"/>
          <w:szCs w:val="32"/>
        </w:rPr>
        <w:t>）项目组织实施情况</w:t>
      </w:r>
    </w:p>
    <w:p>
      <w:pPr>
        <w:pStyle w:val="2"/>
        <w:keepNext w:val="0"/>
        <w:keepLines w:val="0"/>
        <w:pageBreakBefore w:val="0"/>
        <w:widowControl w:val="0"/>
        <w:kinsoku/>
        <w:wordWrap/>
        <w:overflowPunct/>
        <w:topLinePunct w:val="0"/>
        <w:autoSpaceDE/>
        <w:autoSpaceDN/>
        <w:bidi w:val="0"/>
        <w:adjustRightInd/>
        <w:snapToGrid/>
        <w:spacing w:before="275" w:line="600" w:lineRule="exact"/>
        <w:ind w:left="27" w:right="81" w:firstLine="635"/>
        <w:jc w:val="both"/>
        <w:textAlignment w:val="auto"/>
        <w:rPr>
          <w:sz w:val="32"/>
          <w:szCs w:val="32"/>
        </w:rPr>
      </w:pPr>
      <w:r>
        <w:rPr>
          <w:spacing w:val="9"/>
          <w:sz w:val="32"/>
          <w:szCs w:val="32"/>
        </w:rPr>
        <w:t>根据工作情况综合考虑，经党组会审议进行预算项</w:t>
      </w:r>
      <w:r>
        <w:rPr>
          <w:spacing w:val="8"/>
          <w:sz w:val="32"/>
          <w:szCs w:val="32"/>
        </w:rPr>
        <w:t>目申</w:t>
      </w:r>
      <w:r>
        <w:rPr>
          <w:spacing w:val="9"/>
          <w:sz w:val="32"/>
          <w:szCs w:val="32"/>
        </w:rPr>
        <w:t>报，资金使用按照财务管理制度执行，资金支付形式为</w:t>
      </w:r>
      <w:r>
        <w:rPr>
          <w:spacing w:val="8"/>
          <w:sz w:val="32"/>
          <w:szCs w:val="32"/>
        </w:rPr>
        <w:t>直接</w:t>
      </w:r>
      <w:r>
        <w:rPr>
          <w:spacing w:val="9"/>
          <w:sz w:val="32"/>
          <w:szCs w:val="32"/>
        </w:rPr>
        <w:t>支付和授权支付，严禁现金支出。重点资金使用中</w:t>
      </w:r>
      <w:r>
        <w:rPr>
          <w:spacing w:val="8"/>
          <w:sz w:val="32"/>
          <w:szCs w:val="32"/>
        </w:rPr>
        <w:t>坚持业务</w:t>
      </w:r>
      <w:r>
        <w:rPr>
          <w:spacing w:val="9"/>
          <w:sz w:val="32"/>
          <w:szCs w:val="32"/>
        </w:rPr>
        <w:t>股室申报，经主管</w:t>
      </w:r>
      <w:r>
        <w:rPr>
          <w:spacing w:val="8"/>
          <w:sz w:val="32"/>
          <w:szCs w:val="32"/>
        </w:rPr>
        <w:t>领导</w:t>
      </w:r>
      <w:r>
        <w:rPr>
          <w:rFonts w:hint="eastAsia"/>
          <w:spacing w:val="8"/>
          <w:sz w:val="32"/>
          <w:szCs w:val="32"/>
          <w:lang w:val="en-US" w:eastAsia="zh-CN"/>
        </w:rPr>
        <w:t>审</w:t>
      </w:r>
      <w:r>
        <w:rPr>
          <w:spacing w:val="6"/>
          <w:sz w:val="32"/>
          <w:szCs w:val="32"/>
        </w:rPr>
        <w:t>批再支出的管理方式。</w:t>
      </w:r>
    </w:p>
    <w:p>
      <w:pPr>
        <w:keepNext w:val="0"/>
        <w:keepLines w:val="0"/>
        <w:pageBreakBefore w:val="0"/>
        <w:widowControl w:val="0"/>
        <w:kinsoku/>
        <w:wordWrap/>
        <w:overflowPunct/>
        <w:topLinePunct w:val="0"/>
        <w:autoSpaceDE/>
        <w:autoSpaceDN/>
        <w:bidi w:val="0"/>
        <w:adjustRightInd/>
        <w:snapToGrid/>
        <w:spacing w:before="189" w:line="600" w:lineRule="exact"/>
        <w:ind w:left="673"/>
        <w:textAlignment w:val="auto"/>
        <w:rPr>
          <w:rFonts w:ascii="黑体" w:hAnsi="黑体" w:eastAsia="黑体" w:cs="黑体"/>
          <w:sz w:val="32"/>
          <w:szCs w:val="32"/>
        </w:rPr>
      </w:pPr>
      <w:r>
        <w:rPr>
          <w:rFonts w:ascii="黑体" w:hAnsi="黑体" w:eastAsia="黑体" w:cs="黑体"/>
          <w:spacing w:val="7"/>
          <w:sz w:val="32"/>
          <w:szCs w:val="32"/>
        </w:rPr>
        <w:t>三、项目绩效情况</w:t>
      </w:r>
    </w:p>
    <w:p>
      <w:pPr>
        <w:pStyle w:val="2"/>
        <w:keepNext w:val="0"/>
        <w:keepLines w:val="0"/>
        <w:pageBreakBefore w:val="0"/>
        <w:widowControl w:val="0"/>
        <w:kinsoku/>
        <w:wordWrap/>
        <w:overflowPunct/>
        <w:topLinePunct w:val="0"/>
        <w:autoSpaceDE/>
        <w:autoSpaceDN/>
        <w:bidi w:val="0"/>
        <w:adjustRightInd/>
        <w:snapToGrid/>
        <w:spacing w:before="205" w:line="600" w:lineRule="exact"/>
        <w:ind w:left="680"/>
        <w:textAlignment w:val="auto"/>
        <w:rPr>
          <w:rFonts w:hint="eastAsia" w:ascii="楷体" w:hAnsi="楷体" w:eastAsia="楷体" w:cs="楷体"/>
          <w:sz w:val="32"/>
          <w:szCs w:val="32"/>
        </w:rPr>
      </w:pPr>
      <w:r>
        <w:rPr>
          <w:rFonts w:hint="eastAsia" w:ascii="楷体" w:hAnsi="楷体" w:eastAsia="楷体" w:cs="楷体"/>
          <w:spacing w:val="6"/>
          <w:sz w:val="32"/>
          <w:szCs w:val="32"/>
        </w:rPr>
        <w:t>（一）项目完成情况</w:t>
      </w:r>
    </w:p>
    <w:p>
      <w:pPr>
        <w:pStyle w:val="2"/>
        <w:keepNext w:val="0"/>
        <w:keepLines w:val="0"/>
        <w:pageBreakBefore w:val="0"/>
        <w:widowControl w:val="0"/>
        <w:kinsoku/>
        <w:wordWrap/>
        <w:overflowPunct/>
        <w:topLinePunct w:val="0"/>
        <w:autoSpaceDE/>
        <w:autoSpaceDN/>
        <w:bidi w:val="0"/>
        <w:adjustRightInd/>
        <w:snapToGrid/>
        <w:spacing w:before="171" w:line="600" w:lineRule="exact"/>
        <w:ind w:left="20" w:right="83" w:firstLine="655"/>
        <w:textAlignment w:val="auto"/>
        <w:rPr>
          <w:spacing w:val="5"/>
          <w:sz w:val="32"/>
          <w:szCs w:val="32"/>
        </w:rPr>
      </w:pPr>
      <w:r>
        <w:rPr>
          <w:spacing w:val="9"/>
          <w:sz w:val="32"/>
          <w:szCs w:val="32"/>
        </w:rPr>
        <w:t>残疾人事业发展补助资金为</w:t>
      </w:r>
      <w:r>
        <w:rPr>
          <w:spacing w:val="-43"/>
          <w:sz w:val="32"/>
          <w:szCs w:val="32"/>
        </w:rPr>
        <w:t xml:space="preserve"> </w:t>
      </w:r>
      <w:r>
        <w:rPr>
          <w:spacing w:val="9"/>
          <w:sz w:val="32"/>
          <w:szCs w:val="32"/>
        </w:rPr>
        <w:t>4215</w:t>
      </w:r>
      <w:r>
        <w:rPr>
          <w:spacing w:val="-60"/>
          <w:sz w:val="32"/>
          <w:szCs w:val="32"/>
        </w:rPr>
        <w:t xml:space="preserve"> </w:t>
      </w:r>
      <w:r>
        <w:rPr>
          <w:spacing w:val="9"/>
          <w:sz w:val="32"/>
          <w:szCs w:val="32"/>
        </w:rPr>
        <w:t>名</w:t>
      </w:r>
      <w:r>
        <w:rPr>
          <w:spacing w:val="-38"/>
          <w:sz w:val="32"/>
          <w:szCs w:val="32"/>
        </w:rPr>
        <w:t xml:space="preserve"> </w:t>
      </w:r>
      <w:r>
        <w:rPr>
          <w:spacing w:val="9"/>
          <w:sz w:val="32"/>
          <w:szCs w:val="32"/>
        </w:rPr>
        <w:t>7</w:t>
      </w:r>
      <w:r>
        <w:rPr>
          <w:spacing w:val="-38"/>
          <w:sz w:val="32"/>
          <w:szCs w:val="32"/>
        </w:rPr>
        <w:t xml:space="preserve"> </w:t>
      </w:r>
      <w:r>
        <w:rPr>
          <w:spacing w:val="9"/>
          <w:sz w:val="32"/>
          <w:szCs w:val="32"/>
        </w:rPr>
        <w:t>岁以上残疾人提</w:t>
      </w:r>
      <w:r>
        <w:rPr>
          <w:spacing w:val="5"/>
          <w:sz w:val="32"/>
          <w:szCs w:val="32"/>
        </w:rPr>
        <w:t>供基本康复服务；为</w:t>
      </w:r>
      <w:r>
        <w:rPr>
          <w:spacing w:val="-45"/>
          <w:sz w:val="32"/>
          <w:szCs w:val="32"/>
        </w:rPr>
        <w:t xml:space="preserve"> </w:t>
      </w:r>
      <w:r>
        <w:rPr>
          <w:spacing w:val="5"/>
          <w:sz w:val="32"/>
          <w:szCs w:val="32"/>
        </w:rPr>
        <w:t>270</w:t>
      </w:r>
      <w:r>
        <w:rPr>
          <w:spacing w:val="-65"/>
          <w:sz w:val="32"/>
          <w:szCs w:val="32"/>
        </w:rPr>
        <w:t xml:space="preserve"> </w:t>
      </w:r>
      <w:r>
        <w:rPr>
          <w:spacing w:val="5"/>
          <w:sz w:val="32"/>
          <w:szCs w:val="32"/>
        </w:rPr>
        <w:t>名残疾人配置辅助器具；为</w:t>
      </w:r>
      <w:r>
        <w:rPr>
          <w:spacing w:val="-36"/>
          <w:sz w:val="32"/>
          <w:szCs w:val="32"/>
        </w:rPr>
        <w:t xml:space="preserve"> </w:t>
      </w:r>
      <w:r>
        <w:rPr>
          <w:spacing w:val="5"/>
          <w:sz w:val="32"/>
          <w:szCs w:val="32"/>
        </w:rPr>
        <w:t>300</w:t>
      </w:r>
      <w:r>
        <w:rPr>
          <w:spacing w:val="-67"/>
          <w:sz w:val="32"/>
          <w:szCs w:val="32"/>
        </w:rPr>
        <w:t xml:space="preserve"> </w:t>
      </w:r>
      <w:r>
        <w:rPr>
          <w:spacing w:val="5"/>
          <w:sz w:val="32"/>
          <w:szCs w:val="32"/>
        </w:rPr>
        <w:t>名</w:t>
      </w:r>
      <w:r>
        <w:rPr>
          <w:spacing w:val="13"/>
          <w:sz w:val="32"/>
          <w:szCs w:val="32"/>
        </w:rPr>
        <w:t>智力、精神和重度肢体残疾人提供居家托养服务</w:t>
      </w:r>
      <w:r>
        <w:rPr>
          <w:spacing w:val="12"/>
          <w:sz w:val="32"/>
          <w:szCs w:val="32"/>
        </w:rPr>
        <w:t>；为</w:t>
      </w:r>
      <w:r>
        <w:rPr>
          <w:spacing w:val="-36"/>
          <w:sz w:val="32"/>
          <w:szCs w:val="32"/>
        </w:rPr>
        <w:t xml:space="preserve"> </w:t>
      </w:r>
      <w:r>
        <w:rPr>
          <w:spacing w:val="12"/>
          <w:sz w:val="32"/>
          <w:szCs w:val="32"/>
        </w:rPr>
        <w:t>19</w:t>
      </w:r>
      <w:r>
        <w:rPr>
          <w:spacing w:val="-60"/>
          <w:sz w:val="32"/>
          <w:szCs w:val="32"/>
        </w:rPr>
        <w:t xml:space="preserve"> </w:t>
      </w:r>
      <w:r>
        <w:rPr>
          <w:spacing w:val="12"/>
          <w:sz w:val="32"/>
          <w:szCs w:val="32"/>
        </w:rPr>
        <w:t>名肢体残疾人发放机动轮椅车燃油补贴；为</w:t>
      </w:r>
      <w:r>
        <w:rPr>
          <w:spacing w:val="-35"/>
          <w:sz w:val="32"/>
          <w:szCs w:val="32"/>
        </w:rPr>
        <w:t xml:space="preserve"> </w:t>
      </w:r>
      <w:r>
        <w:rPr>
          <w:spacing w:val="12"/>
          <w:sz w:val="32"/>
          <w:szCs w:val="32"/>
        </w:rPr>
        <w:t>70</w:t>
      </w:r>
      <w:r>
        <w:rPr>
          <w:spacing w:val="-40"/>
          <w:sz w:val="32"/>
          <w:szCs w:val="32"/>
        </w:rPr>
        <w:t xml:space="preserve"> </w:t>
      </w:r>
      <w:r>
        <w:rPr>
          <w:spacing w:val="12"/>
          <w:sz w:val="32"/>
          <w:szCs w:val="32"/>
        </w:rPr>
        <w:t>户困难残疾人家庭实施无障碍改造；为</w:t>
      </w:r>
      <w:r>
        <w:rPr>
          <w:spacing w:val="-32"/>
          <w:sz w:val="32"/>
          <w:szCs w:val="32"/>
        </w:rPr>
        <w:t xml:space="preserve"> </w:t>
      </w:r>
      <w:r>
        <w:rPr>
          <w:spacing w:val="12"/>
          <w:sz w:val="32"/>
          <w:szCs w:val="32"/>
        </w:rPr>
        <w:t>10</w:t>
      </w:r>
      <w:r>
        <w:rPr>
          <w:spacing w:val="-57"/>
          <w:sz w:val="32"/>
          <w:szCs w:val="32"/>
        </w:rPr>
        <w:t xml:space="preserve"> </w:t>
      </w:r>
      <w:r>
        <w:rPr>
          <w:spacing w:val="12"/>
          <w:sz w:val="32"/>
          <w:szCs w:val="32"/>
        </w:rPr>
        <w:t>名残疾人提供残疾评定补贴</w:t>
      </w:r>
      <w:r>
        <w:rPr>
          <w:rFonts w:hint="eastAsia"/>
          <w:spacing w:val="12"/>
          <w:sz w:val="32"/>
          <w:szCs w:val="32"/>
          <w:lang w:val="en-US" w:eastAsia="zh-CN"/>
        </w:rPr>
        <w:t>；</w:t>
      </w:r>
      <w:r>
        <w:rPr>
          <w:spacing w:val="10"/>
          <w:sz w:val="32"/>
          <w:szCs w:val="32"/>
        </w:rPr>
        <w:t>为</w:t>
      </w:r>
      <w:r>
        <w:rPr>
          <w:spacing w:val="-35"/>
          <w:sz w:val="32"/>
          <w:szCs w:val="32"/>
        </w:rPr>
        <w:t xml:space="preserve"> </w:t>
      </w:r>
      <w:r>
        <w:rPr>
          <w:spacing w:val="10"/>
          <w:sz w:val="32"/>
          <w:szCs w:val="32"/>
        </w:rPr>
        <w:t>1</w:t>
      </w:r>
      <w:r>
        <w:rPr>
          <w:spacing w:val="-60"/>
          <w:sz w:val="32"/>
          <w:szCs w:val="32"/>
        </w:rPr>
        <w:t xml:space="preserve"> </w:t>
      </w:r>
      <w:r>
        <w:rPr>
          <w:spacing w:val="10"/>
          <w:sz w:val="32"/>
          <w:szCs w:val="32"/>
        </w:rPr>
        <w:t>名听</w:t>
      </w:r>
      <w:r>
        <w:rPr>
          <w:rFonts w:hint="eastAsia"/>
          <w:spacing w:val="10"/>
          <w:sz w:val="32"/>
          <w:szCs w:val="32"/>
          <w:lang w:val="en-US" w:eastAsia="zh-CN"/>
        </w:rPr>
        <w:t>力</w:t>
      </w:r>
      <w:r>
        <w:rPr>
          <w:spacing w:val="10"/>
          <w:sz w:val="32"/>
          <w:szCs w:val="32"/>
        </w:rPr>
        <w:t>残疾儿童提供早期干预康复。为</w:t>
      </w:r>
      <w:r>
        <w:rPr>
          <w:spacing w:val="-41"/>
          <w:sz w:val="32"/>
          <w:szCs w:val="32"/>
        </w:rPr>
        <w:t xml:space="preserve"> </w:t>
      </w:r>
      <w:r>
        <w:rPr>
          <w:spacing w:val="10"/>
          <w:sz w:val="32"/>
          <w:szCs w:val="32"/>
        </w:rPr>
        <w:t>7409</w:t>
      </w:r>
      <w:r>
        <w:rPr>
          <w:spacing w:val="-52"/>
          <w:sz w:val="32"/>
          <w:szCs w:val="32"/>
        </w:rPr>
        <w:t xml:space="preserve"> </w:t>
      </w:r>
      <w:r>
        <w:rPr>
          <w:rFonts w:hint="eastAsia"/>
          <w:spacing w:val="-52"/>
          <w:sz w:val="32"/>
          <w:szCs w:val="32"/>
          <w:lang w:val="en-US" w:eastAsia="zh-CN"/>
        </w:rPr>
        <w:t xml:space="preserve">名  </w:t>
      </w:r>
      <w:r>
        <w:rPr>
          <w:spacing w:val="10"/>
          <w:sz w:val="32"/>
          <w:szCs w:val="32"/>
        </w:rPr>
        <w:t>残疾</w:t>
      </w:r>
      <w:r>
        <w:rPr>
          <w:rFonts w:hint="eastAsia"/>
          <w:spacing w:val="10"/>
          <w:sz w:val="32"/>
          <w:szCs w:val="32"/>
          <w:lang w:eastAsia="zh-CN"/>
        </w:rPr>
        <w:t>人</w:t>
      </w:r>
      <w:r>
        <w:rPr>
          <w:spacing w:val="10"/>
          <w:sz w:val="32"/>
          <w:szCs w:val="32"/>
        </w:rPr>
        <w:t>缴</w:t>
      </w:r>
      <w:r>
        <w:rPr>
          <w:spacing w:val="5"/>
          <w:sz w:val="32"/>
          <w:szCs w:val="32"/>
        </w:rPr>
        <w:t>纳基本医疗保险，项目完成率</w:t>
      </w:r>
      <w:r>
        <w:rPr>
          <w:spacing w:val="-39"/>
          <w:sz w:val="32"/>
          <w:szCs w:val="32"/>
        </w:rPr>
        <w:t xml:space="preserve"> </w:t>
      </w:r>
      <w:r>
        <w:rPr>
          <w:spacing w:val="5"/>
          <w:sz w:val="32"/>
          <w:szCs w:val="32"/>
        </w:rPr>
        <w:t>100%。</w:t>
      </w:r>
    </w:p>
    <w:p>
      <w:pPr>
        <w:pStyle w:val="2"/>
        <w:keepNext w:val="0"/>
        <w:keepLines w:val="0"/>
        <w:pageBreakBefore w:val="0"/>
        <w:widowControl w:val="0"/>
        <w:kinsoku/>
        <w:wordWrap/>
        <w:overflowPunct/>
        <w:topLinePunct w:val="0"/>
        <w:autoSpaceDE/>
        <w:autoSpaceDN/>
        <w:bidi w:val="0"/>
        <w:adjustRightInd/>
        <w:snapToGrid/>
        <w:spacing w:before="171" w:line="600" w:lineRule="exact"/>
        <w:ind w:left="20" w:right="83" w:firstLine="655"/>
        <w:textAlignment w:val="auto"/>
        <w:rPr>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before="171" w:line="600" w:lineRule="exact"/>
        <w:ind w:left="20" w:right="83" w:firstLine="655"/>
        <w:textAlignment w:val="auto"/>
        <w:rPr>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before="171" w:line="600" w:lineRule="exact"/>
        <w:ind w:left="20" w:right="83" w:firstLine="655"/>
        <w:textAlignment w:val="auto"/>
        <w:rPr>
          <w:spacing w:val="5"/>
          <w:sz w:val="32"/>
          <w:szCs w:val="32"/>
        </w:rPr>
      </w:pPr>
    </w:p>
    <w:p>
      <w:pPr>
        <w:spacing w:line="221" w:lineRule="auto"/>
        <w:rPr>
          <w:sz w:val="32"/>
          <w:szCs w:val="32"/>
        </w:rPr>
      </w:pPr>
    </w:p>
    <w:tbl>
      <w:tblPr>
        <w:tblStyle w:val="18"/>
        <w:tblpPr w:leftFromText="180" w:rightFromText="180" w:vertAnchor="text" w:horzAnchor="page" w:tblpX="1256" w:tblpY="221"/>
        <w:tblOverlap w:val="never"/>
        <w:tblW w:w="9040" w:type="dxa"/>
        <w:tblInd w:w="0" w:type="dxa"/>
        <w:tblLayout w:type="fixed"/>
        <w:tblCellMar>
          <w:top w:w="0" w:type="dxa"/>
          <w:left w:w="108" w:type="dxa"/>
          <w:bottom w:w="0" w:type="dxa"/>
          <w:right w:w="108" w:type="dxa"/>
        </w:tblCellMar>
      </w:tblPr>
      <w:tblGrid>
        <w:gridCol w:w="1336"/>
        <w:gridCol w:w="1199"/>
        <w:gridCol w:w="2409"/>
        <w:gridCol w:w="1721"/>
        <w:gridCol w:w="1239"/>
        <w:gridCol w:w="1136"/>
      </w:tblGrid>
      <w:tr>
        <w:tblPrEx>
          <w:tblCellMar>
            <w:top w:w="0" w:type="dxa"/>
            <w:left w:w="108" w:type="dxa"/>
            <w:bottom w:w="0" w:type="dxa"/>
            <w:right w:w="108" w:type="dxa"/>
          </w:tblCellMar>
        </w:tblPrEx>
        <w:trPr>
          <w:trHeight w:val="717" w:hRule="atLeast"/>
        </w:trPr>
        <w:tc>
          <w:tcPr>
            <w:tcW w:w="9040" w:type="dxa"/>
            <w:gridSpan w:val="6"/>
            <w:tcBorders>
              <w:top w:val="nil"/>
              <w:left w:val="nil"/>
              <w:bottom w:val="nil"/>
              <w:right w:val="nil"/>
            </w:tcBorders>
            <w:noWrap w:val="0"/>
            <w:vAlign w:val="center"/>
          </w:tcPr>
          <w:p>
            <w:pPr>
              <w:widowControl/>
              <w:jc w:val="center"/>
              <w:textAlignment w:val="center"/>
              <w:rPr>
                <w:rFonts w:hint="eastAsia" w:eastAsia="宋体"/>
                <w:b/>
                <w:color w:val="000000"/>
                <w:szCs w:val="32"/>
                <w:lang w:val="en-US" w:eastAsia="zh-CN"/>
              </w:rPr>
            </w:pPr>
            <w:r>
              <w:rPr>
                <w:rFonts w:hint="eastAsia" w:ascii="黑体" w:hAnsi="黑体" w:eastAsia="黑体" w:cs="黑体"/>
                <w:b/>
                <w:color w:val="000000"/>
                <w:sz w:val="24"/>
                <w:szCs w:val="24"/>
                <w:lang w:val="en-US" w:eastAsia="zh-CN"/>
              </w:rPr>
              <w:t>2022年中省资金</w:t>
            </w:r>
            <w:r>
              <w:rPr>
                <w:rFonts w:hint="eastAsia" w:ascii="黑体" w:hAnsi="黑体" w:eastAsia="黑体" w:cs="黑体"/>
                <w:b/>
                <w:color w:val="000000"/>
                <w:sz w:val="24"/>
                <w:szCs w:val="24"/>
              </w:rPr>
              <w:t>项目绩效目标自评</w:t>
            </w:r>
            <w:r>
              <w:rPr>
                <w:rFonts w:hint="eastAsia" w:ascii="黑体" w:hAnsi="黑体" w:eastAsia="黑体" w:cs="黑体"/>
                <w:b/>
                <w:color w:val="000000"/>
                <w:sz w:val="24"/>
                <w:szCs w:val="24"/>
                <w:lang w:val="en-US" w:eastAsia="zh-CN"/>
              </w:rPr>
              <w:t>表</w:t>
            </w:r>
          </w:p>
        </w:tc>
      </w:tr>
      <w:tr>
        <w:tblPrEx>
          <w:tblCellMar>
            <w:top w:w="0" w:type="dxa"/>
            <w:left w:w="108" w:type="dxa"/>
            <w:bottom w:w="0" w:type="dxa"/>
            <w:right w:w="108" w:type="dxa"/>
          </w:tblCellMar>
        </w:tblPrEx>
        <w:trPr>
          <w:trHeight w:val="1030" w:hRule="atLeast"/>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主管部门及代码</w:t>
            </w:r>
          </w:p>
        </w:tc>
        <w:tc>
          <w:tcPr>
            <w:tcW w:w="41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实施单位</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r>
      <w:tr>
        <w:tblPrEx>
          <w:tblCellMar>
            <w:top w:w="0" w:type="dxa"/>
            <w:left w:w="108" w:type="dxa"/>
            <w:bottom w:w="0" w:type="dxa"/>
            <w:right w:w="108" w:type="dxa"/>
          </w:tblCellMar>
        </w:tblPrEx>
        <w:trPr>
          <w:trHeight w:val="372" w:hRule="atLeast"/>
        </w:trPr>
        <w:tc>
          <w:tcPr>
            <w:tcW w:w="25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rPr>
              <w:t>残疾人事业发展补助资金上级补助</w:t>
            </w:r>
            <w:r>
              <w:rPr>
                <w:rFonts w:hint="eastAsia" w:ascii="仿宋" w:hAnsi="仿宋" w:eastAsia="仿宋" w:cs="仿宋"/>
                <w:color w:val="000000"/>
                <w:kern w:val="0"/>
                <w:sz w:val="21"/>
                <w:szCs w:val="21"/>
              </w:rPr>
              <w:t>项目预算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执行情况</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预算数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执行数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r>
      <w:tr>
        <w:tblPrEx>
          <w:tblCellMar>
            <w:top w:w="0" w:type="dxa"/>
            <w:left w:w="108" w:type="dxa"/>
            <w:bottom w:w="0" w:type="dxa"/>
            <w:right w:w="108" w:type="dxa"/>
          </w:tblCellMar>
        </w:tblPrEx>
        <w:trPr>
          <w:trHeight w:val="690"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r>
      <w:tr>
        <w:tblPrEx>
          <w:tblCellMar>
            <w:top w:w="0" w:type="dxa"/>
            <w:left w:w="108" w:type="dxa"/>
            <w:bottom w:w="0" w:type="dxa"/>
            <w:right w:w="108" w:type="dxa"/>
          </w:tblCellMar>
        </w:tblPrEx>
        <w:trPr>
          <w:trHeight w:val="372"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50"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年度总体目标完成情况</w:t>
            </w:r>
          </w:p>
        </w:tc>
        <w:tc>
          <w:tcPr>
            <w:tcW w:w="53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预期目标</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目标实际完成情况</w:t>
            </w:r>
          </w:p>
        </w:tc>
      </w:tr>
      <w:tr>
        <w:tblPrEx>
          <w:tblCellMar>
            <w:top w:w="0" w:type="dxa"/>
            <w:left w:w="108" w:type="dxa"/>
            <w:bottom w:w="0" w:type="dxa"/>
            <w:right w:w="108" w:type="dxa"/>
          </w:tblCellMar>
        </w:tblPrEx>
        <w:trPr>
          <w:trHeight w:val="20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532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color w:val="000000"/>
                <w:sz w:val="21"/>
                <w:szCs w:val="21"/>
                <w:lang w:val="en-US" w:eastAsia="zh-CN"/>
              </w:rPr>
            </w:pPr>
            <w:r>
              <w:rPr>
                <w:rFonts w:hint="eastAsia" w:ascii="仿宋" w:hAnsi="仿宋" w:eastAsia="仿宋" w:cs="仿宋"/>
                <w:b w:val="0"/>
                <w:bCs w:val="0"/>
                <w:i w:val="0"/>
                <w:iCs w:val="0"/>
                <w:color w:val="000000"/>
                <w:sz w:val="21"/>
                <w:szCs w:val="21"/>
                <w:lang w:val="en-US" w:eastAsia="zh-CN"/>
              </w:rPr>
              <w:t xml:space="preserve">    </w:t>
            </w:r>
            <w:r>
              <w:rPr>
                <w:rFonts w:hint="eastAsia" w:ascii="仿宋" w:hAnsi="仿宋" w:eastAsia="仿宋" w:cs="仿宋"/>
                <w:b w:val="0"/>
                <w:bCs w:val="0"/>
                <w:i w:val="0"/>
                <w:iCs w:val="0"/>
                <w:color w:val="000000"/>
                <w:sz w:val="21"/>
                <w:szCs w:val="21"/>
              </w:rPr>
              <w:t>据盐财资行</w:t>
            </w:r>
            <w:r>
              <w:rPr>
                <w:rFonts w:hint="eastAsia" w:ascii="仿宋" w:hAnsi="仿宋" w:eastAsia="仿宋" w:cs="仿宋"/>
                <w:b w:val="0"/>
                <w:bCs w:val="0"/>
                <w:spacing w:val="-10"/>
                <w:sz w:val="21"/>
                <w:szCs w:val="21"/>
              </w:rPr>
              <w:t>〔2022〕</w:t>
            </w:r>
            <w:r>
              <w:rPr>
                <w:rFonts w:hint="eastAsia" w:ascii="仿宋" w:hAnsi="仿宋" w:eastAsia="仿宋" w:cs="仿宋"/>
                <w:b w:val="0"/>
                <w:bCs w:val="0"/>
                <w:i w:val="0"/>
                <w:iCs w:val="0"/>
                <w:color w:val="000000"/>
                <w:sz w:val="21"/>
                <w:szCs w:val="21"/>
              </w:rPr>
              <w:t>75、253号文件下达2022年残疾人事业发展补助资金（省级）</w:t>
            </w:r>
            <w:r>
              <w:rPr>
                <w:rFonts w:hint="eastAsia" w:ascii="仿宋" w:hAnsi="仿宋" w:eastAsia="仿宋" w:cs="仿宋"/>
                <w:b w:val="0"/>
                <w:bCs w:val="0"/>
                <w:i w:val="0"/>
                <w:iCs w:val="0"/>
                <w:color w:val="000000"/>
                <w:sz w:val="21"/>
                <w:szCs w:val="21"/>
                <w:lang w:val="en-US" w:eastAsia="zh-CN"/>
              </w:rPr>
              <w:t>52.01万元，中央资金78.00万元，彩票公益金15.43万元，股权量化24万元合计179.44万元。对残疾人医疗、生活、残疾儿童进行补贴，保障残疾人的合法权益，提高残疾人的生活质量，体现政府对残疾人的关爱。</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center"/>
              <w:textAlignment w:val="top"/>
              <w:rPr>
                <w:rFonts w:hint="eastAsia" w:ascii="仿宋" w:hAnsi="仿宋" w:eastAsia="仿宋" w:cs="仿宋"/>
                <w:color w:val="000000"/>
                <w:sz w:val="21"/>
                <w:szCs w:val="21"/>
                <w:lang w:val="en-US" w:eastAsia="zh-CN"/>
              </w:rPr>
            </w:pPr>
          </w:p>
          <w:p>
            <w:pPr>
              <w:widowControl/>
              <w:spacing w:line="320" w:lineRule="exact"/>
              <w:jc w:val="center"/>
              <w:textAlignment w:val="top"/>
              <w:rPr>
                <w:rFonts w:hint="eastAsia" w:ascii="仿宋" w:hAnsi="仿宋" w:eastAsia="仿宋" w:cs="仿宋"/>
                <w:color w:val="000000"/>
                <w:sz w:val="21"/>
                <w:szCs w:val="21"/>
                <w:lang w:val="en-US" w:eastAsia="zh-CN"/>
              </w:rPr>
            </w:pPr>
          </w:p>
          <w:p>
            <w:pPr>
              <w:widowControl/>
              <w:spacing w:line="320" w:lineRule="exact"/>
              <w:jc w:val="center"/>
              <w:textAlignment w:val="top"/>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已完成预期目标</w:t>
            </w:r>
          </w:p>
        </w:tc>
      </w:tr>
      <w:tr>
        <w:tblPrEx>
          <w:tblCellMar>
            <w:top w:w="0" w:type="dxa"/>
            <w:left w:w="108" w:type="dxa"/>
            <w:bottom w:w="0" w:type="dxa"/>
            <w:right w:w="108" w:type="dxa"/>
          </w:tblCellMar>
        </w:tblPrEx>
        <w:trPr>
          <w:trHeight w:val="794" w:hRule="atLeast"/>
        </w:trPr>
        <w:tc>
          <w:tcPr>
            <w:tcW w:w="133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年度绩效指标完成情况</w:t>
            </w:r>
          </w:p>
        </w:tc>
        <w:tc>
          <w:tcPr>
            <w:tcW w:w="1199"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预期指标值</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实际完成指标值</w:t>
            </w:r>
          </w:p>
        </w:tc>
      </w:tr>
      <w:tr>
        <w:tblPrEx>
          <w:tblCellMar>
            <w:top w:w="0" w:type="dxa"/>
            <w:left w:w="108" w:type="dxa"/>
            <w:bottom w:w="0" w:type="dxa"/>
            <w:right w:w="108" w:type="dxa"/>
          </w:tblCellMar>
        </w:tblPrEx>
        <w:trPr>
          <w:trHeight w:val="52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数量指标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6000人/次</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6000人/次</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600人/次</w:t>
            </w:r>
          </w:p>
        </w:tc>
      </w:tr>
      <w:tr>
        <w:tblPrEx>
          <w:tblCellMar>
            <w:top w:w="0" w:type="dxa"/>
            <w:left w:w="108" w:type="dxa"/>
            <w:bottom w:w="0" w:type="dxa"/>
            <w:right w:w="108" w:type="dxa"/>
          </w:tblCellMar>
        </w:tblPrEx>
        <w:trPr>
          <w:trHeight w:val="1184"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firstLine="630" w:firstLineChars="300"/>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质量指标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按照相关文件进行补贴</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distribute"/>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良</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distribute"/>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良</w:t>
            </w:r>
          </w:p>
        </w:tc>
      </w:tr>
      <w:tr>
        <w:tblPrEx>
          <w:tblCellMar>
            <w:top w:w="0" w:type="dxa"/>
            <w:left w:w="108" w:type="dxa"/>
            <w:bottom w:w="0" w:type="dxa"/>
            <w:right w:w="108" w:type="dxa"/>
          </w:tblCellMar>
        </w:tblPrEx>
        <w:trPr>
          <w:trHeight w:val="52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时效指标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全年</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r>
      <w:tr>
        <w:tblPrEx>
          <w:tblCellMar>
            <w:top w:w="0" w:type="dxa"/>
            <w:left w:w="108" w:type="dxa"/>
            <w:bottom w:w="0" w:type="dxa"/>
            <w:right w:w="108" w:type="dxa"/>
          </w:tblCellMar>
        </w:tblPrEx>
        <w:trPr>
          <w:trHeight w:val="52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成本指标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中省资金</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179.44</w:t>
            </w:r>
          </w:p>
        </w:tc>
      </w:tr>
      <w:tr>
        <w:tblPrEx>
          <w:tblCellMar>
            <w:top w:w="0" w:type="dxa"/>
            <w:left w:w="108" w:type="dxa"/>
            <w:bottom w:w="0" w:type="dxa"/>
            <w:right w:w="108" w:type="dxa"/>
          </w:tblCellMar>
        </w:tblPrEx>
        <w:trPr>
          <w:trHeight w:val="103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效益</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指标</w:t>
            </w: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firstLine="420" w:firstLineChars="200"/>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经济效益指标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改善残疾人的生活环境</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改善残疾人的生活环境</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改善残疾人的生活环境</w:t>
            </w:r>
          </w:p>
        </w:tc>
      </w:tr>
      <w:tr>
        <w:tblPrEx>
          <w:tblCellMar>
            <w:top w:w="0" w:type="dxa"/>
            <w:left w:w="108" w:type="dxa"/>
            <w:bottom w:w="0" w:type="dxa"/>
            <w:right w:w="108" w:type="dxa"/>
          </w:tblCellMar>
        </w:tblPrEx>
        <w:trPr>
          <w:trHeight w:val="69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社会效益指标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保障残疾人的合法权益</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731"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firstLine="420" w:firstLineChars="200"/>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生态效益指标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r>
      <w:tr>
        <w:tblPrEx>
          <w:tblCellMar>
            <w:top w:w="0" w:type="dxa"/>
            <w:left w:w="108" w:type="dxa"/>
            <w:bottom w:w="0" w:type="dxa"/>
            <w:right w:w="108" w:type="dxa"/>
          </w:tblCellMar>
        </w:tblPrEx>
        <w:trPr>
          <w:trHeight w:val="690" w:hRule="atLeast"/>
        </w:trPr>
        <w:tc>
          <w:tcPr>
            <w:tcW w:w="1336"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可持续影响指标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体现政府对残疾人的关爱</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701" w:hRule="atLeast"/>
        </w:trPr>
        <w:tc>
          <w:tcPr>
            <w:tcW w:w="133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19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度指标</w:t>
            </w:r>
          </w:p>
        </w:tc>
        <w:tc>
          <w:tcPr>
            <w:tcW w:w="24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满意度指标</w:t>
            </w:r>
          </w:p>
        </w:tc>
        <w:tc>
          <w:tcPr>
            <w:tcW w:w="172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残疾人及残疾人家属</w:t>
            </w:r>
            <w:r>
              <w:rPr>
                <w:rFonts w:hint="eastAsia" w:ascii="仿宋" w:hAnsi="仿宋" w:eastAsia="仿宋" w:cs="仿宋"/>
                <w:color w:val="000000"/>
                <w:sz w:val="21"/>
                <w:szCs w:val="21"/>
                <w:lang w:eastAsia="zh-CN"/>
              </w:rPr>
              <w:t>意度</w:t>
            </w:r>
          </w:p>
        </w:tc>
        <w:tc>
          <w:tcPr>
            <w:tcW w:w="123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c>
          <w:tcPr>
            <w:tcW w:w="11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95%</w:t>
            </w:r>
          </w:p>
        </w:tc>
      </w:tr>
    </w:tbl>
    <w:p>
      <w:pPr>
        <w:spacing w:line="560" w:lineRule="exact"/>
        <w:ind w:firstLine="420" w:firstLineChars="200"/>
        <w:rPr>
          <w:rFonts w:hint="eastAsia" w:ascii="仿宋" w:hAnsi="仿宋" w:eastAsia="仿宋" w:cs="仿宋"/>
          <w:sz w:val="21"/>
          <w:szCs w:val="21"/>
        </w:rPr>
      </w:pPr>
    </w:p>
    <w:p>
      <w:pPr>
        <w:pStyle w:val="23"/>
        <w:sectPr>
          <w:pgSz w:w="11907" w:h="16840"/>
          <w:pgMar w:top="1431" w:right="1718" w:bottom="0" w:left="1786" w:header="0" w:footer="0" w:gutter="0"/>
          <w:pgNumType w:fmt="decimal"/>
          <w:cols w:equalWidth="0" w:num="1">
            <w:col w:w="8403"/>
          </w:cols>
        </w:sectPr>
      </w:pPr>
    </w:p>
    <w:p>
      <w:pPr>
        <w:spacing w:line="277" w:lineRule="auto"/>
        <w:rPr>
          <w:rFonts w:ascii="Arial"/>
          <w:sz w:val="21"/>
        </w:rPr>
      </w:pPr>
    </w:p>
    <w:p>
      <w:pPr>
        <w:spacing w:line="277" w:lineRule="auto"/>
        <w:rPr>
          <w:rFonts w:ascii="Arial"/>
          <w:sz w:val="21"/>
        </w:rPr>
      </w:pPr>
    </w:p>
    <w:tbl>
      <w:tblPr>
        <w:tblStyle w:val="18"/>
        <w:tblpPr w:leftFromText="180" w:rightFromText="180" w:vertAnchor="text" w:horzAnchor="page" w:tblpX="1256" w:tblpY="221"/>
        <w:tblOverlap w:val="never"/>
        <w:tblW w:w="9420" w:type="dxa"/>
        <w:tblInd w:w="0" w:type="dxa"/>
        <w:tblLayout w:type="fixed"/>
        <w:tblCellMar>
          <w:top w:w="0" w:type="dxa"/>
          <w:left w:w="108" w:type="dxa"/>
          <w:bottom w:w="0" w:type="dxa"/>
          <w:right w:w="108" w:type="dxa"/>
        </w:tblCellMar>
      </w:tblPr>
      <w:tblGrid>
        <w:gridCol w:w="1017"/>
        <w:gridCol w:w="1298"/>
        <w:gridCol w:w="1880"/>
        <w:gridCol w:w="2595"/>
        <w:gridCol w:w="1285"/>
        <w:gridCol w:w="1345"/>
      </w:tblGrid>
      <w:tr>
        <w:tblPrEx>
          <w:tblCellMar>
            <w:top w:w="0" w:type="dxa"/>
            <w:left w:w="108" w:type="dxa"/>
            <w:bottom w:w="0" w:type="dxa"/>
            <w:right w:w="108" w:type="dxa"/>
          </w:tblCellMar>
        </w:tblPrEx>
        <w:trPr>
          <w:trHeight w:val="1431" w:hRule="atLeast"/>
        </w:trPr>
        <w:tc>
          <w:tcPr>
            <w:tcW w:w="9420" w:type="dxa"/>
            <w:gridSpan w:val="6"/>
            <w:tcBorders>
              <w:top w:val="nil"/>
              <w:left w:val="nil"/>
              <w:bottom w:val="nil"/>
              <w:right w:val="nil"/>
            </w:tcBorders>
            <w:noWrap w:val="0"/>
            <w:vAlign w:val="center"/>
          </w:tcPr>
          <w:p>
            <w:pPr>
              <w:widowControl/>
              <w:jc w:val="both"/>
              <w:textAlignment w:val="center"/>
              <w:rPr>
                <w:rFonts w:eastAsia="宋体"/>
                <w:b/>
                <w:color w:val="000000"/>
                <w:sz w:val="24"/>
                <w:szCs w:val="24"/>
              </w:rPr>
            </w:pPr>
          </w:p>
          <w:p>
            <w:pPr>
              <w:widowControl/>
              <w:jc w:val="center"/>
              <w:textAlignment w:val="center"/>
              <w:rPr>
                <w:rFonts w:eastAsia="宋体"/>
                <w:b/>
                <w:color w:val="000000"/>
                <w:sz w:val="24"/>
                <w:szCs w:val="24"/>
              </w:rPr>
            </w:pPr>
          </w:p>
          <w:p>
            <w:pPr>
              <w:widowControl/>
              <w:jc w:val="center"/>
              <w:textAlignment w:val="center"/>
              <w:rPr>
                <w:rFonts w:eastAsia="宋体"/>
                <w:b/>
                <w:color w:val="000000"/>
                <w:sz w:val="24"/>
                <w:szCs w:val="24"/>
              </w:rPr>
            </w:pPr>
          </w:p>
          <w:p>
            <w:pPr>
              <w:widowControl/>
              <w:jc w:val="center"/>
              <w:textAlignment w:val="center"/>
              <w:rPr>
                <w:rFonts w:hint="eastAsia" w:eastAsia="宋体"/>
                <w:b/>
                <w:color w:val="000000"/>
                <w:szCs w:val="32"/>
                <w:lang w:val="en-US" w:eastAsia="zh-CN"/>
              </w:rPr>
            </w:pPr>
            <w:r>
              <w:rPr>
                <w:rFonts w:hint="eastAsia" w:ascii="黑体" w:hAnsi="黑体" w:eastAsia="黑体" w:cs="黑体"/>
                <w:b/>
                <w:color w:val="000000"/>
                <w:sz w:val="24"/>
                <w:szCs w:val="24"/>
                <w:lang w:val="en-US" w:eastAsia="zh-CN"/>
              </w:rPr>
              <w:t>2022年度县级配套资金</w:t>
            </w:r>
            <w:r>
              <w:rPr>
                <w:rFonts w:hint="eastAsia" w:ascii="黑体" w:hAnsi="黑体" w:eastAsia="黑体" w:cs="黑体"/>
                <w:b/>
                <w:color w:val="000000"/>
                <w:sz w:val="24"/>
                <w:szCs w:val="24"/>
              </w:rPr>
              <w:t>项目绩效目标自评</w:t>
            </w:r>
            <w:r>
              <w:rPr>
                <w:rFonts w:hint="eastAsia" w:ascii="黑体" w:hAnsi="黑体" w:eastAsia="黑体" w:cs="黑体"/>
                <w:b/>
                <w:color w:val="000000"/>
                <w:sz w:val="24"/>
                <w:szCs w:val="24"/>
                <w:lang w:val="en-US" w:eastAsia="zh-CN"/>
              </w:rPr>
              <w:t>表</w:t>
            </w:r>
          </w:p>
        </w:tc>
      </w:tr>
      <w:tr>
        <w:tblPrEx>
          <w:tblCellMar>
            <w:top w:w="0" w:type="dxa"/>
            <w:left w:w="108" w:type="dxa"/>
            <w:bottom w:w="0" w:type="dxa"/>
            <w:right w:w="108" w:type="dxa"/>
          </w:tblCellMar>
        </w:tblPrEx>
        <w:trPr>
          <w:trHeight w:val="745" w:hRule="atLeast"/>
        </w:trPr>
        <w:tc>
          <w:tcPr>
            <w:tcW w:w="23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主管部门及代码</w:t>
            </w:r>
          </w:p>
        </w:tc>
        <w:tc>
          <w:tcPr>
            <w:tcW w:w="4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实施单位</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r>
      <w:tr>
        <w:tblPrEx>
          <w:tblCellMar>
            <w:top w:w="0" w:type="dxa"/>
            <w:left w:w="108" w:type="dxa"/>
            <w:bottom w:w="0" w:type="dxa"/>
            <w:right w:w="108" w:type="dxa"/>
          </w:tblCellMar>
        </w:tblPrEx>
        <w:trPr>
          <w:trHeight w:val="402" w:hRule="atLeast"/>
        </w:trPr>
        <w:tc>
          <w:tcPr>
            <w:tcW w:w="23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rPr>
              <w:t>残疾人事业发展补助资金县级配套补助</w:t>
            </w:r>
            <w:r>
              <w:rPr>
                <w:rFonts w:hint="eastAsia" w:ascii="仿宋" w:hAnsi="仿宋" w:eastAsia="仿宋" w:cs="仿宋"/>
                <w:color w:val="000000"/>
                <w:kern w:val="0"/>
                <w:sz w:val="21"/>
                <w:szCs w:val="21"/>
              </w:rPr>
              <w:t>项目预算执行情况</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（万元）</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预算数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执行数</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r>
      <w:tr>
        <w:tblPrEx>
          <w:tblCellMar>
            <w:top w:w="0" w:type="dxa"/>
            <w:left w:w="108" w:type="dxa"/>
            <w:bottom w:w="0" w:type="dxa"/>
            <w:right w:w="108" w:type="dxa"/>
          </w:tblCellMar>
        </w:tblPrEx>
        <w:trPr>
          <w:trHeight w:val="745"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r>
      <w:tr>
        <w:tblPrEx>
          <w:tblCellMar>
            <w:top w:w="0" w:type="dxa"/>
            <w:left w:w="108" w:type="dxa"/>
            <w:bottom w:w="0" w:type="dxa"/>
            <w:right w:w="108" w:type="dxa"/>
          </w:tblCellMar>
        </w:tblPrEx>
        <w:trPr>
          <w:trHeight w:val="402" w:hRule="atLeast"/>
        </w:trPr>
        <w:tc>
          <w:tcPr>
            <w:tcW w:w="23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78" w:hRule="atLeast"/>
        </w:trPr>
        <w:tc>
          <w:tcPr>
            <w:tcW w:w="10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年度总</w:t>
            </w:r>
            <w:r>
              <w:rPr>
                <w:rFonts w:hint="eastAsia" w:ascii="仿宋" w:hAnsi="仿宋" w:eastAsia="仿宋" w:cs="仿宋"/>
                <w:color w:val="000000"/>
                <w:kern w:val="0"/>
                <w:sz w:val="21"/>
                <w:szCs w:val="21"/>
                <w:lang w:val="en-US" w:eastAsia="zh-CN"/>
              </w:rPr>
              <w:t>体</w:t>
            </w:r>
            <w:r>
              <w:rPr>
                <w:rFonts w:hint="eastAsia" w:ascii="仿宋" w:hAnsi="仿宋" w:eastAsia="仿宋" w:cs="仿宋"/>
                <w:color w:val="000000"/>
                <w:kern w:val="0"/>
                <w:sz w:val="21"/>
                <w:szCs w:val="21"/>
              </w:rPr>
              <w:t>目标完成情况</w:t>
            </w:r>
          </w:p>
        </w:tc>
        <w:tc>
          <w:tcPr>
            <w:tcW w:w="57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预期目标</w:t>
            </w:r>
          </w:p>
        </w:tc>
        <w:tc>
          <w:tcPr>
            <w:tcW w:w="2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目标实际完成情况</w:t>
            </w:r>
          </w:p>
        </w:tc>
      </w:tr>
      <w:tr>
        <w:tblPrEx>
          <w:tblCellMar>
            <w:top w:w="0" w:type="dxa"/>
            <w:left w:w="108" w:type="dxa"/>
            <w:bottom w:w="0" w:type="dxa"/>
            <w:right w:w="108" w:type="dxa"/>
          </w:tblCellMar>
        </w:tblPrEx>
        <w:trPr>
          <w:trHeight w:val="1101" w:hRule="atLeast"/>
        </w:trPr>
        <w:tc>
          <w:tcPr>
            <w:tcW w:w="10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5773"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420" w:firstLineChars="200"/>
              <w:jc w:val="left"/>
              <w:textAlignment w:val="top"/>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根据盐财资行</w:t>
            </w:r>
            <w:r>
              <w:rPr>
                <w:spacing w:val="-10"/>
                <w:sz w:val="21"/>
                <w:szCs w:val="21"/>
              </w:rPr>
              <w:t>〔2022〕</w:t>
            </w:r>
            <w:r>
              <w:rPr>
                <w:rFonts w:hint="eastAsia" w:ascii="仿宋" w:hAnsi="仿宋" w:eastAsia="仿宋" w:cs="仿宋"/>
                <w:color w:val="000000"/>
                <w:sz w:val="21"/>
                <w:szCs w:val="21"/>
              </w:rPr>
              <w:t>279号文件下达2022年残疾人事业发展补助资金县级配套</w:t>
            </w:r>
          </w:p>
        </w:tc>
        <w:tc>
          <w:tcPr>
            <w:tcW w:w="263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both"/>
              <w:textAlignment w:val="top"/>
              <w:rPr>
                <w:rFonts w:hint="eastAsia" w:ascii="仿宋" w:hAnsi="仿宋" w:eastAsia="仿宋" w:cs="仿宋"/>
                <w:color w:val="000000"/>
                <w:sz w:val="21"/>
                <w:szCs w:val="21"/>
                <w:lang w:val="en-US" w:eastAsia="zh-CN"/>
              </w:rPr>
            </w:pPr>
          </w:p>
          <w:p>
            <w:pPr>
              <w:widowControl/>
              <w:spacing w:line="320" w:lineRule="exact"/>
              <w:ind w:firstLine="420" w:firstLineChars="200"/>
              <w:jc w:val="both"/>
              <w:textAlignment w:val="top"/>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已完成预期目标</w:t>
            </w:r>
          </w:p>
        </w:tc>
      </w:tr>
      <w:tr>
        <w:tblPrEx>
          <w:tblCellMar>
            <w:top w:w="0" w:type="dxa"/>
            <w:left w:w="108" w:type="dxa"/>
            <w:bottom w:w="0" w:type="dxa"/>
            <w:right w:w="108" w:type="dxa"/>
          </w:tblCellMar>
        </w:tblPrEx>
        <w:trPr>
          <w:trHeight w:val="844" w:hRule="atLeast"/>
        </w:trPr>
        <w:tc>
          <w:tcPr>
            <w:tcW w:w="101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年度绩效指标完成情况</w:t>
            </w:r>
          </w:p>
        </w:tc>
        <w:tc>
          <w:tcPr>
            <w:tcW w:w="1298"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预期指标值</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实际完成指标值</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数量指标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6000人/次</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6000人/次</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600人/次</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质量指标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按照相关文件进行补贴</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良</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良</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时效指标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全年</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成本指标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县级配套</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91.88</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效益</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指标</w:t>
            </w: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经济效益指标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无</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无</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社会效益指标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保障残疾人的合法权益</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786"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left="393" w:leftChars="87" w:hanging="210" w:hangingChars="100"/>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生态效益指标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r>
      <w:tr>
        <w:tblPrEx>
          <w:tblCellMar>
            <w:top w:w="0" w:type="dxa"/>
            <w:left w:w="108" w:type="dxa"/>
            <w:bottom w:w="0" w:type="dxa"/>
            <w:right w:w="108" w:type="dxa"/>
          </w:tblCellMar>
        </w:tblPrEx>
        <w:trPr>
          <w:trHeight w:val="562" w:hRule="atLeast"/>
        </w:trPr>
        <w:tc>
          <w:tcPr>
            <w:tcW w:w="1017"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可持续影响指标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体现政府对残疾人的关爱</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573" w:hRule="atLeast"/>
        </w:trPr>
        <w:tc>
          <w:tcPr>
            <w:tcW w:w="1017"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129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满意度指标</w:t>
            </w:r>
          </w:p>
        </w:tc>
        <w:tc>
          <w:tcPr>
            <w:tcW w:w="188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满意度指标</w:t>
            </w: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残疾人及残疾人家属</w:t>
            </w:r>
            <w:r>
              <w:rPr>
                <w:rFonts w:hint="eastAsia" w:ascii="仿宋" w:hAnsi="仿宋" w:eastAsia="仿宋" w:cs="仿宋"/>
                <w:color w:val="000000"/>
                <w:sz w:val="21"/>
                <w:szCs w:val="21"/>
                <w:lang w:eastAsia="zh-CN"/>
              </w:rPr>
              <w:t>意度</w:t>
            </w:r>
          </w:p>
        </w:tc>
        <w:tc>
          <w:tcPr>
            <w:tcW w:w="12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c>
          <w:tcPr>
            <w:tcW w:w="134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95%</w:t>
            </w:r>
          </w:p>
        </w:tc>
      </w:tr>
    </w:tbl>
    <w:p>
      <w:pPr>
        <w:pStyle w:val="23"/>
        <w:rPr>
          <w:rFonts w:hint="eastAsia"/>
        </w:rPr>
      </w:pPr>
    </w:p>
    <w:p>
      <w:pPr>
        <w:spacing w:line="277" w:lineRule="auto"/>
        <w:rPr>
          <w:rFonts w:ascii="Arial"/>
          <w:sz w:val="21"/>
        </w:rPr>
      </w:pPr>
    </w:p>
    <w:p>
      <w:pPr>
        <w:widowControl/>
        <w:jc w:val="both"/>
        <w:textAlignment w:val="center"/>
        <w:rPr>
          <w:rFonts w:eastAsia="宋体"/>
          <w:b/>
          <w:color w:val="000000"/>
          <w:sz w:val="24"/>
          <w:szCs w:val="24"/>
        </w:rPr>
        <w:sectPr>
          <w:footerReference r:id="rId14" w:type="first"/>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p>
    <w:tbl>
      <w:tblPr>
        <w:tblStyle w:val="18"/>
        <w:tblpPr w:leftFromText="180" w:rightFromText="180" w:vertAnchor="text" w:horzAnchor="page" w:tblpX="1256" w:tblpY="221"/>
        <w:tblOverlap w:val="never"/>
        <w:tblW w:w="9240" w:type="dxa"/>
        <w:tblInd w:w="0" w:type="dxa"/>
        <w:tblLayout w:type="fixed"/>
        <w:tblCellMar>
          <w:top w:w="0" w:type="dxa"/>
          <w:left w:w="108" w:type="dxa"/>
          <w:bottom w:w="0" w:type="dxa"/>
          <w:right w:w="108" w:type="dxa"/>
        </w:tblCellMar>
      </w:tblPr>
      <w:tblGrid>
        <w:gridCol w:w="1199"/>
        <w:gridCol w:w="790"/>
        <w:gridCol w:w="3102"/>
        <w:gridCol w:w="1747"/>
        <w:gridCol w:w="1129"/>
        <w:gridCol w:w="1273"/>
      </w:tblGrid>
      <w:tr>
        <w:tblPrEx>
          <w:tblCellMar>
            <w:top w:w="0" w:type="dxa"/>
            <w:left w:w="108" w:type="dxa"/>
            <w:bottom w:w="0" w:type="dxa"/>
            <w:right w:w="108" w:type="dxa"/>
          </w:tblCellMar>
        </w:tblPrEx>
        <w:trPr>
          <w:trHeight w:val="1792" w:hRule="atLeast"/>
        </w:trPr>
        <w:tc>
          <w:tcPr>
            <w:tcW w:w="9240" w:type="dxa"/>
            <w:gridSpan w:val="6"/>
            <w:tcBorders>
              <w:top w:val="nil"/>
              <w:left w:val="nil"/>
              <w:bottom w:val="nil"/>
              <w:right w:val="nil"/>
            </w:tcBorders>
            <w:noWrap w:val="0"/>
            <w:vAlign w:val="center"/>
          </w:tcPr>
          <w:p>
            <w:pPr>
              <w:pStyle w:val="23"/>
            </w:pPr>
          </w:p>
          <w:p>
            <w:pPr>
              <w:widowControl/>
              <w:jc w:val="both"/>
              <w:textAlignment w:val="center"/>
              <w:rPr>
                <w:rFonts w:hint="eastAsia" w:eastAsia="宋体"/>
                <w:b/>
                <w:color w:val="000000"/>
                <w:sz w:val="24"/>
                <w:szCs w:val="24"/>
                <w:lang w:val="en-US" w:eastAsia="zh-CN"/>
              </w:rPr>
            </w:pPr>
          </w:p>
          <w:p>
            <w:pPr>
              <w:widowControl/>
              <w:ind w:firstLine="1928" w:firstLineChars="800"/>
              <w:jc w:val="both"/>
              <w:textAlignment w:val="center"/>
              <w:rPr>
                <w:rFonts w:hint="eastAsia" w:eastAsia="宋体"/>
                <w:b/>
                <w:color w:val="000000"/>
                <w:szCs w:val="32"/>
                <w:lang w:val="en-US" w:eastAsia="zh-CN"/>
              </w:rPr>
            </w:pPr>
            <w:r>
              <w:rPr>
                <w:rFonts w:hint="eastAsia" w:ascii="黑体" w:hAnsi="黑体" w:eastAsia="黑体" w:cs="黑体"/>
                <w:b/>
                <w:color w:val="000000"/>
                <w:sz w:val="24"/>
                <w:szCs w:val="24"/>
                <w:lang w:val="en-US" w:eastAsia="zh-CN"/>
              </w:rPr>
              <w:t>2022年度基本医疗保险补助</w:t>
            </w:r>
            <w:r>
              <w:rPr>
                <w:rFonts w:hint="eastAsia" w:ascii="黑体" w:hAnsi="黑体" w:eastAsia="黑体" w:cs="黑体"/>
                <w:b/>
                <w:color w:val="000000"/>
                <w:sz w:val="24"/>
                <w:szCs w:val="24"/>
              </w:rPr>
              <w:t>项目绩效目标自评</w:t>
            </w:r>
            <w:r>
              <w:rPr>
                <w:rFonts w:hint="eastAsia" w:ascii="黑体" w:hAnsi="黑体" w:eastAsia="黑体" w:cs="黑体"/>
                <w:b/>
                <w:color w:val="000000"/>
                <w:sz w:val="24"/>
                <w:szCs w:val="24"/>
                <w:lang w:val="en-US" w:eastAsia="zh-CN"/>
              </w:rPr>
              <w:t>表</w:t>
            </w:r>
          </w:p>
        </w:tc>
      </w:tr>
      <w:tr>
        <w:tblPrEx>
          <w:tblCellMar>
            <w:top w:w="0" w:type="dxa"/>
            <w:left w:w="108" w:type="dxa"/>
            <w:bottom w:w="0" w:type="dxa"/>
            <w:right w:w="108" w:type="dxa"/>
          </w:tblCellMar>
        </w:tblPrEx>
        <w:trPr>
          <w:trHeight w:val="993" w:hRule="atLeast"/>
        </w:trPr>
        <w:tc>
          <w:tcPr>
            <w:tcW w:w="19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主管部门及代码</w:t>
            </w:r>
          </w:p>
        </w:tc>
        <w:tc>
          <w:tcPr>
            <w:tcW w:w="48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实施单位</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eastAsia="zh-CN"/>
              </w:rPr>
              <w:t>盐边县</w:t>
            </w:r>
            <w:r>
              <w:rPr>
                <w:rFonts w:hint="eastAsia" w:ascii="仿宋" w:hAnsi="仿宋" w:eastAsia="仿宋" w:cs="仿宋"/>
                <w:color w:val="000000"/>
                <w:sz w:val="21"/>
                <w:szCs w:val="21"/>
                <w:lang w:val="en-US" w:eastAsia="zh-CN"/>
              </w:rPr>
              <w:t>残疾人联合会</w:t>
            </w:r>
          </w:p>
        </w:tc>
      </w:tr>
      <w:tr>
        <w:tblPrEx>
          <w:tblCellMar>
            <w:top w:w="0" w:type="dxa"/>
            <w:left w:w="108" w:type="dxa"/>
            <w:bottom w:w="0" w:type="dxa"/>
            <w:right w:w="108" w:type="dxa"/>
          </w:tblCellMar>
        </w:tblPrEx>
        <w:trPr>
          <w:trHeight w:val="364" w:hRule="atLeast"/>
        </w:trPr>
        <w:tc>
          <w:tcPr>
            <w:tcW w:w="19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rPr>
              <w:t>基本医疗保险补助</w:t>
            </w:r>
            <w:r>
              <w:rPr>
                <w:rFonts w:hint="eastAsia" w:ascii="仿宋" w:hAnsi="仿宋" w:eastAsia="仿宋" w:cs="仿宋"/>
                <w:color w:val="000000"/>
                <w:kern w:val="0"/>
                <w:sz w:val="21"/>
                <w:szCs w:val="21"/>
              </w:rPr>
              <w:t>项目预算执行情况</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（万元）</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预算数</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执行数</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288.10</w:t>
            </w:r>
          </w:p>
        </w:tc>
      </w:tr>
      <w:tr>
        <w:tblPrEx>
          <w:tblCellMar>
            <w:top w:w="0" w:type="dxa"/>
            <w:left w:w="108" w:type="dxa"/>
            <w:bottom w:w="0" w:type="dxa"/>
            <w:right w:w="108" w:type="dxa"/>
          </w:tblCellMar>
        </w:tblPrEx>
        <w:trPr>
          <w:trHeight w:val="678" w:hRule="atLeast"/>
        </w:trPr>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其中</w:t>
            </w:r>
            <w:r>
              <w:rPr>
                <w:rFonts w:hint="eastAsia" w:ascii="仿宋" w:hAnsi="仿宋" w:eastAsia="仿宋" w:cs="仿宋"/>
                <w:color w:val="000000"/>
                <w:kern w:val="0"/>
                <w:sz w:val="21"/>
                <w:szCs w:val="21"/>
                <w:lang w:eastAsia="zh-CN"/>
              </w:rPr>
              <w:t>：</w:t>
            </w:r>
          </w:p>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财政拨款</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288.10</w:t>
            </w:r>
          </w:p>
        </w:tc>
      </w:tr>
      <w:tr>
        <w:tblPrEx>
          <w:tblCellMar>
            <w:top w:w="0" w:type="dxa"/>
            <w:left w:w="108" w:type="dxa"/>
            <w:bottom w:w="0" w:type="dxa"/>
            <w:right w:w="108" w:type="dxa"/>
          </w:tblCellMar>
        </w:tblPrEx>
        <w:trPr>
          <w:trHeight w:val="364" w:hRule="atLeast"/>
        </w:trPr>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其他资金</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64" w:hRule="atLeast"/>
        </w:trPr>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年度总体目标完成情况</w:t>
            </w:r>
          </w:p>
        </w:tc>
        <w:tc>
          <w:tcPr>
            <w:tcW w:w="5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预期目标</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目标实际完成情况</w:t>
            </w:r>
          </w:p>
        </w:tc>
      </w:tr>
      <w:tr>
        <w:tblPrEx>
          <w:tblCellMar>
            <w:top w:w="0" w:type="dxa"/>
            <w:left w:w="108" w:type="dxa"/>
            <w:bottom w:w="0" w:type="dxa"/>
            <w:right w:w="108" w:type="dxa"/>
          </w:tblCellMar>
        </w:tblPrEx>
        <w:trPr>
          <w:trHeight w:val="678"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563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420" w:firstLineChars="200"/>
              <w:jc w:val="left"/>
              <w:textAlignment w:val="top"/>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根据盐财资行</w:t>
            </w:r>
            <w:r>
              <w:rPr>
                <w:spacing w:val="-10"/>
                <w:sz w:val="21"/>
                <w:szCs w:val="21"/>
              </w:rPr>
              <w:t>〔2022〕</w:t>
            </w:r>
            <w:r>
              <w:rPr>
                <w:rFonts w:hint="eastAsia" w:ascii="仿宋" w:hAnsi="仿宋" w:eastAsia="仿宋" w:cs="仿宋"/>
                <w:color w:val="000000"/>
                <w:sz w:val="21"/>
                <w:szCs w:val="21"/>
              </w:rPr>
              <w:t>210号文件2022残疾人就业医疗保障金</w:t>
            </w:r>
            <w:r>
              <w:rPr>
                <w:rFonts w:hint="eastAsia" w:ascii="仿宋" w:hAnsi="仿宋" w:eastAsia="仿宋" w:cs="仿宋"/>
                <w:color w:val="000000"/>
                <w:sz w:val="21"/>
                <w:szCs w:val="21"/>
                <w:lang w:val="en-US" w:eastAsia="zh-CN"/>
              </w:rPr>
              <w:t>。</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420" w:firstLineChars="200"/>
              <w:jc w:val="left"/>
              <w:textAlignment w:val="top"/>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已完成预期目标</w:t>
            </w:r>
          </w:p>
        </w:tc>
      </w:tr>
      <w:tr>
        <w:tblPrEx>
          <w:tblCellMar>
            <w:top w:w="0" w:type="dxa"/>
            <w:left w:w="108" w:type="dxa"/>
            <w:bottom w:w="0" w:type="dxa"/>
            <w:right w:w="108" w:type="dxa"/>
          </w:tblCellMar>
        </w:tblPrEx>
        <w:trPr>
          <w:trHeight w:val="678" w:hRule="atLeast"/>
        </w:trPr>
        <w:tc>
          <w:tcPr>
            <w:tcW w:w="1199"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年度绩效指标完成情况</w:t>
            </w:r>
          </w:p>
        </w:tc>
        <w:tc>
          <w:tcPr>
            <w:tcW w:w="790"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w:t>
            </w:r>
          </w:p>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预期指标值</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实际完成指标值</w:t>
            </w:r>
          </w:p>
        </w:tc>
      </w:tr>
      <w:tr>
        <w:tblPrEx>
          <w:tblCellMar>
            <w:top w:w="0" w:type="dxa"/>
            <w:left w:w="108" w:type="dxa"/>
            <w:bottom w:w="0" w:type="dxa"/>
            <w:right w:w="108" w:type="dxa"/>
          </w:tblCellMar>
        </w:tblPrEx>
        <w:trPr>
          <w:trHeight w:val="368"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指标</w:t>
            </w: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数量指标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both"/>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7409人</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7409</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7409</w:t>
            </w:r>
          </w:p>
        </w:tc>
      </w:tr>
      <w:tr>
        <w:tblPrEx>
          <w:tblCellMar>
            <w:top w:w="0" w:type="dxa"/>
            <w:left w:w="108" w:type="dxa"/>
            <w:bottom w:w="0" w:type="dxa"/>
            <w:right w:w="108" w:type="dxa"/>
          </w:tblCellMar>
        </w:tblPrEx>
        <w:trPr>
          <w:trHeight w:val="932"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firstLine="1050" w:firstLineChars="500"/>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质量指标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按照相关文件进行补贴</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良</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良</w:t>
            </w:r>
          </w:p>
        </w:tc>
      </w:tr>
      <w:tr>
        <w:tblPrEx>
          <w:tblCellMar>
            <w:top w:w="0" w:type="dxa"/>
            <w:left w:w="108" w:type="dxa"/>
            <w:bottom w:w="0" w:type="dxa"/>
            <w:right w:w="108" w:type="dxa"/>
          </w:tblCellMar>
        </w:tblPrEx>
        <w:trPr>
          <w:trHeight w:val="368"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时效指标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全年</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w:t>
            </w:r>
          </w:p>
        </w:tc>
      </w:tr>
      <w:tr>
        <w:tblPrEx>
          <w:tblCellMar>
            <w:top w:w="0" w:type="dxa"/>
            <w:left w:w="108" w:type="dxa"/>
            <w:bottom w:w="0" w:type="dxa"/>
            <w:right w:w="108" w:type="dxa"/>
          </w:tblCellMar>
        </w:tblPrEx>
        <w:trPr>
          <w:trHeight w:val="364"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成本指标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288.1</w:t>
            </w:r>
          </w:p>
        </w:tc>
      </w:tr>
      <w:tr>
        <w:tblPrEx>
          <w:tblCellMar>
            <w:top w:w="0" w:type="dxa"/>
            <w:left w:w="108" w:type="dxa"/>
            <w:bottom w:w="0" w:type="dxa"/>
            <w:right w:w="108" w:type="dxa"/>
          </w:tblCellMar>
        </w:tblPrEx>
        <w:trPr>
          <w:trHeight w:val="993"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效益</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指标</w:t>
            </w: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经济效益指标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减少残疾人医疗保险费支出</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减少残疾人医疗保险费支出</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减少残疾人医疗保险费支出</w:t>
            </w:r>
          </w:p>
        </w:tc>
      </w:tr>
      <w:tr>
        <w:tblPrEx>
          <w:tblCellMar>
            <w:top w:w="0" w:type="dxa"/>
            <w:left w:w="108" w:type="dxa"/>
            <w:bottom w:w="0" w:type="dxa"/>
            <w:right w:w="108" w:type="dxa"/>
          </w:tblCellMar>
        </w:tblPrEx>
        <w:trPr>
          <w:trHeight w:val="932"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社会效益指标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保障残疾人的合法权益</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478"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ind w:left="393" w:leftChars="87" w:hanging="210" w:hangingChars="100"/>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生态效益指标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w:t>
            </w:r>
          </w:p>
        </w:tc>
      </w:tr>
      <w:tr>
        <w:tblPrEx>
          <w:tblCellMar>
            <w:top w:w="0" w:type="dxa"/>
            <w:left w:w="108" w:type="dxa"/>
            <w:bottom w:w="0" w:type="dxa"/>
            <w:right w:w="108" w:type="dxa"/>
          </w:tblCellMar>
        </w:tblPrEx>
        <w:trPr>
          <w:trHeight w:val="1226" w:hRule="atLeast"/>
        </w:trPr>
        <w:tc>
          <w:tcPr>
            <w:tcW w:w="1199"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color w:val="000000"/>
                <w:sz w:val="21"/>
                <w:szCs w:val="21"/>
              </w:rPr>
            </w:pP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可持续影响指标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体现政府对残疾人的关爱</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90.00%</w:t>
            </w:r>
          </w:p>
        </w:tc>
      </w:tr>
      <w:tr>
        <w:tblPrEx>
          <w:tblCellMar>
            <w:top w:w="0" w:type="dxa"/>
            <w:left w:w="108" w:type="dxa"/>
            <w:bottom w:w="0" w:type="dxa"/>
            <w:right w:w="108" w:type="dxa"/>
          </w:tblCellMar>
        </w:tblPrEx>
        <w:trPr>
          <w:trHeight w:val="1040" w:hRule="atLeast"/>
        </w:trPr>
        <w:tc>
          <w:tcPr>
            <w:tcW w:w="1199"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度指标</w:t>
            </w:r>
          </w:p>
        </w:tc>
        <w:tc>
          <w:tcPr>
            <w:tcW w:w="310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rPr>
              <w:t>满意度指标</w:t>
            </w:r>
          </w:p>
        </w:tc>
        <w:tc>
          <w:tcPr>
            <w:tcW w:w="174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残疾人及残疾人家属</w:t>
            </w:r>
            <w:r>
              <w:rPr>
                <w:rFonts w:hint="eastAsia" w:ascii="仿宋" w:hAnsi="仿宋" w:eastAsia="仿宋" w:cs="仿宋"/>
                <w:color w:val="000000"/>
                <w:sz w:val="21"/>
                <w:szCs w:val="21"/>
                <w:lang w:eastAsia="zh-CN"/>
              </w:rPr>
              <w:t>意度</w:t>
            </w:r>
          </w:p>
        </w:tc>
        <w:tc>
          <w:tcPr>
            <w:tcW w:w="112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c>
          <w:tcPr>
            <w:tcW w:w="12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95%</w:t>
            </w:r>
          </w:p>
        </w:tc>
      </w:tr>
    </w:tbl>
    <w:p>
      <w:pPr>
        <w:spacing w:line="278" w:lineRule="auto"/>
        <w:rPr>
          <w:rFonts w:ascii="Arial"/>
          <w:sz w:val="21"/>
        </w:rPr>
        <w:sectPr>
          <w:footerReference r:id="rId16" w:type="first"/>
          <w:footerReference r:id="rId1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0" w:line="600" w:lineRule="exact"/>
        <w:ind w:firstLine="648" w:firstLineChars="200"/>
        <w:textAlignment w:val="auto"/>
        <w:rPr>
          <w:rFonts w:ascii="楷体" w:hAnsi="楷体" w:eastAsia="楷体" w:cs="楷体"/>
          <w:sz w:val="32"/>
          <w:szCs w:val="32"/>
        </w:rPr>
      </w:pPr>
      <w:r>
        <w:rPr>
          <w:rFonts w:ascii="楷体" w:hAnsi="楷体" w:eastAsia="楷体" w:cs="楷体"/>
          <w:spacing w:val="2"/>
          <w:sz w:val="32"/>
          <w:szCs w:val="32"/>
        </w:rPr>
        <w:t>（</w:t>
      </w:r>
      <w:r>
        <w:rPr>
          <w:rFonts w:ascii="楷体" w:hAnsi="楷体" w:eastAsia="楷体" w:cs="楷体"/>
          <w:spacing w:val="-91"/>
          <w:sz w:val="32"/>
          <w:szCs w:val="32"/>
        </w:rPr>
        <w:t xml:space="preserve"> </w:t>
      </w:r>
      <w:r>
        <w:rPr>
          <w:rFonts w:ascii="楷体" w:hAnsi="楷体" w:eastAsia="楷体" w:cs="楷体"/>
          <w:spacing w:val="2"/>
          <w:sz w:val="32"/>
          <w:szCs w:val="32"/>
        </w:rPr>
        <w:t>二）项目效益情况</w:t>
      </w:r>
    </w:p>
    <w:p>
      <w:pPr>
        <w:pStyle w:val="2"/>
        <w:keepNext w:val="0"/>
        <w:keepLines w:val="0"/>
        <w:pageBreakBefore w:val="0"/>
        <w:widowControl w:val="0"/>
        <w:kinsoku/>
        <w:wordWrap/>
        <w:overflowPunct/>
        <w:topLinePunct w:val="0"/>
        <w:autoSpaceDE/>
        <w:autoSpaceDN/>
        <w:bidi w:val="0"/>
        <w:adjustRightInd/>
        <w:snapToGrid/>
        <w:spacing w:before="161" w:line="600" w:lineRule="exact"/>
        <w:ind w:left="19" w:right="15" w:firstLine="652"/>
        <w:textAlignment w:val="auto"/>
        <w:rPr>
          <w:sz w:val="32"/>
          <w:szCs w:val="32"/>
        </w:rPr>
      </w:pPr>
      <w:r>
        <w:rPr>
          <w:spacing w:val="8"/>
          <w:sz w:val="32"/>
          <w:szCs w:val="32"/>
        </w:rPr>
        <w:t>项目的实施减轻了残疾人家庭负担，改善残疾人居家环</w:t>
      </w:r>
      <w:r>
        <w:rPr>
          <w:spacing w:val="9"/>
          <w:sz w:val="32"/>
          <w:szCs w:val="32"/>
        </w:rPr>
        <w:t>境，提高残疾人融入社会能力，改善残疾人生活状况，圆满</w:t>
      </w:r>
      <w:r>
        <w:rPr>
          <w:spacing w:val="4"/>
          <w:sz w:val="32"/>
          <w:szCs w:val="32"/>
        </w:rPr>
        <w:t>完成了目标任务。</w:t>
      </w:r>
    </w:p>
    <w:p>
      <w:pPr>
        <w:keepNext w:val="0"/>
        <w:keepLines w:val="0"/>
        <w:pageBreakBefore w:val="0"/>
        <w:widowControl w:val="0"/>
        <w:kinsoku/>
        <w:wordWrap/>
        <w:overflowPunct/>
        <w:topLinePunct w:val="0"/>
        <w:autoSpaceDE/>
        <w:autoSpaceDN/>
        <w:bidi w:val="0"/>
        <w:adjustRightInd/>
        <w:snapToGrid/>
        <w:spacing w:before="278" w:line="600" w:lineRule="exact"/>
        <w:ind w:left="686"/>
        <w:textAlignment w:val="auto"/>
        <w:rPr>
          <w:rFonts w:ascii="黑体" w:hAnsi="黑体" w:eastAsia="黑体" w:cs="黑体"/>
          <w:sz w:val="32"/>
          <w:szCs w:val="32"/>
        </w:rPr>
      </w:pPr>
      <w:r>
        <w:rPr>
          <w:rFonts w:ascii="黑体" w:hAnsi="黑体" w:eastAsia="黑体" w:cs="黑体"/>
          <w:spacing w:val="5"/>
          <w:sz w:val="32"/>
          <w:szCs w:val="32"/>
        </w:rPr>
        <w:t>四、问题及建议</w:t>
      </w:r>
    </w:p>
    <w:p>
      <w:pPr>
        <w:pStyle w:val="2"/>
        <w:keepNext w:val="0"/>
        <w:keepLines w:val="0"/>
        <w:pageBreakBefore w:val="0"/>
        <w:widowControl w:val="0"/>
        <w:kinsoku/>
        <w:wordWrap/>
        <w:overflowPunct/>
        <w:topLinePunct w:val="0"/>
        <w:autoSpaceDE/>
        <w:autoSpaceDN/>
        <w:bidi w:val="0"/>
        <w:adjustRightInd/>
        <w:snapToGrid/>
        <w:spacing w:before="203" w:line="600" w:lineRule="exact"/>
        <w:ind w:left="680"/>
        <w:textAlignment w:val="auto"/>
        <w:rPr>
          <w:rFonts w:hint="eastAsia" w:ascii="楷体" w:hAnsi="楷体" w:eastAsia="楷体" w:cs="楷体"/>
          <w:sz w:val="32"/>
          <w:szCs w:val="32"/>
        </w:rPr>
      </w:pPr>
      <w:r>
        <w:rPr>
          <w:rFonts w:hint="eastAsia" w:ascii="楷体" w:hAnsi="楷体" w:eastAsia="楷体" w:cs="楷体"/>
          <w:spacing w:val="6"/>
          <w:sz w:val="32"/>
          <w:szCs w:val="32"/>
        </w:rPr>
        <w:t>（一）存在的问题</w:t>
      </w:r>
    </w:p>
    <w:p>
      <w:pPr>
        <w:pStyle w:val="2"/>
        <w:keepNext w:val="0"/>
        <w:keepLines w:val="0"/>
        <w:pageBreakBefore w:val="0"/>
        <w:widowControl w:val="0"/>
        <w:kinsoku/>
        <w:wordWrap/>
        <w:overflowPunct/>
        <w:topLinePunct w:val="0"/>
        <w:autoSpaceDE/>
        <w:autoSpaceDN/>
        <w:bidi w:val="0"/>
        <w:adjustRightInd/>
        <w:snapToGrid/>
        <w:spacing w:before="182" w:line="600" w:lineRule="exact"/>
        <w:ind w:left="40" w:right="15" w:firstLine="642"/>
        <w:jc w:val="both"/>
        <w:textAlignment w:val="auto"/>
        <w:rPr>
          <w:sz w:val="32"/>
          <w:szCs w:val="32"/>
        </w:rPr>
      </w:pPr>
      <w:r>
        <w:rPr>
          <w:spacing w:val="5"/>
          <w:sz w:val="32"/>
          <w:szCs w:val="32"/>
        </w:rPr>
        <w:t>单位在绩效管理工作中，对绩效指标的理解不足，</w:t>
      </w:r>
      <w:r>
        <w:rPr>
          <w:spacing w:val="-80"/>
          <w:sz w:val="32"/>
          <w:szCs w:val="32"/>
        </w:rPr>
        <w:t xml:space="preserve"> </w:t>
      </w:r>
      <w:r>
        <w:rPr>
          <w:spacing w:val="5"/>
          <w:sz w:val="32"/>
          <w:szCs w:val="32"/>
        </w:rPr>
        <w:t>申报</w:t>
      </w:r>
      <w:r>
        <w:rPr>
          <w:spacing w:val="8"/>
          <w:sz w:val="32"/>
          <w:szCs w:val="32"/>
        </w:rPr>
        <w:t>绩效目标与实际实施内容必然有一定差距，增加了项目绩效</w:t>
      </w:r>
      <w:r>
        <w:rPr>
          <w:spacing w:val="-5"/>
          <w:sz w:val="32"/>
          <w:szCs w:val="32"/>
        </w:rPr>
        <w:t>目标实难度。</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288" w:line="600" w:lineRule="exact"/>
        <w:ind w:left="680"/>
        <w:textAlignment w:val="auto"/>
        <w:rPr>
          <w:rFonts w:hint="eastAsia" w:ascii="楷体" w:hAnsi="楷体" w:eastAsia="楷体" w:cs="楷体"/>
          <w:spacing w:val="6"/>
          <w:sz w:val="32"/>
          <w:szCs w:val="32"/>
        </w:rPr>
      </w:pPr>
      <w:r>
        <w:rPr>
          <w:rFonts w:hint="eastAsia" w:ascii="楷体" w:hAnsi="楷体" w:eastAsia="楷体" w:cs="楷体"/>
          <w:spacing w:val="6"/>
          <w:sz w:val="32"/>
          <w:szCs w:val="32"/>
        </w:rPr>
        <w:t>相关建议</w:t>
      </w:r>
    </w:p>
    <w:p>
      <w:pPr>
        <w:pStyle w:val="2"/>
        <w:keepNext w:val="0"/>
        <w:keepLines w:val="0"/>
        <w:pageBreakBefore w:val="0"/>
        <w:widowControl w:val="0"/>
        <w:kinsoku/>
        <w:wordWrap/>
        <w:overflowPunct/>
        <w:topLinePunct w:val="0"/>
        <w:autoSpaceDE/>
        <w:autoSpaceDN/>
        <w:bidi w:val="0"/>
        <w:adjustRightInd/>
        <w:snapToGrid/>
        <w:spacing w:before="174" w:line="600" w:lineRule="exact"/>
        <w:ind w:right="15" w:firstLine="672" w:firstLineChars="200"/>
        <w:jc w:val="both"/>
        <w:textAlignment w:val="auto"/>
        <w:rPr>
          <w:sz w:val="32"/>
          <w:szCs w:val="32"/>
        </w:rPr>
      </w:pPr>
      <w:r>
        <w:rPr>
          <w:spacing w:val="8"/>
          <w:position w:val="23"/>
          <w:sz w:val="32"/>
          <w:szCs w:val="32"/>
        </w:rPr>
        <w:t>加强资金绩效管理相关制度、文件的学习，强化绩</w:t>
      </w:r>
      <w:r>
        <w:rPr>
          <w:rFonts w:hint="eastAsia"/>
          <w:spacing w:val="8"/>
          <w:position w:val="23"/>
          <w:sz w:val="32"/>
          <w:szCs w:val="32"/>
          <w:lang w:val="en-US" w:eastAsia="zh-CN"/>
        </w:rPr>
        <w:t>效目标管理，结合单位实际情况做好绩效管理工作。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88" w:line="600" w:lineRule="exact"/>
        <w:textAlignment w:val="auto"/>
        <w:rPr>
          <w:rFonts w:hint="eastAsia" w:ascii="楷体" w:hAnsi="楷体" w:eastAsia="楷体" w:cs="楷体"/>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32"/>
          <w:szCs w:val="32"/>
        </w:rPr>
      </w:pPr>
      <w:r>
        <w:rPr>
          <w:rFonts w:hint="eastAsia"/>
          <w:spacing w:val="8"/>
          <w:position w:val="23"/>
          <w:sz w:val="32"/>
          <w:szCs w:val="32"/>
          <w:lang w:val="en-US" w:eastAsia="zh-CN"/>
        </w:rPr>
        <w:t xml:space="preserve">  </w:t>
      </w:r>
    </w:p>
    <w:p>
      <w:pPr>
        <w:spacing w:line="278" w:lineRule="auto"/>
        <w:rPr>
          <w:rFonts w:ascii="Arial"/>
          <w:sz w:val="32"/>
          <w:szCs w:val="32"/>
        </w:rPr>
      </w:pPr>
    </w:p>
    <w:p>
      <w:pPr>
        <w:spacing w:line="600" w:lineRule="exact"/>
        <w:jc w:val="center"/>
        <w:outlineLvl w:val="0"/>
        <w:rPr>
          <w:rFonts w:hint="eastAsia" w:ascii="黑体" w:hAnsi="黑体" w:eastAsia="黑体"/>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bookmarkEnd w:id="51"/>
    <w:bookmarkEnd w:id="53"/>
    <w:p>
      <w:pPr>
        <w:pStyle w:val="4"/>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sz w:val="44"/>
          <w:szCs w:val="44"/>
          <w:lang w:val="en-US" w:eastAsia="zh-CN"/>
        </w:rPr>
      </w:pPr>
      <w:bookmarkStart w:id="54" w:name="_Toc15396619"/>
      <w:r>
        <w:rPr>
          <w:rFonts w:hint="eastAsia" w:ascii="黑体" w:hAnsi="黑体" w:eastAsia="黑体" w:cs="黑体"/>
          <w:b w:val="0"/>
          <w:sz w:val="44"/>
          <w:szCs w:val="44"/>
          <w:lang w:val="en-US" w:eastAsia="zh-CN"/>
        </w:rPr>
        <w:t>第五部分  附表</w:t>
      </w:r>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val="0"/>
        </w:rPr>
      </w:pPr>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b w:val="0"/>
        </w:rPr>
        <w:t>一、收</w:t>
      </w:r>
      <w:r>
        <w:rPr>
          <w:rStyle w:val="34"/>
          <w:rFonts w:hint="eastAsia" w:ascii="仿宋" w:hAnsi="仿宋" w:eastAsia="仿宋"/>
          <w:b w:val="0"/>
          <w:bCs w:val="0"/>
        </w:rPr>
        <w:t>入支出决算总表</w:t>
      </w:r>
      <w:bookmarkEnd w:id="54"/>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55" w:name="_Toc15396620"/>
      <w:r>
        <w:rPr>
          <w:rFonts w:hint="eastAsia" w:ascii="仿宋" w:hAnsi="仿宋" w:eastAsia="仿宋"/>
          <w:b w:val="0"/>
        </w:rPr>
        <w:t>二、收</w:t>
      </w:r>
      <w:r>
        <w:rPr>
          <w:rStyle w:val="34"/>
          <w:rFonts w:hint="eastAsia" w:ascii="仿宋" w:hAnsi="仿宋" w:eastAsia="仿宋"/>
          <w:b w:val="0"/>
          <w:bCs w:val="0"/>
        </w:rPr>
        <w:t>入决算表</w:t>
      </w:r>
      <w:bookmarkEnd w:id="55"/>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56" w:name="_Toc15396621"/>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56"/>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val="0"/>
        </w:rPr>
      </w:pPr>
      <w:bookmarkStart w:id="57" w:name="_Toc15396622"/>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57"/>
    </w:p>
    <w:p>
      <w:pPr>
        <w:pStyle w:val="4"/>
        <w:keepNext/>
        <w:keepLines/>
        <w:pageBreakBefore w:val="0"/>
        <w:widowControl w:val="0"/>
        <w:kinsoku/>
        <w:wordWrap/>
        <w:overflowPunct/>
        <w:topLinePunct w:val="0"/>
        <w:autoSpaceDE/>
        <w:autoSpaceDN/>
        <w:bidi w:val="0"/>
        <w:adjustRightInd/>
        <w:snapToGrid/>
        <w:spacing w:line="300" w:lineRule="exact"/>
        <w:textAlignment w:val="auto"/>
        <w:rPr>
          <w:rStyle w:val="34"/>
          <w:rFonts w:ascii="仿宋" w:hAnsi="仿宋" w:eastAsia="仿宋"/>
          <w:b w:val="0"/>
          <w:bCs w:val="0"/>
        </w:rPr>
      </w:pPr>
      <w:bookmarkStart w:id="58" w:name="_Toc15396623"/>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58"/>
      <w:bookmarkStart w:id="59" w:name="_Toc15396624"/>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59"/>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0" w:name="_Toc15396625"/>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60"/>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1" w:name="_Toc15396626"/>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61"/>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2" w:name="_Toc15396627"/>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62"/>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3" w:name="_Toc15396628"/>
      <w:r>
        <w:rPr>
          <w:rStyle w:val="34"/>
          <w:rFonts w:hint="eastAsia" w:ascii="仿宋" w:hAnsi="仿宋" w:eastAsia="仿宋"/>
          <w:b w:val="0"/>
          <w:bCs w:val="0"/>
        </w:rPr>
        <w:t>十、</w:t>
      </w:r>
      <w:bookmarkEnd w:id="63"/>
      <w:r>
        <w:rPr>
          <w:rFonts w:hint="eastAsia" w:ascii="仿宋" w:hAnsi="仿宋" w:eastAsia="仿宋"/>
          <w:b w:val="0"/>
        </w:rPr>
        <w:t>政</w:t>
      </w:r>
      <w:r>
        <w:rPr>
          <w:rStyle w:val="34"/>
          <w:rFonts w:hint="eastAsia" w:ascii="仿宋" w:hAnsi="仿宋" w:eastAsia="仿宋"/>
          <w:b w:val="0"/>
          <w:bCs w:val="0"/>
        </w:rPr>
        <w:t>府性基金预算财政拨款收入支出决算表</w:t>
      </w:r>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4" w:name="_Toc15396629"/>
      <w:r>
        <w:rPr>
          <w:rStyle w:val="34"/>
          <w:rFonts w:hint="eastAsia" w:ascii="仿宋" w:hAnsi="仿宋" w:eastAsia="仿宋"/>
          <w:b w:val="0"/>
          <w:bCs w:val="0"/>
        </w:rPr>
        <w:t>十一、</w:t>
      </w:r>
      <w:bookmarkEnd w:id="64"/>
      <w:r>
        <w:rPr>
          <w:rFonts w:hint="eastAsia" w:ascii="仿宋" w:hAnsi="仿宋" w:eastAsia="仿宋"/>
          <w:b w:val="0"/>
        </w:rPr>
        <w:t>国</w:t>
      </w:r>
      <w:r>
        <w:rPr>
          <w:rStyle w:val="34"/>
          <w:rFonts w:hint="eastAsia" w:ascii="仿宋" w:hAnsi="仿宋" w:eastAsia="仿宋"/>
          <w:b w:val="0"/>
          <w:bCs w:val="0"/>
        </w:rPr>
        <w:t>有资本经营预算财政拨款收入支出决算表</w:t>
      </w:r>
    </w:p>
    <w:p>
      <w:pPr>
        <w:pStyle w:val="4"/>
        <w:keepNext/>
        <w:keepLines/>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bookmarkStart w:id="65" w:name="_Toc15396630"/>
      <w:r>
        <w:rPr>
          <w:rStyle w:val="34"/>
          <w:rFonts w:hint="eastAsia" w:ascii="仿宋" w:hAnsi="仿宋" w:eastAsia="仿宋"/>
          <w:b w:val="0"/>
          <w:bCs w:val="0"/>
        </w:rPr>
        <w:t>十二、</w:t>
      </w:r>
      <w:bookmarkEnd w:id="65"/>
      <w:r>
        <w:rPr>
          <w:rStyle w:val="34"/>
          <w:rFonts w:hint="eastAsia" w:ascii="仿宋" w:hAnsi="仿宋" w:eastAsia="仿宋"/>
          <w:b w:val="0"/>
          <w:bCs w:val="0"/>
        </w:rPr>
        <w:t>国有资本经营预算财政拨款支出决算表</w:t>
      </w:r>
    </w:p>
    <w:p>
      <w:pPr>
        <w:pStyle w:val="4"/>
        <w:keepNext/>
        <w:keepLines/>
        <w:pageBreakBefore w:val="0"/>
        <w:widowControl w:val="0"/>
        <w:kinsoku/>
        <w:wordWrap/>
        <w:overflowPunct/>
        <w:topLinePunct w:val="0"/>
        <w:autoSpaceDE/>
        <w:autoSpaceDN/>
        <w:bidi w:val="0"/>
        <w:adjustRightInd/>
        <w:snapToGrid/>
        <w:spacing w:line="300" w:lineRule="exact"/>
        <w:textAlignment w:val="auto"/>
        <w:rPr>
          <w:rStyle w:val="34"/>
          <w:rFonts w:hint="eastAsia" w:ascii="仿宋" w:hAnsi="仿宋" w:eastAsia="仿宋"/>
          <w:b w:val="0"/>
          <w:bCs w:val="0"/>
        </w:rPr>
      </w:pPr>
      <w:bookmarkStart w:id="66" w:name="_Toc15396631"/>
      <w:r>
        <w:rPr>
          <w:rStyle w:val="34"/>
          <w:rFonts w:hint="eastAsia" w:ascii="仿宋" w:hAnsi="仿宋" w:eastAsia="仿宋"/>
          <w:b w:val="0"/>
          <w:bCs w:val="0"/>
        </w:rPr>
        <w:t>十三、</w:t>
      </w:r>
      <w:bookmarkEnd w:id="66"/>
      <w:r>
        <w:rPr>
          <w:rStyle w:val="34"/>
          <w:rFonts w:hint="eastAsia" w:ascii="仿宋" w:hAnsi="仿宋" w:eastAsia="仿宋"/>
          <w:b w:val="0"/>
          <w:bCs w:val="0"/>
        </w:rPr>
        <w:t>财政拨款“三公”经费支出决算表</w:t>
      </w:r>
    </w:p>
    <w:p>
      <w:pPr>
        <w:pStyle w:val="23"/>
        <w:rPr>
          <w:rStyle w:val="34"/>
          <w:rFonts w:hint="eastAsia" w:ascii="仿宋" w:hAnsi="仿宋" w:eastAsia="仿宋"/>
          <w:b w:val="0"/>
          <w:bCs w:val="0"/>
          <w:lang w:eastAsia="zh-CN"/>
        </w:rPr>
      </w:pPr>
      <w:r>
        <w:rPr>
          <w:rStyle w:val="34"/>
          <w:rFonts w:hint="eastAsia" w:ascii="仿宋" w:hAnsi="仿宋" w:eastAsia="仿宋"/>
          <w:b w:val="0"/>
          <w:bCs w:val="0"/>
          <w:lang w:eastAsia="zh-CN"/>
        </w:rPr>
        <w:drawing>
          <wp:inline distT="0" distB="0" distL="114300" distR="114300">
            <wp:extent cx="5271770" cy="8446770"/>
            <wp:effectExtent l="0" t="0" r="5080" b="1143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8"/>
                    <a:stretch>
                      <a:fillRect/>
                    </a:stretch>
                  </pic:blipFill>
                  <pic:spPr>
                    <a:xfrm>
                      <a:off x="0" y="0"/>
                      <a:ext cx="5271770" cy="844677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264785" cy="8083550"/>
            <wp:effectExtent l="0" t="0" r="12065" b="1270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29"/>
                    <a:stretch>
                      <a:fillRect/>
                    </a:stretch>
                  </pic:blipFill>
                  <pic:spPr>
                    <a:xfrm>
                      <a:off x="0" y="0"/>
                      <a:ext cx="5264785" cy="8083550"/>
                    </a:xfrm>
                    <a:prstGeom prst="rect">
                      <a:avLst/>
                    </a:prstGeom>
                  </pic:spPr>
                </pic:pic>
              </a:graphicData>
            </a:graphic>
          </wp:inline>
        </w:drawing>
      </w:r>
    </w:p>
    <w:p>
      <w:pPr>
        <w:pStyle w:val="23"/>
        <w:rPr>
          <w:rFonts w:hint="eastAsia"/>
          <w:lang w:eastAsia="zh-CN"/>
        </w:rPr>
      </w:pPr>
      <w:r>
        <w:rPr>
          <w:rFonts w:hint="eastAsia"/>
          <w:lang w:eastAsia="zh-CN"/>
        </w:rPr>
        <w:drawing>
          <wp:inline distT="0" distB="0" distL="114300" distR="114300">
            <wp:extent cx="5264785" cy="8460105"/>
            <wp:effectExtent l="0" t="0" r="12065" b="1714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30"/>
                    <a:stretch>
                      <a:fillRect/>
                    </a:stretch>
                  </pic:blipFill>
                  <pic:spPr>
                    <a:xfrm>
                      <a:off x="0" y="0"/>
                      <a:ext cx="5264785" cy="8460105"/>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5272405" cy="7947025"/>
            <wp:effectExtent l="0" t="0" r="4445" b="15875"/>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31"/>
                    <a:stretch>
                      <a:fillRect/>
                    </a:stretch>
                  </pic:blipFill>
                  <pic:spPr>
                    <a:xfrm>
                      <a:off x="0" y="0"/>
                      <a:ext cx="5272405" cy="7947025"/>
                    </a:xfrm>
                    <a:prstGeom prst="rect">
                      <a:avLst/>
                    </a:prstGeom>
                  </pic:spPr>
                </pic:pic>
              </a:graphicData>
            </a:graphic>
          </wp:inline>
        </w:drawing>
      </w:r>
    </w:p>
    <w:p>
      <w:pPr>
        <w:pStyle w:val="23"/>
        <w:rPr>
          <w:rFonts w:hint="eastAsia"/>
          <w:lang w:eastAsia="zh-CN"/>
        </w:rPr>
      </w:pPr>
      <w:r>
        <w:rPr>
          <w:rFonts w:hint="eastAsia"/>
          <w:lang w:eastAsia="zh-CN"/>
        </w:rPr>
        <w:drawing>
          <wp:inline distT="0" distB="0" distL="114300" distR="114300">
            <wp:extent cx="5268595" cy="8388985"/>
            <wp:effectExtent l="0" t="0" r="8255" b="12065"/>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32"/>
                    <a:stretch>
                      <a:fillRect/>
                    </a:stretch>
                  </pic:blipFill>
                  <pic:spPr>
                    <a:xfrm>
                      <a:off x="0" y="0"/>
                      <a:ext cx="5268595" cy="8388985"/>
                    </a:xfrm>
                    <a:prstGeom prst="rect">
                      <a:avLst/>
                    </a:prstGeom>
                  </pic:spPr>
                </pic:pic>
              </a:graphicData>
            </a:graphic>
          </wp:inline>
        </w:drawing>
      </w:r>
    </w:p>
    <w:p>
      <w:pPr>
        <w:pStyle w:val="23"/>
      </w:pPr>
      <w:r>
        <w:drawing>
          <wp:inline distT="0" distB="0" distL="114300" distR="114300">
            <wp:extent cx="5845175" cy="7948930"/>
            <wp:effectExtent l="0" t="0" r="3175" b="13970"/>
            <wp:docPr id="6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 name="图片 1"/>
                    <pic:cNvPicPr>
                      <a:picLocks noChangeAspect="1"/>
                    </pic:cNvPicPr>
                  </pic:nvPicPr>
                  <pic:blipFill>
                    <a:blip r:embed="rId33"/>
                    <a:stretch>
                      <a:fillRect/>
                    </a:stretch>
                  </pic:blipFill>
                  <pic:spPr>
                    <a:xfrm>
                      <a:off x="0" y="0"/>
                      <a:ext cx="5845175" cy="7948930"/>
                    </a:xfrm>
                    <a:prstGeom prst="rect">
                      <a:avLst/>
                    </a:prstGeom>
                    <a:noFill/>
                    <a:ln w="9525">
                      <a:noFill/>
                    </a:ln>
                  </pic:spPr>
                </pic:pic>
              </a:graphicData>
            </a:graphic>
          </wp:inline>
        </w:drawing>
      </w:r>
    </w:p>
    <w:p>
      <w:pPr>
        <w:rPr>
          <w:rFonts w:hint="eastAsia"/>
          <w:lang w:eastAsia="zh-CN"/>
        </w:rPr>
      </w:pPr>
      <w:r>
        <w:rPr>
          <w:rFonts w:hint="eastAsia" w:eastAsia="宋体"/>
          <w:lang w:eastAsia="zh-CN"/>
        </w:rPr>
        <w:drawing>
          <wp:inline distT="0" distB="0" distL="114300" distR="114300">
            <wp:extent cx="5269230" cy="8475980"/>
            <wp:effectExtent l="0" t="0" r="7620" b="1270"/>
            <wp:docPr id="9" name="图片 9" descr="图片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7-1"/>
                    <pic:cNvPicPr>
                      <a:picLocks noChangeAspect="1"/>
                    </pic:cNvPicPr>
                  </pic:nvPicPr>
                  <pic:blipFill>
                    <a:blip r:embed="rId34"/>
                    <a:stretch>
                      <a:fillRect/>
                    </a:stretch>
                  </pic:blipFill>
                  <pic:spPr>
                    <a:xfrm>
                      <a:off x="0" y="0"/>
                      <a:ext cx="5269230" cy="847598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264785" cy="8013700"/>
            <wp:effectExtent l="0" t="0" r="12065" b="6350"/>
            <wp:docPr id="80" name="图片 80" descr="169828613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1698286138615"/>
                    <pic:cNvPicPr>
                      <a:picLocks noChangeAspect="1"/>
                    </pic:cNvPicPr>
                  </pic:nvPicPr>
                  <pic:blipFill>
                    <a:blip r:embed="rId35"/>
                    <a:stretch>
                      <a:fillRect/>
                    </a:stretch>
                  </pic:blipFill>
                  <pic:spPr>
                    <a:xfrm>
                      <a:off x="0" y="0"/>
                      <a:ext cx="5264785" cy="8013700"/>
                    </a:xfrm>
                    <a:prstGeom prst="rect">
                      <a:avLst/>
                    </a:prstGeom>
                  </pic:spPr>
                </pic:pic>
              </a:graphicData>
            </a:graphic>
          </wp:inline>
        </w:drawing>
      </w:r>
    </w:p>
    <w:p>
      <w:pPr>
        <w:rPr>
          <w:rFonts w:hint="eastAsia" w:eastAsia="宋体"/>
          <w:lang w:eastAsia="zh-CN"/>
        </w:rPr>
      </w:pPr>
    </w:p>
    <w:p>
      <w:pPr>
        <w:pStyle w:val="23"/>
        <w:rPr>
          <w:rFonts w:hint="eastAsia" w:eastAsia="宋体"/>
          <w:lang w:eastAsia="zh-CN"/>
        </w:rPr>
      </w:pPr>
      <w:r>
        <w:rPr>
          <w:rFonts w:hint="eastAsia" w:eastAsia="宋体"/>
          <w:lang w:eastAsia="zh-CN"/>
        </w:rPr>
        <w:drawing>
          <wp:inline distT="0" distB="0" distL="114300" distR="114300">
            <wp:extent cx="5416550" cy="8486775"/>
            <wp:effectExtent l="0" t="0" r="12700" b="9525"/>
            <wp:docPr id="11" name="图片 11" descr="图片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7-3"/>
                    <pic:cNvPicPr>
                      <a:picLocks noChangeAspect="1"/>
                    </pic:cNvPicPr>
                  </pic:nvPicPr>
                  <pic:blipFill>
                    <a:blip r:embed="rId36"/>
                    <a:stretch>
                      <a:fillRect/>
                    </a:stretch>
                  </pic:blipFill>
                  <pic:spPr>
                    <a:xfrm>
                      <a:off x="0" y="0"/>
                      <a:ext cx="5416550" cy="8486775"/>
                    </a:xfrm>
                    <a:prstGeom prst="rect">
                      <a:avLst/>
                    </a:prstGeom>
                  </pic:spPr>
                </pic:pic>
              </a:graphicData>
            </a:graphic>
          </wp:inline>
        </w:drawing>
      </w:r>
    </w:p>
    <w:p>
      <w:pPr>
        <w:rPr>
          <w:rFonts w:hint="eastAsia"/>
          <w:lang w:eastAsia="zh-CN"/>
        </w:rPr>
      </w:pPr>
    </w:p>
    <w:p>
      <w:pPr>
        <w:rPr>
          <w:rFonts w:hint="eastAsia"/>
          <w:lang w:eastAsia="zh-CN"/>
        </w:rPr>
      </w:pPr>
      <w:r>
        <w:rPr>
          <w:rFonts w:hint="eastAsia"/>
          <w:lang w:eastAsia="zh-CN"/>
        </w:rPr>
        <w:drawing>
          <wp:inline distT="0" distB="0" distL="114300" distR="114300">
            <wp:extent cx="5274310" cy="7938770"/>
            <wp:effectExtent l="0" t="0" r="2540" b="5080"/>
            <wp:docPr id="12" name="图片 12" descr="图片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7-4"/>
                    <pic:cNvPicPr>
                      <a:picLocks noChangeAspect="1"/>
                    </pic:cNvPicPr>
                  </pic:nvPicPr>
                  <pic:blipFill>
                    <a:blip r:embed="rId37"/>
                    <a:stretch>
                      <a:fillRect/>
                    </a:stretch>
                  </pic:blipFill>
                  <pic:spPr>
                    <a:xfrm>
                      <a:off x="0" y="0"/>
                      <a:ext cx="5274310" cy="7938770"/>
                    </a:xfrm>
                    <a:prstGeom prst="rect">
                      <a:avLst/>
                    </a:prstGeom>
                  </pic:spPr>
                </pic:pic>
              </a:graphicData>
            </a:graphic>
          </wp:inline>
        </w:drawing>
      </w:r>
    </w:p>
    <w:p>
      <w:pPr>
        <w:pStyle w:val="23"/>
        <w:rPr>
          <w:rFonts w:hint="eastAsia"/>
          <w:lang w:eastAsia="zh-CN"/>
        </w:rPr>
      </w:pPr>
    </w:p>
    <w:p>
      <w:pPr>
        <w:pStyle w:val="23"/>
        <w:rPr>
          <w:rFonts w:hint="eastAsia"/>
          <w:lang w:eastAsia="zh-CN"/>
        </w:rPr>
      </w:pPr>
      <w:r>
        <w:rPr>
          <w:rFonts w:hint="eastAsia"/>
          <w:lang w:eastAsia="zh-CN"/>
        </w:rPr>
        <w:drawing>
          <wp:inline distT="0" distB="0" distL="114300" distR="114300">
            <wp:extent cx="5263515" cy="8441690"/>
            <wp:effectExtent l="0" t="0" r="13335" b="16510"/>
            <wp:docPr id="13" name="图片 13" descr="图片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7-5"/>
                    <pic:cNvPicPr>
                      <a:picLocks noChangeAspect="1"/>
                    </pic:cNvPicPr>
                  </pic:nvPicPr>
                  <pic:blipFill>
                    <a:blip r:embed="rId38"/>
                    <a:stretch>
                      <a:fillRect/>
                    </a:stretch>
                  </pic:blipFill>
                  <pic:spPr>
                    <a:xfrm>
                      <a:off x="0" y="0"/>
                      <a:ext cx="5263515" cy="8441690"/>
                    </a:xfrm>
                    <a:prstGeom prst="rect">
                      <a:avLst/>
                    </a:prstGeom>
                  </pic:spPr>
                </pic:pic>
              </a:graphicData>
            </a:graphic>
          </wp:inline>
        </w:drawing>
      </w:r>
    </w:p>
    <w:p>
      <w:pPr>
        <w:rPr>
          <w:rFonts w:hint="eastAsia"/>
          <w:lang w:eastAsia="zh-CN"/>
        </w:rPr>
      </w:pPr>
    </w:p>
    <w:p>
      <w:pPr>
        <w:pStyle w:val="23"/>
        <w:rPr>
          <w:rFonts w:hint="eastAsia"/>
          <w:lang w:eastAsia="zh-CN"/>
        </w:rPr>
      </w:pPr>
    </w:p>
    <w:p>
      <w:pPr>
        <w:rPr>
          <w:rFonts w:hint="eastAsia"/>
          <w:lang w:eastAsia="zh-CN"/>
        </w:rPr>
      </w:pPr>
      <w:r>
        <w:rPr>
          <w:rFonts w:hint="eastAsia"/>
          <w:lang w:eastAsia="zh-CN"/>
        </w:rPr>
        <w:drawing>
          <wp:inline distT="0" distB="0" distL="114300" distR="114300">
            <wp:extent cx="5269230" cy="7850505"/>
            <wp:effectExtent l="0" t="0" r="7620" b="17145"/>
            <wp:docPr id="14" name="图片 14" descr="图片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7-6"/>
                    <pic:cNvPicPr>
                      <a:picLocks noChangeAspect="1"/>
                    </pic:cNvPicPr>
                  </pic:nvPicPr>
                  <pic:blipFill>
                    <a:blip r:embed="rId39"/>
                    <a:stretch>
                      <a:fillRect/>
                    </a:stretch>
                  </pic:blipFill>
                  <pic:spPr>
                    <a:xfrm>
                      <a:off x="0" y="0"/>
                      <a:ext cx="5269230" cy="7850505"/>
                    </a:xfrm>
                    <a:prstGeom prst="rect">
                      <a:avLst/>
                    </a:prstGeom>
                  </pic:spPr>
                </pic:pic>
              </a:graphicData>
            </a:graphic>
          </wp:inline>
        </w:drawing>
      </w:r>
    </w:p>
    <w:p>
      <w:pPr>
        <w:pStyle w:val="23"/>
        <w:rPr>
          <w:rFonts w:hint="eastAsia"/>
          <w:lang w:eastAsia="zh-CN"/>
        </w:rPr>
      </w:pPr>
      <w:r>
        <w:rPr>
          <w:rFonts w:hint="eastAsia"/>
          <w:lang w:eastAsia="zh-CN"/>
        </w:rPr>
        <w:drawing>
          <wp:inline distT="0" distB="0" distL="114300" distR="114300">
            <wp:extent cx="5267325" cy="8427085"/>
            <wp:effectExtent l="0" t="0" r="9525" b="12065"/>
            <wp:docPr id="15" name="图片 15" descr="图片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7-7"/>
                    <pic:cNvPicPr>
                      <a:picLocks noChangeAspect="1"/>
                    </pic:cNvPicPr>
                  </pic:nvPicPr>
                  <pic:blipFill>
                    <a:blip r:embed="rId40"/>
                    <a:stretch>
                      <a:fillRect/>
                    </a:stretch>
                  </pic:blipFill>
                  <pic:spPr>
                    <a:xfrm>
                      <a:off x="0" y="0"/>
                      <a:ext cx="5267325" cy="8427085"/>
                    </a:xfrm>
                    <a:prstGeom prst="rect">
                      <a:avLst/>
                    </a:prstGeom>
                  </pic:spPr>
                </pic:pic>
              </a:graphicData>
            </a:graphic>
          </wp:inline>
        </w:drawing>
      </w:r>
      <w:r>
        <w:rPr>
          <w:rFonts w:hint="eastAsia"/>
          <w:lang w:eastAsia="zh-CN"/>
        </w:rPr>
        <w:drawing>
          <wp:inline distT="0" distB="0" distL="114300" distR="114300">
            <wp:extent cx="5267325" cy="8011795"/>
            <wp:effectExtent l="0" t="0" r="9525" b="8255"/>
            <wp:docPr id="16" name="图片 16" descr="图片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7-8"/>
                    <pic:cNvPicPr>
                      <a:picLocks noChangeAspect="1"/>
                    </pic:cNvPicPr>
                  </pic:nvPicPr>
                  <pic:blipFill>
                    <a:blip r:embed="rId41"/>
                    <a:stretch>
                      <a:fillRect/>
                    </a:stretch>
                  </pic:blipFill>
                  <pic:spPr>
                    <a:xfrm>
                      <a:off x="0" y="0"/>
                      <a:ext cx="5267325" cy="8011795"/>
                    </a:xfrm>
                    <a:prstGeom prst="rect">
                      <a:avLst/>
                    </a:prstGeom>
                  </pic:spPr>
                </pic:pic>
              </a:graphicData>
            </a:graphic>
          </wp:inline>
        </w:drawing>
      </w:r>
    </w:p>
    <w:p>
      <w:pPr>
        <w:pStyle w:val="23"/>
        <w:rPr>
          <w:rFonts w:hint="eastAsia"/>
          <w:lang w:eastAsia="zh-CN"/>
        </w:rPr>
      </w:pPr>
      <w:r>
        <w:rPr>
          <w:rFonts w:hint="eastAsia"/>
          <w:lang w:eastAsia="zh-CN"/>
        </w:rPr>
        <w:drawing>
          <wp:inline distT="0" distB="0" distL="114300" distR="114300">
            <wp:extent cx="5266690" cy="8517255"/>
            <wp:effectExtent l="0" t="0" r="10160" b="17145"/>
            <wp:docPr id="17" name="图片 17"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8"/>
                    <pic:cNvPicPr>
                      <a:picLocks noChangeAspect="1"/>
                    </pic:cNvPicPr>
                  </pic:nvPicPr>
                  <pic:blipFill>
                    <a:blip r:embed="rId42"/>
                    <a:stretch>
                      <a:fillRect/>
                    </a:stretch>
                  </pic:blipFill>
                  <pic:spPr>
                    <a:xfrm>
                      <a:off x="0" y="0"/>
                      <a:ext cx="5266690" cy="8517255"/>
                    </a:xfrm>
                    <a:prstGeom prst="rect">
                      <a:avLst/>
                    </a:prstGeom>
                  </pic:spPr>
                </pic:pic>
              </a:graphicData>
            </a:graphic>
          </wp:inline>
        </w:drawing>
      </w:r>
    </w:p>
    <w:p>
      <w:pPr>
        <w:pStyle w:val="23"/>
        <w:rPr>
          <w:rFonts w:hint="eastAsia"/>
          <w:lang w:eastAsia="zh-CN"/>
        </w:rPr>
      </w:pPr>
    </w:p>
    <w:p>
      <w:pPr>
        <w:pStyle w:val="23"/>
        <w:rPr>
          <w:rFonts w:hint="eastAsia"/>
          <w:lang w:eastAsia="zh-CN"/>
        </w:rPr>
      </w:pPr>
      <w:r>
        <w:rPr>
          <w:rFonts w:hint="eastAsia" w:eastAsia="宋体"/>
          <w:lang w:eastAsia="zh-CN"/>
        </w:rPr>
        <w:drawing>
          <wp:inline distT="0" distB="0" distL="114300" distR="114300">
            <wp:extent cx="5268595" cy="7823200"/>
            <wp:effectExtent l="0" t="0" r="8255" b="6350"/>
            <wp:docPr id="8" name="图片 8"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7"/>
                    <pic:cNvPicPr>
                      <a:picLocks noChangeAspect="1"/>
                    </pic:cNvPicPr>
                  </pic:nvPicPr>
                  <pic:blipFill>
                    <a:blip r:embed="rId43"/>
                    <a:stretch>
                      <a:fillRect/>
                    </a:stretch>
                  </pic:blipFill>
                  <pic:spPr>
                    <a:xfrm>
                      <a:off x="0" y="0"/>
                      <a:ext cx="5268595" cy="7823200"/>
                    </a:xfrm>
                    <a:prstGeom prst="rect">
                      <a:avLst/>
                    </a:prstGeom>
                  </pic:spPr>
                </pic:pic>
              </a:graphicData>
            </a:graphic>
          </wp:inline>
        </w:drawing>
      </w:r>
    </w:p>
    <w:p>
      <w:pPr>
        <w:pStyle w:val="23"/>
        <w:rPr>
          <w:rFonts w:hint="eastAsia"/>
          <w:lang w:eastAsia="zh-CN"/>
        </w:rPr>
      </w:pPr>
    </w:p>
    <w:p>
      <w:pPr>
        <w:rPr>
          <w:rFonts w:hint="eastAsia"/>
          <w:lang w:eastAsia="zh-CN"/>
        </w:rPr>
      </w:pPr>
      <w:r>
        <w:rPr>
          <w:rFonts w:hint="eastAsia"/>
          <w:lang w:eastAsia="zh-CN"/>
        </w:rPr>
        <w:drawing>
          <wp:inline distT="0" distB="0" distL="114300" distR="114300">
            <wp:extent cx="5235575" cy="4424680"/>
            <wp:effectExtent l="0" t="0" r="6985" b="10160"/>
            <wp:docPr id="18" name="图片 18"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9"/>
                    <pic:cNvPicPr>
                      <a:picLocks noChangeAspect="1"/>
                    </pic:cNvPicPr>
                  </pic:nvPicPr>
                  <pic:blipFill>
                    <a:blip r:embed="rId44"/>
                    <a:stretch>
                      <a:fillRect/>
                    </a:stretch>
                  </pic:blipFill>
                  <pic:spPr>
                    <a:xfrm>
                      <a:off x="0" y="0"/>
                      <a:ext cx="5235575" cy="4424680"/>
                    </a:xfrm>
                    <a:prstGeom prst="rect">
                      <a:avLst/>
                    </a:prstGeom>
                  </pic:spPr>
                </pic:pic>
              </a:graphicData>
            </a:graphic>
          </wp:inline>
        </w:drawing>
      </w: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r>
        <w:rPr>
          <w:rFonts w:hint="eastAsia"/>
          <w:lang w:eastAsia="zh-CN"/>
        </w:rPr>
        <w:drawing>
          <wp:inline distT="0" distB="0" distL="114300" distR="114300">
            <wp:extent cx="5267960" cy="3084195"/>
            <wp:effectExtent l="0" t="0" r="5080" b="9525"/>
            <wp:docPr id="19" name="图片 19"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10"/>
                    <pic:cNvPicPr>
                      <a:picLocks noChangeAspect="1"/>
                    </pic:cNvPicPr>
                  </pic:nvPicPr>
                  <pic:blipFill>
                    <a:blip r:embed="rId45"/>
                    <a:stretch>
                      <a:fillRect/>
                    </a:stretch>
                  </pic:blipFill>
                  <pic:spPr>
                    <a:xfrm>
                      <a:off x="0" y="0"/>
                      <a:ext cx="5267960" cy="3084195"/>
                    </a:xfrm>
                    <a:prstGeom prst="rect">
                      <a:avLst/>
                    </a:prstGeom>
                  </pic:spPr>
                </pic:pic>
              </a:graphicData>
            </a:graphic>
          </wp:inline>
        </w:drawing>
      </w: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r>
        <w:rPr>
          <w:rFonts w:hint="eastAsia"/>
          <w:lang w:eastAsia="zh-CN"/>
        </w:rPr>
        <w:drawing>
          <wp:inline distT="0" distB="0" distL="114300" distR="114300">
            <wp:extent cx="5274310" cy="3562985"/>
            <wp:effectExtent l="0" t="0" r="2540" b="18415"/>
            <wp:docPr id="20" name="图片 20" descr="D:\Users\Administrator\Desktop\微信图片_20231026170608.png微信图片_2023102617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Users\Administrator\Desktop\微信图片_20231026170608.png微信图片_20231026170608"/>
                    <pic:cNvPicPr>
                      <a:picLocks noChangeAspect="1"/>
                    </pic:cNvPicPr>
                  </pic:nvPicPr>
                  <pic:blipFill>
                    <a:blip r:embed="rId46"/>
                    <a:srcRect/>
                    <a:stretch>
                      <a:fillRect/>
                    </a:stretch>
                  </pic:blipFill>
                  <pic:spPr>
                    <a:xfrm>
                      <a:off x="0" y="0"/>
                      <a:ext cx="5274310" cy="3562985"/>
                    </a:xfrm>
                    <a:prstGeom prst="rect">
                      <a:avLst/>
                    </a:prstGeom>
                  </pic:spPr>
                </pic:pic>
              </a:graphicData>
            </a:graphic>
          </wp:inline>
        </w:drawing>
      </w: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r>
        <w:rPr>
          <w:rFonts w:hint="eastAsia"/>
          <w:lang w:eastAsia="zh-CN"/>
        </w:rPr>
        <w:drawing>
          <wp:inline distT="0" distB="0" distL="114300" distR="114300">
            <wp:extent cx="5273040" cy="4171950"/>
            <wp:effectExtent l="0" t="0" r="0" b="3810"/>
            <wp:docPr id="21" name="图片 21"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13"/>
                    <pic:cNvPicPr>
                      <a:picLocks noChangeAspect="1"/>
                    </pic:cNvPicPr>
                  </pic:nvPicPr>
                  <pic:blipFill>
                    <a:blip r:embed="rId47"/>
                    <a:stretch>
                      <a:fillRect/>
                    </a:stretch>
                  </pic:blipFill>
                  <pic:spPr>
                    <a:xfrm>
                      <a:off x="0" y="0"/>
                      <a:ext cx="5273040" cy="4171950"/>
                    </a:xfrm>
                    <a:prstGeom prst="rect">
                      <a:avLst/>
                    </a:prstGeom>
                  </pic:spPr>
                </pic:pic>
              </a:graphicData>
            </a:graphic>
          </wp:inline>
        </w:drawing>
      </w: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3"/>
        <w:rPr>
          <w:rFonts w:hint="eastAsia"/>
          <w:lang w:eastAsia="zh-CN"/>
        </w:rPr>
      </w:pPr>
      <w:r>
        <w:rPr>
          <w:rFonts w:hint="eastAsia"/>
          <w:lang w:eastAsia="zh-CN"/>
        </w:rPr>
        <w:drawing>
          <wp:inline distT="0" distB="0" distL="114300" distR="114300">
            <wp:extent cx="5273040" cy="2553335"/>
            <wp:effectExtent l="0" t="0" r="3810" b="18415"/>
            <wp:docPr id="22" name="图片 22"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12"/>
                    <pic:cNvPicPr>
                      <a:picLocks noChangeAspect="1"/>
                    </pic:cNvPicPr>
                  </pic:nvPicPr>
                  <pic:blipFill>
                    <a:blip r:embed="rId47"/>
                    <a:stretch>
                      <a:fillRect/>
                    </a:stretch>
                  </pic:blipFill>
                  <pic:spPr>
                    <a:xfrm>
                      <a:off x="0" y="0"/>
                      <a:ext cx="5273040" cy="2553335"/>
                    </a:xfrm>
                    <a:prstGeom prst="rect">
                      <a:avLst/>
                    </a:prstGeom>
                  </pic:spPr>
                </pic:pic>
              </a:graphicData>
            </a:graphic>
          </wp:inline>
        </w:drawing>
      </w: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r>
        <w:drawing>
          <wp:inline distT="0" distB="0" distL="114300" distR="114300">
            <wp:extent cx="5669915" cy="2308860"/>
            <wp:effectExtent l="0" t="0" r="6985" b="1524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48"/>
                    <a:stretch>
                      <a:fillRect/>
                    </a:stretch>
                  </pic:blipFill>
                  <pic:spPr>
                    <a:xfrm>
                      <a:off x="0" y="0"/>
                      <a:ext cx="5669915" cy="2308860"/>
                    </a:xfrm>
                    <a:prstGeom prst="rect">
                      <a:avLst/>
                    </a:prstGeom>
                    <a:noFill/>
                    <a:ln>
                      <a:noFill/>
                    </a:ln>
                  </pic:spPr>
                </pic:pic>
              </a:graphicData>
            </a:graphic>
          </wp:inline>
        </w:drawing>
      </w:r>
    </w:p>
    <w:sectPr>
      <w:footerReference r:id="rId18" w:type="first"/>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Palace Script MT">
    <w:altName w:val="Mongolian Baiti"/>
    <w:panose1 w:val="030303020206070C0B05"/>
    <w:charset w:val="00"/>
    <w:family w:val="script"/>
    <w:pitch w:val="default"/>
    <w:sig w:usb0="00000000"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35</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35</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p>
    <w:pPr>
      <w:pStyle w:val="12"/>
      <w:jc w:val="center"/>
    </w:pP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Theme="minorEastAsia" w:hAnsiTheme="minorEastAsia" w:eastAsiaTheme="minorEastAsia" w:cstheme="minorEastAsia"/>
        <w:sz w:val="28"/>
        <w:szCs w:val="28"/>
        <w:lang w:eastAsia="zh-CN"/>
      </w:rPr>
    </w:pPr>
  </w:p>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Theme="minorEastAsia" w:hAnsiTheme="minorEastAsia" w:eastAsiaTheme="minorEastAsia" w:cstheme="minorEastAsia"/>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margin">
                <wp:posOffset>4833620</wp:posOffset>
              </wp:positionH>
              <wp:positionV relativeFrom="paragraph">
                <wp:posOffset>-508000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6pt;margin-top:-40pt;height:144pt;width:144pt;mso-position-horizontal-relative:margin;mso-wrap-style:none;z-index:251668480;mso-width-relative:page;mso-height-relative:page;" filled="f" stroked="f" coordsize="21600,21600" o:gfxdata="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viOp2AAAAAwBAAAPAAAA&#10;AAAAAAEAIAAAACIAAABkcnMvZG93bnJldi54bWxQSwECFAAUAAAACACHTuJAz/LlBBUCAAAVBAAA&#10;DgAAAAAAAAABACAAAAAnAQAAZHJzL2Uyb0RvYy54bWxQSwUGAAAAAAYABgBZAQAArgU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posOffset>16510</wp:posOffset>
              </wp:positionH>
              <wp:positionV relativeFrom="paragraph">
                <wp:posOffset>-755650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pt;margin-top:-59.5pt;height:144pt;width:144pt;mso-position-horizontal-relative:margin;mso-wrap-style:none;z-index:251669504;mso-width-relative:page;mso-height-relative:page;" filled="f" stroked="f" coordsize="21600,21600" o:gfxdata="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ySvs1QAAAAoBAAAPAAAAAAAA&#10;AAEAIAAAACIAAABkcnMvZG93bnJldi54bWxQSwECFAAUAAAACACHTuJAgAkHCBUCAAAVBAAADgAA&#10;AAAAAAABACAAAAAkAQAAZHJzL2Uyb0RvYy54bWxQSwUGAAAAAAYABgBZAQAAqwUAAAAA&#10;">
              <v:fill on="f" focussize="0,0"/>
              <v:stroke on="f" weight="0.5pt"/>
              <v:imagedata o:title=""/>
              <o:lock v:ext="edit" aspectratio="f"/>
              <v:textbox inset="0mm,0mm,0mm,0mm" style="mso-fit-shape-to-text:t;">
                <w:txbxContent>
                  <w:p>
                    <w:pPr>
                      <w:pStyle w:val="12"/>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pPr>
      <w:pStyle w:val="12"/>
      <w:jc w:val="center"/>
    </w:pP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33</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33</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p>
    <w:pPr>
      <w:pStyle w:val="12"/>
      <w:jc w:val="center"/>
    </w:pP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-1011555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9.65pt;height:144pt;width:144pt;mso-position-horizontal:outside;mso-position-horizontal-relative:margin;mso-wrap-style:none;z-index:251661312;mso-width-relative:page;mso-height-relative:page;" filled="f" stroked="f" coordsize="21600,21600" o:gfxdata="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ElMztcAAAAJAQAADwAAAAAA&#10;AAABACAAAAAiAAAAZHJzL2Rvd25yZXYueG1sUEsBAhQAFAAAAAgAh07iQKYFfpEUAgAAFQQAAA4A&#10;AAAAAAAAAQAgAAAAJgEAAGRycy9lMm9Eb2MueG1sUEsFBgAAAAAGAAYAWQEAAKw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5866"/>
    <w:multiLevelType w:val="singleLevel"/>
    <w:tmpl w:val="AB465866"/>
    <w:lvl w:ilvl="0" w:tentative="0">
      <w:start w:val="1"/>
      <w:numFmt w:val="chineseCounting"/>
      <w:suff w:val="nothing"/>
      <w:lvlText w:val="（%1）"/>
      <w:lvlJc w:val="left"/>
      <w:rPr>
        <w:rFonts w:hint="eastAsia"/>
        <w:b w:val="0"/>
        <w:bCs w:val="0"/>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52A3C267"/>
    <w:multiLevelType w:val="singleLevel"/>
    <w:tmpl w:val="52A3C267"/>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ZjkzM2VhMDZkYWUzN2NhODExZGYzMmFhYjc2ZDEifQ=="/>
  </w:docVars>
  <w:rsids>
    <w:rsidRoot w:val="00F1361C"/>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16768"/>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3BF2"/>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B4DF0"/>
    <w:rsid w:val="00BC289F"/>
    <w:rsid w:val="00BC2D50"/>
    <w:rsid w:val="00BC5361"/>
    <w:rsid w:val="00BC5460"/>
    <w:rsid w:val="00BC6B50"/>
    <w:rsid w:val="00BD0E25"/>
    <w:rsid w:val="00BE08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CF68F9"/>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9F1"/>
    <w:rsid w:val="00E01053"/>
    <w:rsid w:val="00E07ACF"/>
    <w:rsid w:val="00E331A1"/>
    <w:rsid w:val="00E33202"/>
    <w:rsid w:val="00E336A9"/>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24D61"/>
    <w:rsid w:val="01287EE3"/>
    <w:rsid w:val="015975B8"/>
    <w:rsid w:val="0186309F"/>
    <w:rsid w:val="01D0740D"/>
    <w:rsid w:val="02143E91"/>
    <w:rsid w:val="02201FD0"/>
    <w:rsid w:val="02AB5C98"/>
    <w:rsid w:val="02AD4DC3"/>
    <w:rsid w:val="02B95B54"/>
    <w:rsid w:val="034026EA"/>
    <w:rsid w:val="03B57BAE"/>
    <w:rsid w:val="03C0716C"/>
    <w:rsid w:val="04425AFB"/>
    <w:rsid w:val="04562B7E"/>
    <w:rsid w:val="04B25142"/>
    <w:rsid w:val="066E0107"/>
    <w:rsid w:val="068E31F3"/>
    <w:rsid w:val="06CA3DC0"/>
    <w:rsid w:val="074E204B"/>
    <w:rsid w:val="07996F6E"/>
    <w:rsid w:val="08C46CBE"/>
    <w:rsid w:val="08CD7BCF"/>
    <w:rsid w:val="09D72833"/>
    <w:rsid w:val="0A2032A3"/>
    <w:rsid w:val="0A575CBD"/>
    <w:rsid w:val="0B15776E"/>
    <w:rsid w:val="0C6B104C"/>
    <w:rsid w:val="0CB17DEC"/>
    <w:rsid w:val="0DCE3F43"/>
    <w:rsid w:val="0DD30295"/>
    <w:rsid w:val="0F900BBE"/>
    <w:rsid w:val="0F98263C"/>
    <w:rsid w:val="0FB107CE"/>
    <w:rsid w:val="101860EC"/>
    <w:rsid w:val="10372018"/>
    <w:rsid w:val="10764152"/>
    <w:rsid w:val="10770A3A"/>
    <w:rsid w:val="109124A1"/>
    <w:rsid w:val="10C055FF"/>
    <w:rsid w:val="10F57FD3"/>
    <w:rsid w:val="110A7E33"/>
    <w:rsid w:val="115051A8"/>
    <w:rsid w:val="118107EC"/>
    <w:rsid w:val="11F67CFF"/>
    <w:rsid w:val="12245515"/>
    <w:rsid w:val="12466AC4"/>
    <w:rsid w:val="13673D2B"/>
    <w:rsid w:val="13D50BC4"/>
    <w:rsid w:val="14B51AC7"/>
    <w:rsid w:val="1519342C"/>
    <w:rsid w:val="151D17C2"/>
    <w:rsid w:val="1554390E"/>
    <w:rsid w:val="1562429D"/>
    <w:rsid w:val="15CA4A55"/>
    <w:rsid w:val="16BB723D"/>
    <w:rsid w:val="16D10B22"/>
    <w:rsid w:val="16D5212D"/>
    <w:rsid w:val="16F57D5F"/>
    <w:rsid w:val="17664B43"/>
    <w:rsid w:val="17B678D7"/>
    <w:rsid w:val="180231EC"/>
    <w:rsid w:val="18596639"/>
    <w:rsid w:val="191C4ED7"/>
    <w:rsid w:val="19294A70"/>
    <w:rsid w:val="1A1F625D"/>
    <w:rsid w:val="1A1F6BF8"/>
    <w:rsid w:val="1A6E1126"/>
    <w:rsid w:val="1B3909F0"/>
    <w:rsid w:val="1B46204F"/>
    <w:rsid w:val="1B7E41F4"/>
    <w:rsid w:val="1BE8440E"/>
    <w:rsid w:val="1BFB4FA4"/>
    <w:rsid w:val="1C9C1989"/>
    <w:rsid w:val="1CDC4456"/>
    <w:rsid w:val="1D155CEE"/>
    <w:rsid w:val="1D622053"/>
    <w:rsid w:val="1DB26C50"/>
    <w:rsid w:val="1DD111B7"/>
    <w:rsid w:val="1E0C0CF5"/>
    <w:rsid w:val="1E2A6273"/>
    <w:rsid w:val="1F0446F8"/>
    <w:rsid w:val="1F702ABF"/>
    <w:rsid w:val="1F865A7C"/>
    <w:rsid w:val="1FF35744"/>
    <w:rsid w:val="202E0C9A"/>
    <w:rsid w:val="20474F89"/>
    <w:rsid w:val="20AC0B36"/>
    <w:rsid w:val="21537C57"/>
    <w:rsid w:val="22387F04"/>
    <w:rsid w:val="22915E59"/>
    <w:rsid w:val="22B10EF6"/>
    <w:rsid w:val="23305BCC"/>
    <w:rsid w:val="23860B96"/>
    <w:rsid w:val="240371BF"/>
    <w:rsid w:val="24842893"/>
    <w:rsid w:val="25871289"/>
    <w:rsid w:val="25C7481C"/>
    <w:rsid w:val="273F507A"/>
    <w:rsid w:val="282C7B73"/>
    <w:rsid w:val="2846729E"/>
    <w:rsid w:val="28667397"/>
    <w:rsid w:val="28E87040"/>
    <w:rsid w:val="293A676F"/>
    <w:rsid w:val="29FD04D3"/>
    <w:rsid w:val="2A475A84"/>
    <w:rsid w:val="2A910BBA"/>
    <w:rsid w:val="2AE343F4"/>
    <w:rsid w:val="2C151882"/>
    <w:rsid w:val="2C8A61B5"/>
    <w:rsid w:val="2D1A53DE"/>
    <w:rsid w:val="2D265A52"/>
    <w:rsid w:val="2D3302AC"/>
    <w:rsid w:val="2DF04E50"/>
    <w:rsid w:val="2EE90919"/>
    <w:rsid w:val="2F040D46"/>
    <w:rsid w:val="2F9E6EAD"/>
    <w:rsid w:val="300B45A4"/>
    <w:rsid w:val="30113DC6"/>
    <w:rsid w:val="30481E91"/>
    <w:rsid w:val="30716DF2"/>
    <w:rsid w:val="30F963CE"/>
    <w:rsid w:val="31945DDB"/>
    <w:rsid w:val="319F7F4E"/>
    <w:rsid w:val="31FB133A"/>
    <w:rsid w:val="32277CE2"/>
    <w:rsid w:val="3304709D"/>
    <w:rsid w:val="343C759B"/>
    <w:rsid w:val="345631A1"/>
    <w:rsid w:val="34862094"/>
    <w:rsid w:val="34A45FE9"/>
    <w:rsid w:val="34E33B37"/>
    <w:rsid w:val="350764C2"/>
    <w:rsid w:val="35773495"/>
    <w:rsid w:val="357F2C0B"/>
    <w:rsid w:val="35872CE8"/>
    <w:rsid w:val="36086001"/>
    <w:rsid w:val="36632E4D"/>
    <w:rsid w:val="369C2148"/>
    <w:rsid w:val="36AA5135"/>
    <w:rsid w:val="370349CA"/>
    <w:rsid w:val="370910CB"/>
    <w:rsid w:val="376D39B2"/>
    <w:rsid w:val="378B149A"/>
    <w:rsid w:val="37E16F03"/>
    <w:rsid w:val="381C60E0"/>
    <w:rsid w:val="38D469F0"/>
    <w:rsid w:val="39346734"/>
    <w:rsid w:val="3992578E"/>
    <w:rsid w:val="39D503CB"/>
    <w:rsid w:val="39E01D60"/>
    <w:rsid w:val="3A1B406E"/>
    <w:rsid w:val="3A405B97"/>
    <w:rsid w:val="3A61036B"/>
    <w:rsid w:val="3A7122D1"/>
    <w:rsid w:val="3B3D6689"/>
    <w:rsid w:val="3BBC75BB"/>
    <w:rsid w:val="3C420BEB"/>
    <w:rsid w:val="3D050675"/>
    <w:rsid w:val="3D2B5433"/>
    <w:rsid w:val="3D98207C"/>
    <w:rsid w:val="3E6669CA"/>
    <w:rsid w:val="3E78745D"/>
    <w:rsid w:val="3EAF22E8"/>
    <w:rsid w:val="3EBC3693"/>
    <w:rsid w:val="3EC12CA8"/>
    <w:rsid w:val="3F2E193A"/>
    <w:rsid w:val="3F3C44CF"/>
    <w:rsid w:val="40D72D47"/>
    <w:rsid w:val="414E3605"/>
    <w:rsid w:val="41583C95"/>
    <w:rsid w:val="419E1AF7"/>
    <w:rsid w:val="41BF1937"/>
    <w:rsid w:val="41ED2705"/>
    <w:rsid w:val="420E3A74"/>
    <w:rsid w:val="42A87EF2"/>
    <w:rsid w:val="43C35795"/>
    <w:rsid w:val="44013698"/>
    <w:rsid w:val="440A68B9"/>
    <w:rsid w:val="443C305F"/>
    <w:rsid w:val="44AF59E5"/>
    <w:rsid w:val="44E268DA"/>
    <w:rsid w:val="44E46DF4"/>
    <w:rsid w:val="44F41C55"/>
    <w:rsid w:val="452467F9"/>
    <w:rsid w:val="45AB5A53"/>
    <w:rsid w:val="45C9178A"/>
    <w:rsid w:val="468E6FDD"/>
    <w:rsid w:val="47263258"/>
    <w:rsid w:val="474467E5"/>
    <w:rsid w:val="47495916"/>
    <w:rsid w:val="477F750A"/>
    <w:rsid w:val="47A24F17"/>
    <w:rsid w:val="47B62ED5"/>
    <w:rsid w:val="47D33119"/>
    <w:rsid w:val="48AE06A6"/>
    <w:rsid w:val="48D055B3"/>
    <w:rsid w:val="4937667E"/>
    <w:rsid w:val="495657D4"/>
    <w:rsid w:val="49DE4C9E"/>
    <w:rsid w:val="4A277310"/>
    <w:rsid w:val="4A527572"/>
    <w:rsid w:val="4A627F82"/>
    <w:rsid w:val="4A933E7D"/>
    <w:rsid w:val="4B0E749A"/>
    <w:rsid w:val="4B4F25DA"/>
    <w:rsid w:val="4B5E7B32"/>
    <w:rsid w:val="4B9C7EE6"/>
    <w:rsid w:val="4BE068DB"/>
    <w:rsid w:val="4C1131B6"/>
    <w:rsid w:val="4CFB283F"/>
    <w:rsid w:val="4D481076"/>
    <w:rsid w:val="4D577224"/>
    <w:rsid w:val="4D70354B"/>
    <w:rsid w:val="4E7246A3"/>
    <w:rsid w:val="4E953BEA"/>
    <w:rsid w:val="4E9E4D0C"/>
    <w:rsid w:val="4EAB630A"/>
    <w:rsid w:val="4ECE2238"/>
    <w:rsid w:val="4FB91CEC"/>
    <w:rsid w:val="50330A02"/>
    <w:rsid w:val="51027FE1"/>
    <w:rsid w:val="51043CB8"/>
    <w:rsid w:val="51810ACE"/>
    <w:rsid w:val="51AA7C07"/>
    <w:rsid w:val="51C158D0"/>
    <w:rsid w:val="52DB632A"/>
    <w:rsid w:val="537E6D0A"/>
    <w:rsid w:val="549E0D64"/>
    <w:rsid w:val="555C1B34"/>
    <w:rsid w:val="561B4B2D"/>
    <w:rsid w:val="56A91B7D"/>
    <w:rsid w:val="57686BDE"/>
    <w:rsid w:val="588840C8"/>
    <w:rsid w:val="590766C7"/>
    <w:rsid w:val="59970B6E"/>
    <w:rsid w:val="59C47D7F"/>
    <w:rsid w:val="59D04E85"/>
    <w:rsid w:val="5A301B84"/>
    <w:rsid w:val="5AF92295"/>
    <w:rsid w:val="5B1155E2"/>
    <w:rsid w:val="5B8D0BCA"/>
    <w:rsid w:val="5B912C42"/>
    <w:rsid w:val="5C51709E"/>
    <w:rsid w:val="5C6A00B6"/>
    <w:rsid w:val="5C703B1A"/>
    <w:rsid w:val="5C9811E4"/>
    <w:rsid w:val="5CA62A05"/>
    <w:rsid w:val="5CA91743"/>
    <w:rsid w:val="5CBE786E"/>
    <w:rsid w:val="5CD71FC4"/>
    <w:rsid w:val="5D4B56C0"/>
    <w:rsid w:val="5F411C96"/>
    <w:rsid w:val="5F747797"/>
    <w:rsid w:val="5FBE02AE"/>
    <w:rsid w:val="600650F5"/>
    <w:rsid w:val="6175465A"/>
    <w:rsid w:val="61EC506C"/>
    <w:rsid w:val="623065F6"/>
    <w:rsid w:val="626C6413"/>
    <w:rsid w:val="62A8476F"/>
    <w:rsid w:val="63446F9E"/>
    <w:rsid w:val="63B6322C"/>
    <w:rsid w:val="64ED4731"/>
    <w:rsid w:val="65430F6D"/>
    <w:rsid w:val="65EA74AA"/>
    <w:rsid w:val="65ED00A0"/>
    <w:rsid w:val="6660117B"/>
    <w:rsid w:val="666865B2"/>
    <w:rsid w:val="66C474F2"/>
    <w:rsid w:val="671B50DC"/>
    <w:rsid w:val="674E4EB0"/>
    <w:rsid w:val="67592B09"/>
    <w:rsid w:val="680F35A3"/>
    <w:rsid w:val="68AA38B2"/>
    <w:rsid w:val="68F44453"/>
    <w:rsid w:val="693C7388"/>
    <w:rsid w:val="6979518F"/>
    <w:rsid w:val="69950C19"/>
    <w:rsid w:val="6AA93F8E"/>
    <w:rsid w:val="6AD1056B"/>
    <w:rsid w:val="6AE167A3"/>
    <w:rsid w:val="6B0139AD"/>
    <w:rsid w:val="6BD07616"/>
    <w:rsid w:val="6BF72C8F"/>
    <w:rsid w:val="6C4A05C8"/>
    <w:rsid w:val="6C8A03A2"/>
    <w:rsid w:val="6D8236E9"/>
    <w:rsid w:val="6DAB19FC"/>
    <w:rsid w:val="6DAB1BA4"/>
    <w:rsid w:val="6E2D27FC"/>
    <w:rsid w:val="6E3105FD"/>
    <w:rsid w:val="6E7E3605"/>
    <w:rsid w:val="6E8C67CD"/>
    <w:rsid w:val="6E9932C9"/>
    <w:rsid w:val="6EE31A3A"/>
    <w:rsid w:val="6FF5CC65"/>
    <w:rsid w:val="7048056C"/>
    <w:rsid w:val="70A34D5E"/>
    <w:rsid w:val="70DA798D"/>
    <w:rsid w:val="710614EB"/>
    <w:rsid w:val="711C3081"/>
    <w:rsid w:val="71235DBF"/>
    <w:rsid w:val="71450BA4"/>
    <w:rsid w:val="715C0E4B"/>
    <w:rsid w:val="71B96608"/>
    <w:rsid w:val="71F17ACB"/>
    <w:rsid w:val="722F4680"/>
    <w:rsid w:val="72734D90"/>
    <w:rsid w:val="72B83105"/>
    <w:rsid w:val="72FE17FE"/>
    <w:rsid w:val="73571A0A"/>
    <w:rsid w:val="737107E5"/>
    <w:rsid w:val="73AD73D5"/>
    <w:rsid w:val="73B6EB34"/>
    <w:rsid w:val="73C919E7"/>
    <w:rsid w:val="74094DB0"/>
    <w:rsid w:val="744731E5"/>
    <w:rsid w:val="74851CE6"/>
    <w:rsid w:val="75A833FD"/>
    <w:rsid w:val="75DC18C4"/>
    <w:rsid w:val="75E11B03"/>
    <w:rsid w:val="76515A19"/>
    <w:rsid w:val="76E3355F"/>
    <w:rsid w:val="778769C8"/>
    <w:rsid w:val="77CE2CC8"/>
    <w:rsid w:val="78795DB8"/>
    <w:rsid w:val="78940426"/>
    <w:rsid w:val="789F0C42"/>
    <w:rsid w:val="790272E4"/>
    <w:rsid w:val="79513C15"/>
    <w:rsid w:val="79EE5BA4"/>
    <w:rsid w:val="7A894339"/>
    <w:rsid w:val="7AFC064B"/>
    <w:rsid w:val="7B7F05AB"/>
    <w:rsid w:val="7C1E59E5"/>
    <w:rsid w:val="7C2A29F9"/>
    <w:rsid w:val="7D033EBB"/>
    <w:rsid w:val="7D1F1599"/>
    <w:rsid w:val="7D8E220C"/>
    <w:rsid w:val="7E5460F1"/>
    <w:rsid w:val="7E5D274D"/>
    <w:rsid w:val="7E9358E9"/>
    <w:rsid w:val="7EA62569"/>
    <w:rsid w:val="7EEF11D3"/>
    <w:rsid w:val="7EFC5B65"/>
    <w:rsid w:val="7FA30C79"/>
    <w:rsid w:val="7FB7269E"/>
    <w:rsid w:val="7FC96657"/>
    <w:rsid w:val="7FF447E4"/>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99"/>
    <w:pPr>
      <w:spacing w:beforeLines="30"/>
    </w:pPr>
    <w:rPr>
      <w:rFonts w:ascii="仿宋_GB2312" w:eastAsia="仿宋_GB2312"/>
      <w:kern w:val="0"/>
      <w:sz w:val="30"/>
    </w:rPr>
  </w:style>
  <w:style w:type="paragraph" w:styleId="6">
    <w:name w:val="Normal Indent"/>
    <w:basedOn w:val="1"/>
    <w:qFormat/>
    <w:uiPriority w:val="99"/>
    <w:pPr>
      <w:ind w:firstLine="420" w:firstLineChars="200"/>
    </w:pPr>
  </w:style>
  <w:style w:type="paragraph" w:styleId="7">
    <w:name w:val="Salutation"/>
    <w:basedOn w:val="1"/>
    <w:next w:val="1"/>
    <w:qFormat/>
    <w:uiPriority w:val="0"/>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6"/>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jc w:val="left"/>
    </w:pPr>
    <w:rPr>
      <w:rFonts w:eastAsia="宋体"/>
      <w:kern w:val="0"/>
      <w:sz w:val="24"/>
      <w:szCs w:val="24"/>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page number"/>
    <w:basedOn w:val="19"/>
    <w:qFormat/>
    <w:uiPriority w:val="0"/>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默认"/>
    <w:basedOn w:val="1"/>
    <w:next w:val="1"/>
    <w:qFormat/>
    <w:uiPriority w:val="0"/>
    <w:rPr>
      <w:rFonts w:ascii="Helvetica Neue" w:hAnsi="Helvetica Neue" w:eastAsia="Arial Unicode MS" w:cs="Arial Unicode MS"/>
      <w:color w:val="000000"/>
      <w:sz w:val="22"/>
      <w:szCs w:val="22"/>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19"/>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19"/>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19"/>
    <w:semiHidden/>
    <w:qFormat/>
    <w:uiPriority w:val="99"/>
    <w:rPr>
      <w:rFonts w:ascii="Times New Roman" w:hAnsi="Times New Roman"/>
      <w:szCs w:val="24"/>
    </w:rPr>
  </w:style>
  <w:style w:type="character" w:customStyle="1" w:styleId="30">
    <w:name w:val="正文文本 Char"/>
    <w:link w:val="2"/>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19"/>
    <w:link w:val="3"/>
    <w:qFormat/>
    <w:uiPriority w:val="9"/>
    <w:rPr>
      <w:rFonts w:ascii="Times New Roman" w:hAnsi="Times New Roman"/>
      <w:b/>
      <w:bCs/>
      <w:kern w:val="44"/>
      <w:sz w:val="44"/>
      <w:szCs w:val="44"/>
    </w:rPr>
  </w:style>
  <w:style w:type="character" w:customStyle="1" w:styleId="34">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9"/>
    <w:link w:val="11"/>
    <w:semiHidden/>
    <w:qFormat/>
    <w:uiPriority w:val="99"/>
    <w:rPr>
      <w:rFonts w:ascii="Times New Roman" w:hAnsi="Times New Roman"/>
      <w:kern w:val="2"/>
      <w:sz w:val="18"/>
      <w:szCs w:val="18"/>
    </w:rPr>
  </w:style>
  <w:style w:type="character" w:customStyle="1" w:styleId="37">
    <w:name w:val="标题 3 Char"/>
    <w:basedOn w:val="19"/>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character" w:customStyle="1" w:styleId="4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header" Target="head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0844;&#24320;&#22270;\2020&#27531;&#32852;&#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7531;&#32852;&#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7531;&#32852;&#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7531;&#32852;&#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7531;&#32852;&#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7531;&#32852;&#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0915;&#31639;&#20844;&#24320;&#36164;&#26009;\2022&#27531;&#32852;&#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图1   收入、支出决算总计变动情况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75216289606451"/>
          <c:y val="0.0317848410757946"/>
        </c:manualLayout>
      </c:layout>
      <c:overlay val="0"/>
    </c:title>
    <c:autoTitleDeleted val="0"/>
    <c:plotArea>
      <c:layout>
        <c:manualLayout>
          <c:layoutTarget val="inner"/>
          <c:xMode val="edge"/>
          <c:yMode val="edge"/>
          <c:x val="0.0763689298119834"/>
          <c:y val="0.18337430204947"/>
          <c:w val="0.700288677143848"/>
          <c:h val="0.701712329175974"/>
        </c:manualLayout>
      </c:layout>
      <c:barChart>
        <c:barDir val="col"/>
        <c:grouping val="clustered"/>
        <c:varyColors val="0"/>
        <c:ser>
          <c:idx val="0"/>
          <c:order val="0"/>
          <c:tx>
            <c:strRef>
              <c:f>[2020残联决算公开图表.xls]Sheet1!$A$58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[2020残联决算公开图表.xls]Sheet1!$B$58:$C$58</c:f>
              <c:numCache>
                <c:formatCode>General</c:formatCode>
                <c:ptCount val="2"/>
                <c:pt idx="0">
                  <c:v>2021</c:v>
                </c:pt>
                <c:pt idx="1">
                  <c:v>2022</c:v>
                </c:pt>
              </c:numCache>
            </c:numRef>
          </c:cat>
          <c:val>
            <c:numRef>
              <c:f>[2020残联决算公开图表.xls]Sheet1!$B$59:$C$59</c:f>
              <c:numCache>
                <c:formatCode>General</c:formatCode>
                <c:ptCount val="2"/>
                <c:pt idx="0">
                  <c:v>1264</c:v>
                </c:pt>
                <c:pt idx="1">
                  <c:v>787.03</c:v>
                </c:pt>
              </c:numCache>
            </c:numRef>
          </c:val>
        </c:ser>
        <c:dLbls>
          <c:showLegendKey val="0"/>
          <c:showVal val="0"/>
          <c:showCatName val="0"/>
          <c:showSerName val="0"/>
          <c:showPercent val="0"/>
          <c:showBubbleSize val="0"/>
        </c:dLbls>
        <c:gapWidth val="150"/>
        <c:overlap val="0"/>
        <c:axId val="168848836"/>
        <c:axId val="954846558"/>
      </c:barChart>
      <c:catAx>
        <c:axId val="16884883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54846558"/>
        <c:crosses val="autoZero"/>
        <c:auto val="1"/>
        <c:lblAlgn val="ctr"/>
        <c:lblOffset val="100"/>
        <c:tickLblSkip val="1"/>
        <c:noMultiLvlLbl val="0"/>
      </c:catAx>
      <c:valAx>
        <c:axId val="95484655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6884883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55"/>
          <c:y val="0.50725"/>
          <c:w val="0.19568345323741"/>
          <c:h val="0.0520325203252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37607286268704"/>
          <c:y val="0.0332409972299169"/>
        </c:manualLayout>
      </c:layout>
      <c:overlay val="0"/>
      <c:spPr>
        <a:noFill/>
        <a:ln w="3175">
          <a:noFill/>
        </a:ln>
      </c:spPr>
    </c:title>
    <c:autoTitleDeleted val="0"/>
    <c:plotArea>
      <c:layout>
        <c:manualLayout>
          <c:layoutTarget val="inner"/>
          <c:xMode val="edge"/>
          <c:yMode val="edge"/>
          <c:x val="0.209402000703905"/>
          <c:y val="0.329640335061482"/>
          <c:w val="0.24501458585763"/>
          <c:h val="0.47645493807205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Lbl>
              <c:idx val="2"/>
              <c:layout>
                <c:manualLayout>
                  <c:x val="-0.218046018551982"/>
                  <c:y val="0.033528918692372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3"/>
              <c:layout>
                <c:manualLayout>
                  <c:x val="0.0277075051198651"/>
                  <c:y val="-0.127829002514669"/>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199975906517287"/>
                  <c:y val="-0.111064543168483"/>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15660763763402"/>
                  <c:y val="0.0209555741827326"/>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[2022残联决算公开图表.xls]Sheet1!$C$3:$C$8</c:f>
              <c:numCache>
                <c:formatCode>General</c:formatCode>
                <c:ptCount val="6"/>
                <c:pt idx="0">
                  <c:v>771.6</c:v>
                </c:pt>
                <c:pt idx="1">
                  <c:v>15.43</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[2022残联决算公开图表.xls]Sheet1!$B$3:$B$8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[2022残联决算公开图表.xls]Sheet1!$D$3:$D$8</c:f>
              <c:numCache>
                <c:formatCode>0%</c:formatCode>
                <c:ptCount val="6"/>
                <c:pt idx="0">
                  <c:v>0.98</c:v>
                </c:pt>
                <c:pt idx="1">
                  <c:v>0.02</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975"/>
          <c:y val="0.2355"/>
          <c:w val="0.33"/>
          <c:h val="0.64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5648974840488"/>
          <c:y val="0.0332409972299169"/>
        </c:manualLayout>
      </c:layout>
      <c:overlay val="0"/>
      <c:spPr>
        <a:noFill/>
        <a:ln w="3175">
          <a:noFill/>
        </a:ln>
      </c:spPr>
    </c:title>
    <c:autoTitleDeleted val="0"/>
    <c:plotArea>
      <c:layout>
        <c:manualLayout>
          <c:layoutTarget val="inner"/>
          <c:xMode val="edge"/>
          <c:yMode val="edge"/>
          <c:x val="0.262203983345296"/>
          <c:y val="0.335180508759994"/>
          <c:w val="0.232915240524811"/>
          <c:h val="0.46260450382577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Lbl>
              <c:idx val="0"/>
              <c:layout>
                <c:manualLayout>
                  <c:x val="0.156657269027047"/>
                  <c:y val="-0.0046977137484127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096408773198361"/>
                  <c:y val="0.04582507160167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429019040732707"/>
                  <c:y val="-0.0793126239259749"/>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9202217401784"/>
                  <c:y val="-0.094734523022692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[2022残联决算公开图表.xls]Sheet1!$B$34:$B$38</c:f>
              <c:strCache>
                <c:ptCount val="5"/>
                <c:pt idx="0">
                  <c:v>基本支出</c:v>
                </c:pt>
                <c:pt idx="1">
                  <c:v>项目支出</c:v>
                </c:pt>
                <c:pt idx="2">
                  <c:v>上缴上级支出</c:v>
                </c:pt>
                <c:pt idx="3">
                  <c:v>经营支出</c:v>
                </c:pt>
                <c:pt idx="4">
                  <c:v>对附属单位补助支出</c:v>
                </c:pt>
              </c:strCache>
            </c:strRef>
          </c:cat>
          <c:val>
            <c:numRef>
              <c:f>[2022残联决算公开图表.xls]Sheet1!$C$34:$C$38</c:f>
              <c:numCache>
                <c:formatCode>General</c:formatCode>
                <c:ptCount val="5"/>
                <c:pt idx="0">
                  <c:v>130.86</c:v>
                </c:pt>
                <c:pt idx="1">
                  <c:v>656.17</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elete val="1"/>
          </c:dLbls>
          <c:cat>
            <c:strRef>
              <c:f>[2022残联决算公开图表.xls]Sheet1!$B$34:$B$38</c:f>
              <c:strCache>
                <c:ptCount val="5"/>
                <c:pt idx="0">
                  <c:v>基本支出</c:v>
                </c:pt>
                <c:pt idx="1">
                  <c:v>项目支出</c:v>
                </c:pt>
                <c:pt idx="2">
                  <c:v>上缴上级支出</c:v>
                </c:pt>
                <c:pt idx="3">
                  <c:v>经营支出</c:v>
                </c:pt>
                <c:pt idx="4">
                  <c:v>对附属单位补助支出</c:v>
                </c:pt>
              </c:strCache>
            </c:strRef>
          </c:cat>
          <c:val>
            <c:numRef>
              <c:f>[2022残联决算公开图表.xls]Sheet1!$D$34:$D$38</c:f>
              <c:numCache>
                <c:formatCode>0.00%</c:formatCode>
                <c:ptCount val="5"/>
                <c:pt idx="0">
                  <c:v>0.1663</c:v>
                </c:pt>
                <c:pt idx="1">
                  <c:v>0.8337</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
          <c:y val="0.4175"/>
          <c:w val="0.23375"/>
          <c:h val="0.290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1726618705036"/>
          <c:y val="0.0331491712707182"/>
        </c:manualLayout>
      </c:layout>
      <c:overlay val="0"/>
      <c:spPr>
        <a:noFill/>
        <a:ln w="3175">
          <a:noFill/>
        </a:ln>
      </c:spPr>
    </c:title>
    <c:autoTitleDeleted val="0"/>
    <c:plotArea>
      <c:layout>
        <c:manualLayout>
          <c:layoutTarget val="inner"/>
          <c:xMode val="edge"/>
          <c:yMode val="edge"/>
          <c:x val="0.0762589928057554"/>
          <c:y val="0.201657458563536"/>
          <c:w val="0.60863309352518"/>
          <c:h val="0.668508287292818"/>
        </c:manualLayout>
      </c:layout>
      <c:barChart>
        <c:barDir val="col"/>
        <c:grouping val="clustered"/>
        <c:varyColors val="0"/>
        <c:ser>
          <c:idx val="0"/>
          <c:order val="0"/>
          <c:tx>
            <c:strRef>
              <c:f>[2022残联决算公开图表.xls]Sheet1!$A$170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[2022残联决算公开图表.xls]Sheet1!$B$169:$C$169</c:f>
              <c:numCache>
                <c:formatCode>General</c:formatCode>
                <c:ptCount val="2"/>
                <c:pt idx="0">
                  <c:v>2021</c:v>
                </c:pt>
                <c:pt idx="1">
                  <c:v>2022</c:v>
                </c:pt>
              </c:numCache>
            </c:numRef>
          </c:cat>
          <c:val>
            <c:numRef>
              <c:f>[2022残联决算公开图表.xls]Sheet1!$B$170:$C$170</c:f>
              <c:numCache>
                <c:formatCode>General</c:formatCode>
                <c:ptCount val="2"/>
                <c:pt idx="0">
                  <c:v>1264</c:v>
                </c:pt>
                <c:pt idx="1">
                  <c:v>787.03</c:v>
                </c:pt>
              </c:numCache>
            </c:numRef>
          </c:val>
        </c:ser>
        <c:dLbls>
          <c:showLegendKey val="0"/>
          <c:showVal val="0"/>
          <c:showCatName val="0"/>
          <c:showSerName val="0"/>
          <c:showPercent val="0"/>
          <c:showBubbleSize val="0"/>
        </c:dLbls>
        <c:gapWidth val="150"/>
        <c:overlap val="0"/>
        <c:axId val="826491916"/>
        <c:axId val="383019508"/>
      </c:barChart>
      <c:catAx>
        <c:axId val="8264919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83019508"/>
        <c:crosses val="autoZero"/>
        <c:auto val="1"/>
        <c:lblAlgn val="ctr"/>
        <c:lblOffset val="100"/>
        <c:tickLblSkip val="1"/>
        <c:noMultiLvlLbl val="0"/>
      </c:catAx>
      <c:valAx>
        <c:axId val="38301950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264919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5"/>
          <c:w val="0.2872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5879113813943"/>
          <c:y val="0.0332409972299169"/>
        </c:manualLayout>
      </c:layout>
      <c:overlay val="0"/>
      <c:spPr>
        <a:noFill/>
        <a:ln w="3175">
          <a:noFill/>
        </a:ln>
      </c:spPr>
    </c:title>
    <c:autoTitleDeleted val="0"/>
    <c:plotArea>
      <c:layout>
        <c:manualLayout>
          <c:layoutTarget val="inner"/>
          <c:xMode val="edge"/>
          <c:yMode val="edge"/>
          <c:x val="0.0763689298119834"/>
          <c:y val="0.202216339995699"/>
          <c:w val="0.585014820823873"/>
          <c:h val="0.667590930670732"/>
        </c:manualLayout>
      </c:layout>
      <c:barChart>
        <c:barDir val="col"/>
        <c:grouping val="clustered"/>
        <c:varyColors val="0"/>
        <c:ser>
          <c:idx val="0"/>
          <c:order val="0"/>
          <c:tx>
            <c:strRef>
              <c:f>[2022残联决算公开图表.xls]Sheet1!$A$85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[2022残联决算公开图表.xls]Sheet1!$B$84:$C$84</c:f>
              <c:numCache>
                <c:formatCode>General</c:formatCode>
                <c:ptCount val="2"/>
                <c:pt idx="0">
                  <c:v>2021</c:v>
                </c:pt>
                <c:pt idx="1">
                  <c:v>2022</c:v>
                </c:pt>
              </c:numCache>
            </c:numRef>
          </c:cat>
          <c:val>
            <c:numRef>
              <c:f>[2022残联决算公开图表.xls]Sheet1!$B$85:$C$85</c:f>
              <c:numCache>
                <c:formatCode>General</c:formatCode>
                <c:ptCount val="2"/>
                <c:pt idx="0">
                  <c:v>1176.3</c:v>
                </c:pt>
                <c:pt idx="1">
                  <c:v>771.6</c:v>
                </c:pt>
              </c:numCache>
            </c:numRef>
          </c:val>
        </c:ser>
        <c:dLbls>
          <c:showLegendKey val="0"/>
          <c:showVal val="0"/>
          <c:showCatName val="0"/>
          <c:showSerName val="0"/>
          <c:showPercent val="0"/>
          <c:showBubbleSize val="0"/>
        </c:dLbls>
        <c:gapWidth val="150"/>
        <c:overlap val="0"/>
        <c:axId val="667741399"/>
        <c:axId val="737527182"/>
      </c:barChart>
      <c:catAx>
        <c:axId val="667741399"/>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37527182"/>
        <c:crosses val="autoZero"/>
        <c:auto val="1"/>
        <c:lblAlgn val="ctr"/>
        <c:lblOffset val="100"/>
        <c:tickLblSkip val="1"/>
        <c:noMultiLvlLbl val="0"/>
      </c:catAx>
      <c:valAx>
        <c:axId val="73752718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67741399"/>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7875"/>
          <c:y val="0.5055"/>
          <c:w val="0.3107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562412342216"/>
          <c:y val="0.0289855072463768"/>
        </c:manualLayout>
      </c:layout>
      <c:overlay val="0"/>
      <c:spPr>
        <a:noFill/>
        <a:ln w="3175">
          <a:noFill/>
        </a:ln>
      </c:spPr>
    </c:title>
    <c:autoTitleDeleted val="0"/>
    <c:plotArea>
      <c:layout>
        <c:manualLayout>
          <c:layoutTarget val="inner"/>
          <c:xMode val="edge"/>
          <c:yMode val="edge"/>
          <c:x val="0.255259467040673"/>
          <c:y val="0.372671560946317"/>
          <c:w val="0.246844319775596"/>
          <c:h val="0.364389970703066"/>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Lbl>
              <c:idx val="1"/>
              <c:layout>
                <c:manualLayout>
                  <c:x val="0.193289212561011"/>
                  <c:y val="0.11246028894756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160696126350928"/>
                  <c:y val="0.0384129738748417"/>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288488756426"/>
                  <c:y val="-0.092951919959509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5"/>
              <c:layout>
                <c:manualLayout>
                  <c:x val="-0.108840939469162"/>
                  <c:y val="-0.10874764002517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[2022残联决算公开图表.xls]Sheet1!$B$110:$B$115</c:f>
              <c:numCache>
                <c:formatCode>General</c:formatCode>
                <c:ptCount val="6"/>
                <c:pt idx="0">
                  <c:v>0</c:v>
                </c:pt>
                <c:pt idx="1">
                  <c:v>9.38</c:v>
                </c:pt>
                <c:pt idx="2">
                  <c:v>728.84</c:v>
                </c:pt>
                <c:pt idx="3">
                  <c:v>24</c:v>
                </c:pt>
                <c:pt idx="4">
                  <c:v>9.38</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[2022残联决算公开图表.xls]Sheet1!$A$110:$A$115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[2022残联决算公开图表.xls]Sheet1!$C$110:$C$115</c:f>
              <c:numCache>
                <c:formatCode>0%</c:formatCode>
                <c:ptCount val="6"/>
                <c:pt idx="0">
                  <c:v>0</c:v>
                </c:pt>
                <c:pt idx="1" c:formatCode="0.00%">
                  <c:v>0.0122</c:v>
                </c:pt>
                <c:pt idx="2" c:formatCode="0.00%">
                  <c:v>0.9446</c:v>
                </c:pt>
                <c:pt idx="3" c:formatCode="0.00%">
                  <c:v>0.0312</c:v>
                </c:pt>
                <c:pt idx="4" c:formatCode="0.00%">
                  <c:v>0.0122</c:v>
                </c:pt>
                <c:pt idx="5" c:formatCode="0.00%">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575"/>
          <c:y val="0.42175"/>
          <c:w val="0.23525"/>
          <c:h val="0.261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2247989894635"/>
          <c:y val="0.0332409972299169"/>
        </c:manualLayout>
      </c:layout>
      <c:overlay val="0"/>
      <c:spPr>
        <a:noFill/>
        <a:ln w="3175">
          <a:noFill/>
        </a:ln>
      </c:spPr>
    </c:title>
    <c:autoTitleDeleted val="0"/>
    <c:plotArea>
      <c:layout>
        <c:manualLayout>
          <c:layoutTarget val="inner"/>
          <c:xMode val="edge"/>
          <c:yMode val="edge"/>
          <c:x val="0.244956944679947"/>
          <c:y val="0.404432679991398"/>
          <c:w val="0.168588014867963"/>
          <c:h val="0.324100161362969"/>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Lbl>
              <c:idx val="1"/>
              <c:layout>
                <c:manualLayout>
                  <c:x val="0.151438343256022"/>
                  <c:y val="-0.131152829320154"/>
                </c:manualLayout>
              </c:layout>
              <c:dLblPos val="bestFit"/>
              <c:showLegendKey val="1"/>
              <c:showVal val="1"/>
              <c:showCatName val="1"/>
              <c:showSerName val="0"/>
              <c:showPercent val="1"/>
              <c:showBubbleSize val="0"/>
              <c:extLst>
                <c:ext xmlns:c15="http://schemas.microsoft.com/office/drawing/2012/chart" uri="{CE6537A1-D6FC-4f65-9D91-7224C49458BB}">
                  <c15:layout>
                    <c:manualLayout>
                      <c:w val="0.226169655841008"/>
                      <c:h val="0.380127094165222"/>
                    </c:manualLayout>
                  </c15:layout>
                </c:ext>
              </c:extLst>
            </c:dLbl>
            <c:dLbl>
              <c:idx val="2"/>
              <c:layout>
                <c:manualLayout>
                  <c:x val="-0.165045682287062"/>
                  <c:y val="0.11133603238866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[2022残联决算公开图表.xls]Sheet1!$B$140:$B$142</c:f>
              <c:strCache>
                <c:ptCount val="3"/>
                <c:pt idx="0">
                  <c:v>因公出国（境）费支出</c:v>
                </c:pt>
                <c:pt idx="1">
                  <c:v>公务用车购置及运行维护费支出</c:v>
                </c:pt>
                <c:pt idx="2">
                  <c:v>公务接待费支出</c:v>
                </c:pt>
              </c:strCache>
            </c:strRef>
          </c:cat>
          <c:val>
            <c:numRef>
              <c:f>[2022残联决算公开图表.xls]Sheet1!$C$140:$C$142</c:f>
              <c:numCache>
                <c:formatCode>General</c:formatCode>
                <c:ptCount val="3"/>
                <c:pt idx="0">
                  <c:v>0</c:v>
                </c:pt>
                <c:pt idx="1">
                  <c:v>1.07</c:v>
                </c:pt>
                <c:pt idx="2">
                  <c:v>0.09</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elete val="1"/>
          </c:dLbls>
          <c:cat>
            <c:strRef>
              <c:f>[2022残联决算公开图表.xls]Sheet1!$B$140:$B$142</c:f>
              <c:strCache>
                <c:ptCount val="3"/>
                <c:pt idx="0">
                  <c:v>因公出国（境）费支出</c:v>
                </c:pt>
                <c:pt idx="1">
                  <c:v>公务用车购置及运行维护费支出</c:v>
                </c:pt>
                <c:pt idx="2">
                  <c:v>公务接待费支出</c:v>
                </c:pt>
              </c:strCache>
            </c:strRef>
          </c:cat>
          <c:val>
            <c:numRef>
              <c:f>[2022残联决算公开图表.xls]Sheet1!$D$140:$D$142</c:f>
              <c:numCache>
                <c:formatCode>General</c:formatCode>
                <c:ptCount val="3"/>
                <c:pt idx="0">
                  <c:v>0</c:v>
                </c:pt>
                <c:pt idx="1" c:formatCode="0%">
                  <c:v>1</c:v>
                </c:pt>
                <c:pt idx="2" c:formatCode="0%">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375"/>
          <c:h val="0.32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62</Pages>
  <Words>11923</Words>
  <Characters>15697</Characters>
  <Lines>57</Lines>
  <Paragraphs>16</Paragraphs>
  <TotalTime>19</TotalTime>
  <ScaleCrop>false</ScaleCrop>
  <LinksUpToDate>false</LinksUpToDate>
  <CharactersWithSpaces>15807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曾庆红</cp:lastModifiedBy>
  <cp:lastPrinted>2023-10-26T07:28:00Z</cp:lastPrinted>
  <dcterms:modified xsi:type="dcterms:W3CDTF">2023-10-26T09:58:49Z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4D2C797953D04AF3AC57FAAE8EE6C50A</vt:lpwstr>
  </property>
</Properties>
</file>