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425"/>
      <w:bookmarkStart w:id="1" w:name="_Toc15378441"/>
      <w:bookmarkStart w:id="2" w:name="_Toc15396475"/>
      <w:bookmarkStart w:id="3" w:name="_Toc15377193"/>
      <w:bookmarkStart w:id="4" w:name="_Toc15396597"/>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val="en-US" w:eastAsia="zh-CN"/>
        </w:rPr>
        <w:t>中共</w:t>
      </w:r>
      <w:r>
        <w:rPr>
          <w:rFonts w:hint="default" w:ascii="Times New Roman" w:hAnsi="Times New Roman" w:eastAsia="方正小标宋简体" w:cs="Times New Roman"/>
          <w:sz w:val="72"/>
          <w:szCs w:val="72"/>
        </w:rPr>
        <w:t>盐边县委办公室</w:t>
      </w: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2021年度</w:t>
      </w:r>
      <w:bookmarkEnd w:id="0"/>
      <w:bookmarkEnd w:id="1"/>
      <w:bookmarkEnd w:id="2"/>
      <w:bookmarkEnd w:id="3"/>
      <w:bookmarkEnd w:id="4"/>
      <w:bookmarkEnd w:id="5"/>
      <w:bookmarkStart w:id="6" w:name="_Toc15377194"/>
      <w:bookmarkStart w:id="7" w:name="_Toc15377426"/>
      <w:bookmarkStart w:id="8" w:name="_Toc15396476"/>
      <w:bookmarkStart w:id="9" w:name="_Toc15306268"/>
      <w:bookmarkStart w:id="10" w:name="_Toc15396598"/>
      <w:bookmarkStart w:id="11" w:name="_Toc15378442"/>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pStyle w:val="2"/>
        <w:spacing w:before="93"/>
        <w:rPr>
          <w:rFonts w:hint="default" w:ascii="Times New Roman" w:hAnsi="Times New Roman" w:cs="Times New Roman"/>
        </w:rPr>
      </w:pPr>
    </w:p>
    <w:p>
      <w:pPr>
        <w:pStyle w:val="2"/>
        <w:spacing w:before="93"/>
        <w:jc w:val="both"/>
        <w:rPr>
          <w:rFonts w:hint="default" w:ascii="Times New Roman" w:hAnsi="Times New Roman" w:cs="Times New Roman"/>
          <w:color w:val="993300"/>
        </w:rPr>
      </w:pP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w:t>
      </w:r>
      <w:r>
        <w:rPr>
          <w:rFonts w:hint="default" w:ascii="Times New Roman" w:hAnsi="Times New Roman" w:eastAsia="黑体" w:cs="Times New Roman"/>
          <w:sz w:val="48"/>
          <w:szCs w:val="48"/>
          <w:lang w:val="en-US" w:eastAsia="zh-CN"/>
        </w:rPr>
        <w:t xml:space="preserve">  </w:t>
      </w:r>
      <w:r>
        <w:rPr>
          <w:rFonts w:hint="default" w:ascii="Times New Roman" w:hAnsi="Times New Roman" w:eastAsia="黑体" w:cs="Times New Roman"/>
          <w:sz w:val="48"/>
          <w:szCs w:val="48"/>
        </w:rPr>
        <w:t>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公开时间：2022年10月20日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第一部分部门概况</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一、基本职能及主要工作</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二、机构设置</w:t>
      </w:r>
    </w:p>
    <w:p>
      <w:pPr>
        <w:pStyle w:val="12"/>
        <w:adjustRightInd w:val="0"/>
        <w:snapToGrid w:val="0"/>
        <w:spacing w:before="0" w:line="440" w:lineRule="exact"/>
        <w:jc w:val="left"/>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第二部分 2021年度部门决算情况说明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一、收入支出决算总体情况说明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二、收入决算情况说明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四、财政拨款收入支出决算总体情况说明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五、一般公共预算财政拨款支出决算情况说明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六、一般公共预算财政拨款基本支出决算情况说明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七、“三公”经费财政拨款支出决算情况说明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八、政府性基金预算支出决算情况说明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九、国有资本经营预算支出决算情况说明</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十、其他重要事项的情况说明</w:t>
      </w:r>
    </w:p>
    <w:p>
      <w:pPr>
        <w:pStyle w:val="12"/>
        <w:adjustRightInd w:val="0"/>
        <w:snapToGrid w:val="0"/>
        <w:spacing w:before="0" w:line="440" w:lineRule="exact"/>
        <w:jc w:val="left"/>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第三部分名词解释</w:t>
      </w:r>
    </w:p>
    <w:p>
      <w:pPr>
        <w:pStyle w:val="12"/>
        <w:adjustRightInd w:val="0"/>
        <w:snapToGrid w:val="0"/>
        <w:spacing w:before="0" w:line="440" w:lineRule="exact"/>
        <w:jc w:val="left"/>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第四部分附件</w:t>
      </w:r>
    </w:p>
    <w:p>
      <w:pPr>
        <w:pStyle w:val="12"/>
        <w:adjustRightInd w:val="0"/>
        <w:snapToGrid w:val="0"/>
        <w:spacing w:before="0" w:line="440" w:lineRule="exact"/>
        <w:jc w:val="left"/>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第五部分附表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一、收入支出决算总表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二、收入决算表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四、财政拨款收入支出决算总表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五、财政拨款支出决算明细表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六、一般公共预算财政拨款支出决算表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七、一般公共预算财政拨款支出决算明细表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八、一般公共预算财政拨款基本支出决算表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九、一般公共预算财政拨款项目支出决算表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十、一般公共预算财政拨款“三公”经费支出决算表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十一、政府性基金预算财政拨款收入支出决算表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十二、政府性基金预算财政拨款“三公”经费支出决算表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十三、国有资本经营预算财政拨款收入支出决算表</w:t>
      </w:r>
    </w:p>
    <w:p>
      <w:pPr>
        <w:pStyle w:val="13"/>
        <w:adjustRightInd w:val="0"/>
        <w:snapToGrid w:val="0"/>
        <w:spacing w:line="440" w:lineRule="exact"/>
        <w:ind w:left="0"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十四、国有资本经营预算财政拨款支出决算表</w:t>
      </w:r>
    </w:p>
    <w:p>
      <w:pPr>
        <w:widowControl/>
        <w:spacing w:line="440" w:lineRule="exact"/>
        <w:jc w:val="center"/>
        <w:rPr>
          <w:rFonts w:hint="default" w:ascii="方正小标宋_GBK" w:hAnsi="方正小标宋_GBK" w:eastAsia="方正小标宋_GBK" w:cs="方正小标宋_GBK"/>
          <w:b/>
          <w:bCs/>
          <w:sz w:val="38"/>
          <w:szCs w:val="38"/>
        </w:rPr>
      </w:pPr>
      <w:bookmarkStart w:id="12" w:name="_Toc15396599"/>
      <w:bookmarkStart w:id="13" w:name="_Toc15377196"/>
      <w:bookmarkStart w:id="73" w:name="_GoBack"/>
      <w:bookmarkEnd w:id="73"/>
      <w:r>
        <w:rPr>
          <w:rFonts w:hint="default" w:ascii="Times New Roman" w:hAnsi="Times New Roman" w:eastAsia="仿宋" w:cs="Times New Roman"/>
          <w:b/>
          <w:sz w:val="24"/>
        </w:rPr>
        <w:br w:type="page"/>
      </w:r>
      <w:r>
        <w:rPr>
          <w:rFonts w:hint="default" w:ascii="方正小标宋_GBK" w:hAnsi="方正小标宋_GBK" w:eastAsia="方正小标宋_GBK" w:cs="方正小标宋_GBK"/>
          <w:b/>
          <w:bCs/>
          <w:sz w:val="38"/>
          <w:szCs w:val="38"/>
        </w:rPr>
        <w:t>第一部分 部门概况</w:t>
      </w:r>
      <w:bookmarkEnd w:id="12"/>
      <w:bookmarkEnd w:id="13"/>
    </w:p>
    <w:p>
      <w:pPr>
        <w:pStyle w:val="13"/>
        <w:pageBreakBefore w:val="0"/>
        <w:kinsoku/>
        <w:wordWrap/>
        <w:overflowPunct/>
        <w:topLinePunct w:val="0"/>
        <w:bidi w:val="0"/>
        <w:adjustRightInd w:val="0"/>
        <w:snapToGrid w:val="0"/>
        <w:spacing w:line="240" w:lineRule="auto"/>
        <w:ind w:left="0" w:leftChars="0" w:right="0" w:firstLine="640" w:firstLineChars="200"/>
        <w:jc w:val="left"/>
        <w:textAlignment w:val="auto"/>
        <w:rPr>
          <w:rFonts w:hint="default" w:ascii="Times New Roman" w:hAnsi="Times New Roman" w:eastAsia="黑体" w:cs="Times New Roman"/>
          <w:sz w:val="32"/>
          <w:szCs w:val="32"/>
        </w:rPr>
      </w:pPr>
    </w:p>
    <w:p>
      <w:pPr>
        <w:pageBreakBefore w:val="0"/>
        <w:kinsoku/>
        <w:wordWrap/>
        <w:overflowPunct/>
        <w:topLinePunct w:val="0"/>
        <w:bidi w:val="0"/>
        <w:spacing w:line="240" w:lineRule="auto"/>
        <w:ind w:left="0" w:leftChars="0" w:right="0" w:firstLine="660" w:firstLineChars="200"/>
        <w:textAlignment w:val="auto"/>
        <w:rPr>
          <w:rStyle w:val="34"/>
          <w:rFonts w:hint="default" w:ascii="Times New Roman" w:hAnsi="Times New Roman" w:eastAsia="方正黑体_GBK" w:cs="Times New Roman"/>
          <w:b w:val="0"/>
          <w:bCs w:val="0"/>
          <w:sz w:val="33"/>
          <w:szCs w:val="33"/>
        </w:rPr>
      </w:pPr>
      <w:bookmarkStart w:id="14" w:name="_Toc15396600"/>
      <w:bookmarkStart w:id="15" w:name="_Toc15377197"/>
      <w:r>
        <w:rPr>
          <w:rStyle w:val="34"/>
          <w:rFonts w:hint="default" w:ascii="Times New Roman" w:hAnsi="Times New Roman" w:eastAsia="方正黑体_GBK" w:cs="Times New Roman"/>
          <w:b w:val="0"/>
          <w:bCs w:val="0"/>
          <w:sz w:val="33"/>
          <w:szCs w:val="33"/>
        </w:rPr>
        <w:t>一、基本职能及主要工作</w:t>
      </w:r>
      <w:bookmarkEnd w:id="14"/>
      <w:bookmarkEnd w:id="15"/>
    </w:p>
    <w:p>
      <w:pPr>
        <w:pStyle w:val="2"/>
        <w:pageBreakBefore w:val="0"/>
        <w:kinsoku/>
        <w:wordWrap/>
        <w:overflowPunct/>
        <w:topLinePunct w:val="0"/>
        <w:bidi w:val="0"/>
        <w:adjustRightInd w:val="0"/>
        <w:snapToGrid w:val="0"/>
        <w:spacing w:beforeLines="0" w:line="240" w:lineRule="auto"/>
        <w:ind w:left="0" w:leftChars="0" w:right="0" w:firstLine="696" w:firstLineChars="210"/>
        <w:textAlignment w:val="auto"/>
        <w:outlineLvl w:val="2"/>
        <w:rPr>
          <w:rFonts w:hint="default" w:ascii="Times New Roman" w:hAnsi="Times New Roman" w:eastAsia="方正楷体_GBK" w:cs="Times New Roman"/>
          <w:b/>
          <w:bCs w:val="0"/>
          <w:sz w:val="33"/>
          <w:szCs w:val="33"/>
        </w:rPr>
      </w:pPr>
      <w:bookmarkStart w:id="16" w:name="_Toc15378445"/>
      <w:bookmarkStart w:id="17" w:name="_Toc15377198"/>
      <w:r>
        <w:rPr>
          <w:rFonts w:hint="default" w:ascii="Times New Roman" w:hAnsi="Times New Roman" w:eastAsia="方正楷体_GBK" w:cs="Times New Roman"/>
          <w:b/>
          <w:bCs w:val="0"/>
          <w:sz w:val="33"/>
          <w:szCs w:val="33"/>
        </w:rPr>
        <w:t>（一）</w:t>
      </w:r>
      <w:r>
        <w:rPr>
          <w:rFonts w:hint="default" w:ascii="Times New Roman" w:hAnsi="Times New Roman" w:eastAsia="方正楷体_GBK" w:cs="Times New Roman"/>
          <w:b/>
          <w:bCs w:val="0"/>
          <w:sz w:val="33"/>
          <w:szCs w:val="33"/>
          <w:lang w:val="en-US" w:eastAsia="zh-CN"/>
        </w:rPr>
        <w:t>主要</w:t>
      </w:r>
      <w:r>
        <w:rPr>
          <w:rFonts w:hint="default" w:ascii="Times New Roman" w:hAnsi="Times New Roman" w:eastAsia="方正楷体_GBK" w:cs="Times New Roman"/>
          <w:b/>
          <w:bCs w:val="0"/>
          <w:sz w:val="33"/>
          <w:szCs w:val="33"/>
        </w:rPr>
        <w:t>职能</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围绕县委的中心工作，对涉及全县经济建设、深化改革、依法治县、社会稳定、党的建设等全局性重大问题和实践中出现的新情况、新问题开展调查研究，向县委提供具有参考价值的情况、信息和建议，为县委决策服务。</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（2）对党的路线方针政策和省委、市委、县委的重要决策、重大部署以及领导同志的重要批示、批件贯彻落实情况进行督促检查。</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负责起草、复核以县委、县委办公室名义发布的文件和各种会议材料，处理县委往来文件、电报、信函，承办各乡（镇）、各部门（单位）向县委的请示报告，做好文件和材料的印制、分发、清退、归档工作。</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（4）负责县委召开的各种会议的筹备、组织和会务工作，做好县委领导参加的各种会议的督促落实工作，协助县委领导组织实施会议决定事项。</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（5）认真做好会议、县委领导活动、公文处理和其他重要事项等综合协调工作，围绕县委处置突发性事件搞好服务，保证县委各项工作的顺利进行。</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（6）及时、准确、全面地向县委及上级党委办公室报送信息，反映工作动态。</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（7）负责全县党政系统的密码通信和密码管理工作，承担县密码领导小组办公室工作。</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（8）负责人民群众来信来访工作，协调处理有关信访事项，提出有关解决信访事项的意见和建议。</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（9）负责全县保密工作的规划、宣传教育、指导协调、监督管理和泄密事件查处工作，管理县委保密委员会办公室。</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（10）负责县委机关行政后勤事务、财产管理、绿化美化、环境卫生、安全保卫工作，组织协调省、市重要来客的接待服务工作。</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（11）对各乡（镇）党委办公室、县委各部门办公室进行业务指导。</w:t>
      </w:r>
    </w:p>
    <w:p>
      <w:pPr>
        <w:keepNext w:val="0"/>
        <w:keepLines w:val="0"/>
        <w:pageBreakBefore w:val="0"/>
        <w:widowControl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（12）办理县委领导交办的其他工作事项。</w:t>
      </w:r>
    </w:p>
    <w:bookmarkEnd w:id="16"/>
    <w:bookmarkEnd w:id="17"/>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96" w:firstLineChars="210"/>
        <w:textAlignment w:val="auto"/>
        <w:outlineLvl w:val="2"/>
        <w:rPr>
          <w:rFonts w:hint="default" w:ascii="Times New Roman" w:hAnsi="Times New Roman" w:eastAsia="方正楷体_GBK" w:cs="Times New Roman"/>
          <w:b/>
          <w:bCs w:val="0"/>
          <w:sz w:val="33"/>
          <w:szCs w:val="33"/>
        </w:rPr>
      </w:pPr>
      <w:bookmarkStart w:id="18" w:name="_Toc15378446"/>
      <w:bookmarkStart w:id="19" w:name="_Toc15377199"/>
      <w:r>
        <w:rPr>
          <w:rFonts w:hint="default" w:ascii="Times New Roman" w:hAnsi="Times New Roman" w:eastAsia="方正楷体_GBK" w:cs="Times New Roman"/>
          <w:b/>
          <w:bCs w:val="0"/>
          <w:sz w:val="33"/>
          <w:szCs w:val="33"/>
        </w:rPr>
        <w:t>（二）2021年重点工作完成情况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4" w:firstLineChars="200"/>
        <w:textAlignment w:val="auto"/>
        <w:rPr>
          <w:rFonts w:hint="default" w:ascii="Times New Roman" w:hAnsi="Times New Roman" w:eastAsia="方正仿宋_GBK" w:cs="Times New Roman"/>
          <w:spacing w:val="-4"/>
          <w:sz w:val="33"/>
          <w:szCs w:val="33"/>
          <w:lang w:bidi="ar-SA"/>
        </w:rPr>
      </w:pPr>
      <w:r>
        <w:rPr>
          <w:rFonts w:hint="default" w:ascii="Times New Roman" w:hAnsi="Times New Roman" w:eastAsia="方正仿宋_GBK" w:cs="Times New Roman"/>
          <w:spacing w:val="-4"/>
          <w:sz w:val="33"/>
          <w:szCs w:val="33"/>
          <w:lang w:bidi="ar-SA"/>
        </w:rPr>
        <w:t>2021年以来，县委办公室在县委的坚强领导下，坚定以</w:t>
      </w:r>
      <w:r>
        <w:rPr>
          <w:rFonts w:hint="default" w:ascii="Times New Roman" w:hAnsi="Times New Roman" w:eastAsia="方正仿宋_GBK" w:cs="Times New Roman"/>
          <w:spacing w:val="-4"/>
          <w:sz w:val="33"/>
          <w:szCs w:val="33"/>
          <w:lang w:val="en-US" w:eastAsia="zh-CN" w:bidi="ar-SA"/>
        </w:rPr>
        <w:t>习近平</w:t>
      </w:r>
      <w:r>
        <w:rPr>
          <w:rFonts w:hint="default" w:ascii="Times New Roman" w:hAnsi="Times New Roman" w:eastAsia="方正仿宋_GBK" w:cs="Times New Roman"/>
          <w:spacing w:val="-4"/>
          <w:sz w:val="33"/>
          <w:szCs w:val="33"/>
          <w:lang w:bidi="ar-SA"/>
        </w:rPr>
        <w:t>新时代中国特色社会主义思想为指导，以党史学习教育为主线，以庆祝建党100周年活动为重要节点，认真学习贯彻落实中央、省</w:t>
      </w:r>
      <w:r>
        <w:rPr>
          <w:rFonts w:hint="default" w:ascii="Times New Roman" w:hAnsi="Times New Roman" w:eastAsia="方正仿宋_GBK" w:cs="Times New Roman"/>
          <w:spacing w:val="-4"/>
          <w:sz w:val="33"/>
          <w:szCs w:val="33"/>
          <w:lang w:val="en-US" w:eastAsia="zh-CN" w:bidi="ar-SA"/>
        </w:rPr>
        <w:t>委</w:t>
      </w:r>
      <w:r>
        <w:rPr>
          <w:rFonts w:hint="default" w:ascii="Times New Roman" w:hAnsi="Times New Roman" w:eastAsia="方正仿宋_GBK" w:cs="Times New Roman"/>
          <w:spacing w:val="-4"/>
          <w:sz w:val="33"/>
          <w:szCs w:val="33"/>
          <w:lang w:bidi="ar-SA"/>
        </w:rPr>
        <w:t>、市</w:t>
      </w:r>
      <w:r>
        <w:rPr>
          <w:rFonts w:hint="default" w:ascii="Times New Roman" w:hAnsi="Times New Roman" w:eastAsia="方正仿宋_GBK" w:cs="Times New Roman"/>
          <w:spacing w:val="-4"/>
          <w:sz w:val="33"/>
          <w:szCs w:val="33"/>
          <w:lang w:val="en-US" w:eastAsia="zh-CN" w:bidi="ar-SA"/>
        </w:rPr>
        <w:t>委</w:t>
      </w:r>
      <w:r>
        <w:rPr>
          <w:rFonts w:hint="default" w:ascii="Times New Roman" w:hAnsi="Times New Roman" w:eastAsia="方正仿宋_GBK" w:cs="Times New Roman"/>
          <w:spacing w:val="-4"/>
          <w:sz w:val="33"/>
          <w:szCs w:val="33"/>
          <w:lang w:bidi="ar-SA"/>
        </w:rPr>
        <w:t>、县</w:t>
      </w:r>
      <w:r>
        <w:rPr>
          <w:rFonts w:hint="default" w:ascii="Times New Roman" w:hAnsi="Times New Roman" w:eastAsia="方正仿宋_GBK" w:cs="Times New Roman"/>
          <w:spacing w:val="-4"/>
          <w:sz w:val="33"/>
          <w:szCs w:val="33"/>
          <w:lang w:val="en-US" w:eastAsia="zh-CN" w:bidi="ar-SA"/>
        </w:rPr>
        <w:t>委</w:t>
      </w:r>
      <w:r>
        <w:rPr>
          <w:rFonts w:hint="default" w:ascii="Times New Roman" w:hAnsi="Times New Roman" w:eastAsia="方正仿宋_GBK" w:cs="Times New Roman"/>
          <w:spacing w:val="-4"/>
          <w:sz w:val="33"/>
          <w:szCs w:val="33"/>
          <w:lang w:bidi="ar-SA"/>
        </w:rPr>
        <w:t>决策部署，</w:t>
      </w:r>
      <w:r>
        <w:rPr>
          <w:rFonts w:hint="default" w:ascii="Times New Roman" w:hAnsi="Times New Roman" w:eastAsia="方正仿宋_GBK" w:cs="Times New Roman"/>
          <w:sz w:val="33"/>
          <w:szCs w:val="33"/>
          <w:lang w:val="en-US" w:eastAsia="zh-CN" w:bidi="ar-SA"/>
        </w:rPr>
        <w:t>聚焦“三个圈层”经济地理空间，</w:t>
      </w:r>
      <w:r>
        <w:rPr>
          <w:rFonts w:hint="default" w:ascii="Times New Roman" w:hAnsi="Times New Roman" w:eastAsia="方正仿宋_GBK" w:cs="Times New Roman"/>
          <w:bCs/>
          <w:sz w:val="33"/>
          <w:szCs w:val="33"/>
          <w:lang w:bidi="ar-SA"/>
        </w:rPr>
        <w:t>围绕“钒钛首县、滋味盐边”发展定位，</w:t>
      </w:r>
      <w:r>
        <w:rPr>
          <w:rFonts w:hint="default" w:ascii="Times New Roman" w:hAnsi="Times New Roman" w:eastAsia="方正仿宋_GBK" w:cs="Times New Roman"/>
          <w:spacing w:val="-4"/>
          <w:sz w:val="33"/>
          <w:szCs w:val="33"/>
          <w:lang w:bidi="ar-SA"/>
        </w:rPr>
        <w:t>紧扣工作定位和年度工作目标，强化“</w:t>
      </w:r>
      <w:r>
        <w:rPr>
          <w:rFonts w:hint="default" w:ascii="Times New Roman" w:hAnsi="Times New Roman" w:eastAsia="方正仿宋_GBK" w:cs="Times New Roman"/>
          <w:spacing w:val="-4"/>
          <w:sz w:val="33"/>
          <w:szCs w:val="33"/>
          <w:lang w:val="en-US" w:eastAsia="zh-CN" w:bidi="ar-SA"/>
        </w:rPr>
        <w:t>三办三服务</w:t>
      </w:r>
      <w:r>
        <w:rPr>
          <w:rFonts w:hint="default" w:ascii="Times New Roman" w:hAnsi="Times New Roman" w:eastAsia="方正仿宋_GBK" w:cs="Times New Roman"/>
          <w:spacing w:val="-4"/>
          <w:sz w:val="33"/>
          <w:szCs w:val="33"/>
          <w:lang w:bidi="ar-SA"/>
        </w:rPr>
        <w:t xml:space="preserve">”，积极发挥政治把关、参谋助手、统筹协调、督办落实、舆论宣传、服务保障作用，当好县委的“坚强前哨”和“巩固后院”，较好完成了各项工作任务。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eastAsia" w:ascii="Times New Roman" w:hAnsi="Times New Roman" w:eastAsia="方正仿宋_GBK" w:cs="Times New Roman"/>
          <w:b/>
          <w:bCs/>
          <w:spacing w:val="-4"/>
          <w:sz w:val="33"/>
          <w:szCs w:val="33"/>
          <w:lang w:eastAsia="zh-CN" w:bidi="ar-SA"/>
        </w:rPr>
      </w:pPr>
      <w:r>
        <w:rPr>
          <w:rFonts w:hint="eastAsia" w:ascii="Times New Roman" w:hAnsi="Times New Roman" w:eastAsia="方正仿宋_GBK" w:cs="Times New Roman"/>
          <w:b/>
          <w:bCs/>
          <w:spacing w:val="-4"/>
          <w:sz w:val="33"/>
          <w:szCs w:val="33"/>
          <w:lang w:val="en-US" w:eastAsia="zh-CN" w:bidi="ar-SA"/>
        </w:rPr>
        <w:t>1.</w:t>
      </w:r>
      <w:r>
        <w:rPr>
          <w:rFonts w:hint="default" w:ascii="Times New Roman" w:hAnsi="Times New Roman" w:eastAsia="方正仿宋_GBK" w:cs="Times New Roman"/>
          <w:b/>
          <w:bCs/>
          <w:spacing w:val="-4"/>
          <w:sz w:val="33"/>
          <w:szCs w:val="33"/>
          <w:lang w:bidi="ar-SA"/>
        </w:rPr>
        <w:t>着眼全局、围绕中心，在参谋辅政上有作为</w:t>
      </w:r>
      <w:r>
        <w:rPr>
          <w:rFonts w:hint="eastAsia" w:ascii="Times New Roman" w:hAnsi="Times New Roman" w:eastAsia="方正仿宋_GBK" w:cs="Times New Roman"/>
          <w:b/>
          <w:bCs/>
          <w:spacing w:val="-4"/>
          <w:sz w:val="33"/>
          <w:szCs w:val="33"/>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spacing w:val="-4"/>
          <w:sz w:val="33"/>
          <w:szCs w:val="33"/>
          <w:lang w:eastAsia="zh-CN"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1</w:t>
      </w:r>
      <w:r>
        <w:rPr>
          <w:rFonts w:hint="default" w:ascii="Times New Roman" w:hAnsi="Times New Roman" w:eastAsia="方正仿宋_GBK" w:cs="Times New Roman"/>
          <w:b/>
          <w:bCs/>
          <w:spacing w:val="-4"/>
          <w:sz w:val="33"/>
          <w:szCs w:val="33"/>
          <w:lang w:bidi="ar-SA"/>
        </w:rPr>
        <w:t>）规范办文办会。</w:t>
      </w:r>
      <w:r>
        <w:rPr>
          <w:rFonts w:hint="default" w:ascii="Times New Roman" w:hAnsi="Times New Roman" w:eastAsia="方正仿宋_GBK" w:cs="Times New Roman"/>
          <w:spacing w:val="-4"/>
          <w:sz w:val="33"/>
          <w:szCs w:val="33"/>
          <w:lang w:bidi="ar-SA"/>
        </w:rPr>
        <w:t>全方位全过程加强县委重大活动和日常事务统筹协调，保障</w:t>
      </w:r>
      <w:r>
        <w:rPr>
          <w:rFonts w:hint="default" w:ascii="Times New Roman" w:hAnsi="Times New Roman" w:eastAsia="方正仿宋_GBK" w:cs="Times New Roman"/>
          <w:spacing w:val="-4"/>
          <w:sz w:val="33"/>
          <w:szCs w:val="33"/>
          <w:lang w:val="en-US" w:eastAsia="zh-CN" w:bidi="ar-SA"/>
        </w:rPr>
        <w:t>县委工作</w:t>
      </w:r>
      <w:r>
        <w:rPr>
          <w:rFonts w:hint="default" w:ascii="Times New Roman" w:hAnsi="Times New Roman" w:eastAsia="方正仿宋_GBK" w:cs="Times New Roman"/>
          <w:spacing w:val="-4"/>
          <w:sz w:val="33"/>
          <w:szCs w:val="33"/>
          <w:lang w:bidi="ar-SA"/>
        </w:rPr>
        <w:t>高效运转。</w:t>
      </w:r>
      <w:r>
        <w:rPr>
          <w:rFonts w:hint="default" w:ascii="Times New Roman" w:hAnsi="Times New Roman" w:eastAsia="方正仿宋_GBK" w:cs="Times New Roman"/>
          <w:b/>
          <w:bCs/>
          <w:color w:val="auto"/>
          <w:spacing w:val="-4"/>
          <w:sz w:val="33"/>
          <w:szCs w:val="33"/>
          <w:lang w:bidi="ar-SA"/>
        </w:rPr>
        <w:t>一是</w:t>
      </w:r>
      <w:r>
        <w:rPr>
          <w:rFonts w:hint="default" w:ascii="Times New Roman" w:hAnsi="Times New Roman" w:eastAsia="方正仿宋_GBK" w:cs="Times New Roman"/>
          <w:spacing w:val="-4"/>
          <w:sz w:val="33"/>
          <w:szCs w:val="33"/>
          <w:lang w:val="en-US" w:eastAsia="zh-CN" w:bidi="ar-SA"/>
        </w:rPr>
        <w:t>抓实抓细</w:t>
      </w:r>
      <w:r>
        <w:rPr>
          <w:rFonts w:hint="default" w:ascii="Times New Roman" w:hAnsi="Times New Roman" w:eastAsia="方正仿宋_GBK" w:cs="Times New Roman"/>
          <w:spacing w:val="-4"/>
          <w:sz w:val="33"/>
          <w:szCs w:val="33"/>
          <w:lang w:bidi="ar-SA"/>
        </w:rPr>
        <w:t>整治形式主义，为基层减负工作</w:t>
      </w:r>
      <w:r>
        <w:rPr>
          <w:rFonts w:hint="default" w:ascii="Times New Roman" w:hAnsi="Times New Roman" w:eastAsia="方正仿宋_GBK" w:cs="Times New Roman"/>
          <w:spacing w:val="-4"/>
          <w:sz w:val="33"/>
          <w:szCs w:val="33"/>
          <w:lang w:eastAsia="zh-CN" w:bidi="ar-SA"/>
        </w:rPr>
        <w:t>。</w:t>
      </w:r>
      <w:r>
        <w:rPr>
          <w:rFonts w:hint="default" w:ascii="Times New Roman" w:hAnsi="Times New Roman" w:eastAsia="方正仿宋_GBK" w:cs="Times New Roman"/>
          <w:spacing w:val="-4"/>
          <w:sz w:val="33"/>
          <w:szCs w:val="33"/>
          <w:lang w:bidi="ar-SA"/>
        </w:rPr>
        <w:t>2021年发</w:t>
      </w:r>
      <w:r>
        <w:rPr>
          <w:rFonts w:hint="default" w:ascii="Times New Roman" w:hAnsi="Times New Roman" w:eastAsia="方正仿宋_GBK" w:cs="Times New Roman"/>
          <w:color w:val="auto"/>
          <w:spacing w:val="-4"/>
          <w:sz w:val="33"/>
          <w:szCs w:val="33"/>
          <w:lang w:bidi="ar-SA"/>
        </w:rPr>
        <w:t>文172份，同比缩减66.67%以上，县委、县政府召开会议96次，同比</w:t>
      </w:r>
      <w:r>
        <w:rPr>
          <w:rFonts w:hint="default" w:ascii="Times New Roman" w:hAnsi="Times New Roman" w:eastAsia="方正仿宋_GBK" w:cs="Times New Roman"/>
          <w:color w:val="auto"/>
          <w:sz w:val="33"/>
          <w:szCs w:val="33"/>
          <w:lang w:bidi="ar-SA"/>
        </w:rPr>
        <w:t>缩减13.51%以上</w:t>
      </w:r>
      <w:r>
        <w:rPr>
          <w:rFonts w:hint="default" w:ascii="Times New Roman" w:hAnsi="Times New Roman" w:eastAsia="方正仿宋_GBK" w:cs="Times New Roman"/>
          <w:color w:val="auto"/>
          <w:sz w:val="33"/>
          <w:szCs w:val="33"/>
          <w:lang w:eastAsia="zh-CN" w:bidi="ar-SA"/>
        </w:rPr>
        <w:t>，</w:t>
      </w:r>
      <w:r>
        <w:rPr>
          <w:rFonts w:hint="default" w:ascii="Times New Roman" w:hAnsi="Times New Roman" w:eastAsia="方正仿宋_GBK" w:cs="Times New Roman"/>
          <w:color w:val="auto"/>
          <w:sz w:val="33"/>
          <w:szCs w:val="33"/>
          <w:lang w:val="en-US" w:eastAsia="zh-CN" w:bidi="ar-SA"/>
        </w:rPr>
        <w:t>实现精文减会</w:t>
      </w:r>
      <w:r>
        <w:rPr>
          <w:rFonts w:hint="default" w:ascii="Times New Roman" w:hAnsi="Times New Roman" w:eastAsia="方正仿宋_GBK" w:cs="Times New Roman"/>
          <w:color w:val="auto"/>
          <w:sz w:val="33"/>
          <w:szCs w:val="33"/>
          <w:lang w:eastAsia="zh-CN" w:bidi="ar-SA"/>
        </w:rPr>
        <w:t>。</w:t>
      </w:r>
      <w:r>
        <w:rPr>
          <w:rFonts w:hint="default" w:ascii="Times New Roman" w:hAnsi="Times New Roman" w:eastAsia="方正仿宋_GBK" w:cs="Times New Roman"/>
          <w:b/>
          <w:bCs/>
          <w:color w:val="auto"/>
          <w:spacing w:val="-4"/>
          <w:sz w:val="33"/>
          <w:szCs w:val="33"/>
          <w:lang w:eastAsia="zh-CN" w:bidi="ar-SA"/>
        </w:rPr>
        <w:t>二是</w:t>
      </w:r>
      <w:r>
        <w:rPr>
          <w:rFonts w:hint="default" w:ascii="Times New Roman" w:hAnsi="Times New Roman" w:eastAsia="方正仿宋_GBK" w:cs="Times New Roman"/>
          <w:color w:val="auto"/>
          <w:sz w:val="33"/>
          <w:szCs w:val="33"/>
          <w:lang w:bidi="ar-SA"/>
        </w:rPr>
        <w:t>认真完成了各类文稿起草任务，严格审核把关各类文件。全年</w:t>
      </w:r>
      <w:r>
        <w:rPr>
          <w:rFonts w:hint="default" w:ascii="Times New Roman" w:hAnsi="Times New Roman" w:eastAsia="方正仿宋_GBK" w:cs="Times New Roman"/>
          <w:color w:val="auto"/>
          <w:sz w:val="33"/>
          <w:szCs w:val="33"/>
          <w:lang w:val="en-US" w:eastAsia="zh-CN" w:bidi="ar-SA"/>
        </w:rPr>
        <w:t>共</w:t>
      </w:r>
      <w:r>
        <w:rPr>
          <w:rFonts w:hint="default" w:ascii="Times New Roman" w:hAnsi="Times New Roman" w:eastAsia="方正仿宋_GBK" w:cs="Times New Roman"/>
          <w:color w:val="auto"/>
          <w:spacing w:val="-4"/>
          <w:sz w:val="33"/>
          <w:szCs w:val="33"/>
          <w:lang w:bidi="ar-SA"/>
        </w:rPr>
        <w:t>发出办公室通报9期</w:t>
      </w:r>
      <w:r>
        <w:rPr>
          <w:rFonts w:hint="default" w:ascii="Times New Roman" w:hAnsi="Times New Roman" w:eastAsia="方正仿宋_GBK" w:cs="Times New Roman"/>
          <w:color w:val="auto"/>
          <w:spacing w:val="-4"/>
          <w:sz w:val="33"/>
          <w:szCs w:val="33"/>
          <w:lang w:eastAsia="zh-CN" w:bidi="ar-SA"/>
        </w:rPr>
        <w:t>，</w:t>
      </w:r>
      <w:r>
        <w:rPr>
          <w:rFonts w:hint="default" w:ascii="Times New Roman" w:hAnsi="Times New Roman" w:eastAsia="方正仿宋_GBK" w:cs="Times New Roman"/>
          <w:color w:val="auto"/>
          <w:spacing w:val="-4"/>
          <w:sz w:val="33"/>
          <w:szCs w:val="33"/>
          <w:lang w:bidi="ar-SA"/>
        </w:rPr>
        <w:t>批示通字49份</w:t>
      </w:r>
      <w:r>
        <w:rPr>
          <w:rFonts w:hint="default" w:ascii="Times New Roman" w:hAnsi="Times New Roman" w:eastAsia="方正仿宋_GBK" w:cs="Times New Roman"/>
          <w:color w:val="auto"/>
          <w:spacing w:val="-4"/>
          <w:sz w:val="33"/>
          <w:szCs w:val="33"/>
          <w:lang w:eastAsia="zh-CN" w:bidi="ar-SA"/>
        </w:rPr>
        <w:t>，</w:t>
      </w:r>
      <w:r>
        <w:rPr>
          <w:rFonts w:hint="default" w:ascii="Times New Roman" w:hAnsi="Times New Roman" w:eastAsia="方正仿宋_GBK" w:cs="Times New Roman"/>
          <w:color w:val="auto"/>
          <w:spacing w:val="-4"/>
          <w:sz w:val="33"/>
          <w:szCs w:val="33"/>
          <w:lang w:bidi="ar-SA"/>
        </w:rPr>
        <w:t>以</w:t>
      </w:r>
      <w:r>
        <w:rPr>
          <w:rFonts w:hint="default" w:ascii="Times New Roman" w:hAnsi="Times New Roman" w:eastAsia="方正仿宋_GBK" w:cs="Times New Roman"/>
          <w:color w:val="auto"/>
          <w:spacing w:val="-4"/>
          <w:sz w:val="33"/>
          <w:szCs w:val="33"/>
          <w:lang w:val="en-US" w:eastAsia="zh-CN" w:bidi="ar-SA"/>
        </w:rPr>
        <w:t>县</w:t>
      </w:r>
      <w:r>
        <w:rPr>
          <w:rFonts w:hint="default" w:ascii="Times New Roman" w:hAnsi="Times New Roman" w:eastAsia="方正仿宋_GBK" w:cs="Times New Roman"/>
          <w:color w:val="auto"/>
          <w:spacing w:val="-4"/>
          <w:sz w:val="33"/>
          <w:szCs w:val="33"/>
          <w:lang w:bidi="ar-SA"/>
        </w:rPr>
        <w:t>委办名义发文94份</w:t>
      </w:r>
      <w:r>
        <w:rPr>
          <w:rFonts w:hint="default" w:ascii="Times New Roman" w:hAnsi="Times New Roman" w:eastAsia="方正仿宋_GBK" w:cs="Times New Roman"/>
          <w:color w:val="auto"/>
          <w:spacing w:val="-4"/>
          <w:sz w:val="33"/>
          <w:szCs w:val="33"/>
          <w:lang w:eastAsia="zh-CN" w:bidi="ar-SA"/>
        </w:rPr>
        <w:t>，</w:t>
      </w:r>
      <w:r>
        <w:rPr>
          <w:rFonts w:hint="default" w:ascii="Times New Roman" w:hAnsi="Times New Roman" w:eastAsia="方正仿宋_GBK" w:cs="Times New Roman"/>
          <w:color w:val="auto"/>
          <w:spacing w:val="-4"/>
          <w:sz w:val="33"/>
          <w:szCs w:val="33"/>
          <w:lang w:bidi="ar-SA"/>
        </w:rPr>
        <w:t>制发规范性文件8份，向市委办公室备案8份</w:t>
      </w:r>
      <w:r>
        <w:rPr>
          <w:rFonts w:hint="default" w:ascii="Times New Roman" w:hAnsi="Times New Roman" w:eastAsia="方正仿宋_GBK" w:cs="Times New Roman"/>
          <w:color w:val="auto"/>
          <w:spacing w:val="-4"/>
          <w:sz w:val="33"/>
          <w:szCs w:val="33"/>
          <w:lang w:eastAsia="zh-CN" w:bidi="ar-SA"/>
        </w:rPr>
        <w:t>；</w:t>
      </w:r>
      <w:r>
        <w:rPr>
          <w:rFonts w:hint="default" w:ascii="Times New Roman" w:hAnsi="Times New Roman" w:eastAsia="方正仿宋_GBK" w:cs="Times New Roman"/>
          <w:b/>
          <w:bCs/>
          <w:color w:val="auto"/>
          <w:spacing w:val="-4"/>
          <w:sz w:val="33"/>
          <w:szCs w:val="33"/>
          <w:lang w:eastAsia="zh-CN" w:bidi="ar-SA"/>
        </w:rPr>
        <w:t>三是</w:t>
      </w:r>
      <w:r>
        <w:rPr>
          <w:rFonts w:hint="default" w:ascii="Times New Roman" w:hAnsi="Times New Roman" w:eastAsia="方正仿宋_GBK" w:cs="Times New Roman"/>
          <w:color w:val="auto"/>
          <w:spacing w:val="-4"/>
          <w:sz w:val="33"/>
          <w:szCs w:val="33"/>
          <w:lang w:bidi="ar-SA"/>
        </w:rPr>
        <w:t>规范办</w:t>
      </w:r>
      <w:r>
        <w:rPr>
          <w:rFonts w:hint="default" w:ascii="Times New Roman" w:hAnsi="Times New Roman" w:eastAsia="方正仿宋_GBK" w:cs="Times New Roman"/>
          <w:spacing w:val="-4"/>
          <w:sz w:val="33"/>
          <w:szCs w:val="33"/>
          <w:lang w:bidi="ar-SA"/>
        </w:rPr>
        <w:t>好</w:t>
      </w:r>
      <w:r>
        <w:rPr>
          <w:rFonts w:hint="default" w:ascii="Times New Roman" w:hAnsi="Times New Roman" w:eastAsia="方正仿宋_GBK" w:cs="Times New Roman"/>
          <w:spacing w:val="-4"/>
          <w:sz w:val="33"/>
          <w:szCs w:val="33"/>
          <w:lang w:val="en-US" w:eastAsia="zh-CN" w:bidi="ar-SA"/>
        </w:rPr>
        <w:t>党代会、</w:t>
      </w:r>
      <w:r>
        <w:rPr>
          <w:rFonts w:hint="default" w:ascii="Times New Roman" w:hAnsi="Times New Roman" w:eastAsia="方正仿宋_GBK" w:cs="Times New Roman"/>
          <w:spacing w:val="-4"/>
          <w:sz w:val="33"/>
          <w:szCs w:val="33"/>
          <w:lang w:bidi="ar-SA"/>
        </w:rPr>
        <w:t>全委会、常委会等</w:t>
      </w:r>
      <w:r>
        <w:rPr>
          <w:rFonts w:hint="default" w:ascii="Times New Roman" w:hAnsi="Times New Roman" w:eastAsia="方正仿宋_GBK" w:cs="Times New Roman"/>
          <w:spacing w:val="-4"/>
          <w:sz w:val="33"/>
          <w:szCs w:val="33"/>
          <w:lang w:val="en-US" w:eastAsia="zh-CN" w:bidi="ar-SA"/>
        </w:rPr>
        <w:t>重要会议，</w:t>
      </w:r>
      <w:r>
        <w:rPr>
          <w:rFonts w:hint="default" w:ascii="Times New Roman" w:hAnsi="Times New Roman" w:eastAsia="方正仿宋_GBK" w:cs="Times New Roman"/>
          <w:spacing w:val="-4"/>
          <w:sz w:val="33"/>
          <w:szCs w:val="33"/>
          <w:lang w:bidi="ar-SA"/>
        </w:rPr>
        <w:t>坚持和完善县委常委会、理论学习中心组</w:t>
      </w:r>
      <w:r>
        <w:rPr>
          <w:rFonts w:hint="eastAsia" w:eastAsia="方正仿宋_GBK" w:cs="Times New Roman"/>
          <w:spacing w:val="-4"/>
          <w:sz w:val="33"/>
          <w:szCs w:val="33"/>
          <w:lang w:eastAsia="zh-CN" w:bidi="ar-SA"/>
        </w:rPr>
        <w:t>会议</w:t>
      </w:r>
      <w:r>
        <w:rPr>
          <w:rFonts w:hint="default" w:ascii="Times New Roman" w:hAnsi="Times New Roman" w:eastAsia="方正仿宋_GBK" w:cs="Times New Roman"/>
          <w:spacing w:val="-4"/>
          <w:sz w:val="33"/>
          <w:szCs w:val="33"/>
          <w:lang w:bidi="ar-SA"/>
        </w:rPr>
        <w:t>等学习制度，202</w:t>
      </w:r>
      <w:r>
        <w:rPr>
          <w:rFonts w:hint="default" w:ascii="Times New Roman" w:hAnsi="Times New Roman" w:eastAsia="方正仿宋_GBK" w:cs="Times New Roman"/>
          <w:spacing w:val="-4"/>
          <w:sz w:val="33"/>
          <w:szCs w:val="33"/>
          <w:lang w:val="en-US" w:eastAsia="zh-CN" w:bidi="ar-SA"/>
        </w:rPr>
        <w:t>1</w:t>
      </w:r>
      <w:r>
        <w:rPr>
          <w:rFonts w:hint="default" w:ascii="Times New Roman" w:hAnsi="Times New Roman" w:eastAsia="方正仿宋_GBK" w:cs="Times New Roman"/>
          <w:spacing w:val="-4"/>
          <w:sz w:val="33"/>
          <w:szCs w:val="33"/>
          <w:lang w:bidi="ar-SA"/>
        </w:rPr>
        <w:t>年，</w:t>
      </w:r>
      <w:r>
        <w:rPr>
          <w:rFonts w:hint="default" w:ascii="Times New Roman" w:hAnsi="Times New Roman" w:eastAsia="方正仿宋_GBK" w:cs="Times New Roman"/>
          <w:spacing w:val="-4"/>
          <w:sz w:val="33"/>
          <w:szCs w:val="33"/>
          <w:lang w:val="en-US" w:eastAsia="zh-CN" w:bidi="ar-SA"/>
        </w:rPr>
        <w:t>召开全委会5次、党代会1次、常委会38次，</w:t>
      </w:r>
      <w:r>
        <w:rPr>
          <w:rFonts w:hint="default" w:ascii="Times New Roman" w:hAnsi="Times New Roman" w:eastAsia="方正仿宋_GBK" w:cs="Times New Roman"/>
          <w:spacing w:val="-4"/>
          <w:sz w:val="33"/>
          <w:szCs w:val="33"/>
          <w:lang w:bidi="ar-SA"/>
        </w:rPr>
        <w:t>县委常委会安排学习议题</w:t>
      </w:r>
      <w:r>
        <w:rPr>
          <w:rFonts w:hint="default" w:ascii="Times New Roman" w:hAnsi="Times New Roman" w:eastAsia="方正仿宋_GBK" w:cs="Times New Roman"/>
          <w:spacing w:val="-4"/>
          <w:sz w:val="33"/>
          <w:szCs w:val="33"/>
          <w:lang w:val="en-US" w:eastAsia="zh-CN" w:bidi="ar-SA"/>
        </w:rPr>
        <w:t>104</w:t>
      </w:r>
      <w:r>
        <w:rPr>
          <w:rFonts w:hint="default" w:ascii="Times New Roman" w:hAnsi="Times New Roman" w:eastAsia="方正仿宋_GBK" w:cs="Times New Roman"/>
          <w:spacing w:val="-4"/>
          <w:sz w:val="33"/>
          <w:szCs w:val="33"/>
          <w:lang w:bidi="ar-SA"/>
        </w:rPr>
        <w:t>个，开展理论学习中心组</w:t>
      </w:r>
      <w:r>
        <w:rPr>
          <w:rFonts w:hint="default" w:ascii="Times New Roman" w:hAnsi="Times New Roman" w:eastAsia="方正仿宋_GBK" w:cs="Times New Roman"/>
          <w:spacing w:val="-4"/>
          <w:sz w:val="33"/>
          <w:szCs w:val="33"/>
          <w:lang w:eastAsia="zh-CN" w:bidi="ar-SA"/>
        </w:rPr>
        <w:t>专题</w:t>
      </w:r>
      <w:r>
        <w:rPr>
          <w:rFonts w:hint="default" w:ascii="Times New Roman" w:hAnsi="Times New Roman" w:eastAsia="方正仿宋_GBK" w:cs="Times New Roman"/>
          <w:spacing w:val="-4"/>
          <w:sz w:val="33"/>
          <w:szCs w:val="33"/>
          <w:lang w:bidi="ar-SA"/>
        </w:rPr>
        <w:t>学习</w:t>
      </w:r>
      <w:r>
        <w:rPr>
          <w:rFonts w:hint="default" w:ascii="Times New Roman" w:hAnsi="Times New Roman" w:eastAsia="方正仿宋_GBK" w:cs="Times New Roman"/>
          <w:spacing w:val="-4"/>
          <w:sz w:val="33"/>
          <w:szCs w:val="33"/>
          <w:lang w:val="en-US" w:eastAsia="zh-CN" w:bidi="ar-SA"/>
        </w:rPr>
        <w:t>7</w:t>
      </w:r>
      <w:r>
        <w:rPr>
          <w:rFonts w:hint="default" w:ascii="Times New Roman" w:hAnsi="Times New Roman" w:eastAsia="方正仿宋_GBK" w:cs="Times New Roman"/>
          <w:spacing w:val="-4"/>
          <w:sz w:val="33"/>
          <w:szCs w:val="33"/>
          <w:lang w:bidi="ar-SA"/>
        </w:rPr>
        <w:t>次，</w:t>
      </w:r>
      <w:r>
        <w:rPr>
          <w:rFonts w:hint="default" w:ascii="Times New Roman" w:hAnsi="Times New Roman" w:eastAsia="方正仿宋_GBK" w:cs="Times New Roman"/>
          <w:spacing w:val="-4"/>
          <w:sz w:val="33"/>
          <w:szCs w:val="33"/>
          <w:lang w:val="en-US" w:eastAsia="zh-CN" w:bidi="ar-SA"/>
        </w:rPr>
        <w:t>严格把关上会议题，及时送签会议纪要，</w:t>
      </w:r>
      <w:r>
        <w:rPr>
          <w:rFonts w:hint="default" w:ascii="Times New Roman" w:hAnsi="Times New Roman" w:eastAsia="方正仿宋_GBK" w:cs="Times New Roman"/>
          <w:spacing w:val="-4"/>
          <w:sz w:val="33"/>
          <w:szCs w:val="33"/>
          <w:lang w:bidi="ar-SA"/>
        </w:rPr>
        <w:t>推动会议质量和效率双提升</w:t>
      </w:r>
      <w:r>
        <w:rPr>
          <w:rFonts w:hint="default" w:ascii="Times New Roman" w:hAnsi="Times New Roman" w:eastAsia="方正仿宋_GBK" w:cs="Times New Roman"/>
          <w:spacing w:val="-4"/>
          <w:sz w:val="33"/>
          <w:szCs w:val="33"/>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spacing w:val="-4"/>
          <w:sz w:val="33"/>
          <w:szCs w:val="33"/>
          <w:lang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2</w:t>
      </w:r>
      <w:r>
        <w:rPr>
          <w:rFonts w:hint="default" w:ascii="Times New Roman" w:hAnsi="Times New Roman" w:eastAsia="方正仿宋_GBK" w:cs="Times New Roman"/>
          <w:b/>
          <w:bCs/>
          <w:spacing w:val="-4"/>
          <w:sz w:val="33"/>
          <w:szCs w:val="33"/>
          <w:lang w:bidi="ar-SA"/>
        </w:rPr>
        <w:t>）强化信息调研。</w:t>
      </w:r>
      <w:r>
        <w:rPr>
          <w:rFonts w:hint="default" w:ascii="Times New Roman" w:hAnsi="Times New Roman" w:eastAsia="方正仿宋_GBK" w:cs="Times New Roman"/>
          <w:b/>
          <w:bCs/>
          <w:spacing w:val="-4"/>
          <w:sz w:val="33"/>
          <w:szCs w:val="33"/>
          <w:lang w:val="en-US" w:eastAsia="zh-CN" w:bidi="ar-SA"/>
        </w:rPr>
        <w:t>一是</w:t>
      </w:r>
      <w:r>
        <w:rPr>
          <w:rFonts w:hint="default" w:ascii="Times New Roman" w:hAnsi="Times New Roman" w:eastAsia="方正仿宋_GBK" w:cs="Times New Roman"/>
          <w:spacing w:val="-4"/>
          <w:sz w:val="33"/>
          <w:szCs w:val="33"/>
          <w:lang w:bidi="ar-SA"/>
        </w:rPr>
        <w:t>提高以文辅政能力水平，加强中央、省市重要会议精神、重大决策部署文件的学习研究，提出贯彻落实措施，供县委领导决策参考。</w:t>
      </w:r>
      <w:r>
        <w:rPr>
          <w:rFonts w:hint="default" w:ascii="Times New Roman" w:hAnsi="Times New Roman" w:eastAsia="方正仿宋_GBK" w:cs="Times New Roman"/>
          <w:spacing w:val="-4"/>
          <w:sz w:val="33"/>
          <w:szCs w:val="33"/>
          <w:lang w:val="en-US" w:eastAsia="zh-CN" w:bidi="ar-SA"/>
        </w:rPr>
        <w:t>撰写</w:t>
      </w:r>
      <w:r>
        <w:rPr>
          <w:rFonts w:hint="default" w:ascii="Times New Roman" w:hAnsi="Times New Roman" w:eastAsia="方正仿宋_GBK" w:cs="Times New Roman"/>
          <w:spacing w:val="-4"/>
          <w:sz w:val="33"/>
          <w:szCs w:val="33"/>
          <w:lang w:bidi="ar-SA"/>
        </w:rPr>
        <w:t>高质量的调研文章、工作报告、要点总结、讲话稿等近</w:t>
      </w:r>
      <w:r>
        <w:rPr>
          <w:rFonts w:hint="default" w:ascii="Times New Roman" w:hAnsi="Times New Roman" w:eastAsia="方正仿宋_GBK" w:cs="Times New Roman"/>
          <w:spacing w:val="-4"/>
          <w:sz w:val="33"/>
          <w:szCs w:val="33"/>
          <w:lang w:val="en-US" w:eastAsia="zh-CN" w:bidi="ar-SA"/>
        </w:rPr>
        <w:t>100</w:t>
      </w:r>
      <w:r>
        <w:rPr>
          <w:rFonts w:hint="default" w:ascii="Times New Roman" w:hAnsi="Times New Roman" w:eastAsia="方正仿宋_GBK" w:cs="Times New Roman"/>
          <w:spacing w:val="-4"/>
          <w:sz w:val="33"/>
          <w:szCs w:val="33"/>
          <w:lang w:bidi="ar-SA"/>
        </w:rPr>
        <w:t>篇，草拟交流、致辞、方案、背景材料等</w:t>
      </w:r>
      <w:r>
        <w:rPr>
          <w:rFonts w:hint="default" w:ascii="Times New Roman" w:hAnsi="Times New Roman" w:eastAsia="方正仿宋_GBK" w:cs="Times New Roman"/>
          <w:spacing w:val="-4"/>
          <w:sz w:val="33"/>
          <w:szCs w:val="33"/>
          <w:lang w:val="en-US" w:eastAsia="zh-CN" w:bidi="ar-SA"/>
        </w:rPr>
        <w:t>200</w:t>
      </w:r>
      <w:r>
        <w:rPr>
          <w:rFonts w:hint="default" w:ascii="Times New Roman" w:hAnsi="Times New Roman" w:eastAsia="方正仿宋_GBK" w:cs="Times New Roman"/>
          <w:spacing w:val="-4"/>
          <w:sz w:val="33"/>
          <w:szCs w:val="33"/>
          <w:lang w:bidi="ar-SA"/>
        </w:rPr>
        <w:t>余篇。</w:t>
      </w:r>
      <w:r>
        <w:rPr>
          <w:rFonts w:hint="default" w:ascii="Times New Roman" w:hAnsi="Times New Roman" w:eastAsia="方正仿宋_GBK" w:cs="Times New Roman"/>
          <w:b/>
          <w:bCs/>
          <w:spacing w:val="-4"/>
          <w:sz w:val="33"/>
          <w:szCs w:val="33"/>
          <w:lang w:val="en-US" w:eastAsia="zh-CN" w:bidi="ar-SA"/>
        </w:rPr>
        <w:t>二是</w:t>
      </w:r>
      <w:r>
        <w:rPr>
          <w:rFonts w:hint="default" w:ascii="Times New Roman" w:hAnsi="Times New Roman" w:eastAsia="方正仿宋_GBK" w:cs="Times New Roman"/>
          <w:spacing w:val="-4"/>
          <w:sz w:val="33"/>
          <w:szCs w:val="33"/>
          <w:lang w:bidi="ar-SA"/>
        </w:rPr>
        <w:t>持续加强信息工作，编发《盐边要情》48期，采编信息330余条（篇），向市委报送党委信息366条（篇），其中，</w:t>
      </w:r>
      <w:r>
        <w:rPr>
          <w:rFonts w:hint="default" w:ascii="Times New Roman" w:hAnsi="Times New Roman" w:eastAsia="方正仿宋_GBK" w:cs="Times New Roman"/>
          <w:spacing w:val="-4"/>
          <w:sz w:val="33"/>
          <w:szCs w:val="33"/>
          <w:lang w:val="en-US" w:eastAsia="zh-CN" w:bidi="ar-SA"/>
        </w:rPr>
        <w:t>获得县委书记肯定性批示2篇，</w:t>
      </w:r>
      <w:r>
        <w:rPr>
          <w:rFonts w:hint="default" w:ascii="Times New Roman" w:hAnsi="Times New Roman" w:eastAsia="方正仿宋_GBK" w:cs="Times New Roman"/>
          <w:spacing w:val="-4"/>
          <w:sz w:val="33"/>
          <w:szCs w:val="33"/>
          <w:lang w:bidi="ar-SA"/>
        </w:rPr>
        <w:t>信息263篇，标题信息103条，上报约稿信息164篇、专报信息20余篇，被市委《每日要情》及其增刊采用信息100余条（篇），其中，信息80余篇，标题信息20余条。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spacing w:val="-4"/>
          <w:sz w:val="33"/>
          <w:szCs w:val="33"/>
          <w:lang w:bidi="ar-SA"/>
        </w:rPr>
      </w:pPr>
      <w:r>
        <w:rPr>
          <w:rFonts w:hint="default" w:ascii="Times New Roman" w:hAnsi="Times New Roman" w:eastAsia="方正仿宋_GBK" w:cs="Times New Roman"/>
          <w:b/>
          <w:bCs/>
          <w:spacing w:val="-4"/>
          <w:sz w:val="33"/>
          <w:szCs w:val="33"/>
          <w:lang w:eastAsia="zh-CN" w:bidi="ar-SA"/>
        </w:rPr>
        <w:t>（</w:t>
      </w:r>
      <w:r>
        <w:rPr>
          <w:rFonts w:hint="eastAsia" w:ascii="Times New Roman" w:hAnsi="Times New Roman" w:eastAsia="方正仿宋_GBK" w:cs="Times New Roman"/>
          <w:b/>
          <w:bCs/>
          <w:spacing w:val="-4"/>
          <w:sz w:val="33"/>
          <w:szCs w:val="33"/>
          <w:lang w:val="en-US" w:eastAsia="zh-CN" w:bidi="ar-SA"/>
        </w:rPr>
        <w:t>3</w:t>
      </w:r>
      <w:r>
        <w:rPr>
          <w:rFonts w:hint="default" w:ascii="Times New Roman" w:hAnsi="Times New Roman" w:eastAsia="方正仿宋_GBK" w:cs="Times New Roman"/>
          <w:b/>
          <w:bCs/>
          <w:spacing w:val="-4"/>
          <w:sz w:val="33"/>
          <w:szCs w:val="33"/>
          <w:lang w:eastAsia="zh-CN" w:bidi="ar-SA"/>
        </w:rPr>
        <w:t>）</w:t>
      </w:r>
      <w:r>
        <w:rPr>
          <w:rFonts w:hint="default" w:ascii="Times New Roman" w:hAnsi="Times New Roman" w:eastAsia="方正仿宋_GBK" w:cs="Times New Roman"/>
          <w:b/>
          <w:bCs/>
          <w:spacing w:val="-4"/>
          <w:sz w:val="33"/>
          <w:szCs w:val="33"/>
          <w:lang w:bidi="ar-SA"/>
        </w:rPr>
        <w:t>当好深化改革参谋。</w:t>
      </w:r>
      <w:r>
        <w:rPr>
          <w:rFonts w:hint="default" w:ascii="Times New Roman" w:hAnsi="Times New Roman" w:eastAsia="方正仿宋_GBK" w:cs="Times New Roman"/>
          <w:b/>
          <w:bCs/>
          <w:spacing w:val="-4"/>
          <w:sz w:val="33"/>
          <w:szCs w:val="33"/>
          <w:lang w:val="en-US" w:eastAsia="zh-CN" w:bidi="ar-SA"/>
        </w:rPr>
        <w:t>一是</w:t>
      </w:r>
      <w:r>
        <w:rPr>
          <w:rFonts w:hint="default" w:ascii="Times New Roman" w:hAnsi="Times New Roman" w:eastAsia="方正仿宋_GBK" w:cs="Times New Roman"/>
          <w:spacing w:val="-4"/>
          <w:sz w:val="33"/>
          <w:szCs w:val="33"/>
          <w:lang w:eastAsia="zh-CN" w:bidi="ar-SA"/>
        </w:rPr>
        <w:t>紧紧围绕盐边经济社会发展大势，推动全面深化改革工作向纵深发展，</w:t>
      </w:r>
      <w:r>
        <w:rPr>
          <w:rFonts w:hint="default" w:ascii="Times New Roman" w:hAnsi="Times New Roman" w:eastAsia="方正仿宋_GBK" w:cs="Times New Roman"/>
          <w:spacing w:val="-4"/>
          <w:sz w:val="33"/>
          <w:szCs w:val="33"/>
          <w:lang w:bidi="ar-SA"/>
        </w:rPr>
        <w:t>起草了《盐边县全面深化改革领导小组2021年工作要点》《盐边县2021年改革台账》等文件，修改县委《2021年全面深化改革工作考核办法》。</w:t>
      </w:r>
      <w:r>
        <w:rPr>
          <w:rFonts w:hint="default" w:ascii="Times New Roman" w:hAnsi="Times New Roman" w:eastAsia="方正仿宋_GBK" w:cs="Times New Roman"/>
          <w:b/>
          <w:bCs/>
          <w:spacing w:val="-4"/>
          <w:sz w:val="33"/>
          <w:szCs w:val="33"/>
          <w:lang w:val="en-US" w:eastAsia="zh-CN" w:bidi="ar-SA"/>
        </w:rPr>
        <w:t>二是</w:t>
      </w:r>
      <w:r>
        <w:rPr>
          <w:rFonts w:hint="default" w:ascii="Times New Roman" w:hAnsi="Times New Roman" w:eastAsia="方正仿宋_GBK" w:cs="Times New Roman"/>
          <w:spacing w:val="-4"/>
          <w:sz w:val="33"/>
          <w:szCs w:val="33"/>
          <w:lang w:bidi="ar-SA"/>
        </w:rPr>
        <w:t>加大对全面深化改革的指导，梳理提出了2021年9个重点领域、126项重大改革。统筹推动各项改革，积极筹备县委深改委领导小组3次会议，启动9个重点改革课题，向省、市报送动态改革信息13条，被市改革办采用2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color w:val="FF0000"/>
          <w:spacing w:val="-4"/>
          <w:sz w:val="33"/>
          <w:szCs w:val="33"/>
          <w:lang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4</w:t>
      </w:r>
      <w:r>
        <w:rPr>
          <w:rFonts w:hint="default" w:ascii="Times New Roman" w:hAnsi="Times New Roman" w:eastAsia="方正仿宋_GBK" w:cs="Times New Roman"/>
          <w:b/>
          <w:bCs/>
          <w:spacing w:val="-4"/>
          <w:sz w:val="33"/>
          <w:szCs w:val="33"/>
          <w:lang w:bidi="ar-SA"/>
        </w:rPr>
        <w:t>）</w:t>
      </w:r>
      <w:r>
        <w:rPr>
          <w:rFonts w:hint="default" w:ascii="Times New Roman" w:hAnsi="Times New Roman" w:eastAsia="方正仿宋_GBK" w:cs="Times New Roman"/>
          <w:b/>
          <w:bCs/>
          <w:spacing w:val="-4"/>
          <w:sz w:val="33"/>
          <w:szCs w:val="33"/>
          <w:lang w:val="en-US" w:eastAsia="zh-CN" w:bidi="ar-SA"/>
        </w:rPr>
        <w:t>抓实国家安全工作</w:t>
      </w:r>
      <w:r>
        <w:rPr>
          <w:rFonts w:hint="default" w:ascii="Times New Roman" w:hAnsi="Times New Roman" w:eastAsia="方正仿宋_GBK" w:cs="Times New Roman"/>
          <w:b/>
          <w:bCs/>
          <w:spacing w:val="-4"/>
          <w:sz w:val="33"/>
          <w:szCs w:val="33"/>
          <w:lang w:bidi="ar-SA"/>
        </w:rPr>
        <w:t>。</w:t>
      </w:r>
      <w:r>
        <w:rPr>
          <w:rFonts w:hint="default" w:ascii="Times New Roman" w:hAnsi="Times New Roman" w:eastAsia="方正仿宋_GBK" w:cs="Times New Roman"/>
          <w:b/>
          <w:bCs/>
          <w:spacing w:val="-4"/>
          <w:sz w:val="33"/>
          <w:szCs w:val="33"/>
          <w:lang w:val="en-US" w:eastAsia="zh-CN" w:bidi="ar-SA"/>
        </w:rPr>
        <w:t>一是</w:t>
      </w:r>
      <w:r>
        <w:rPr>
          <w:rFonts w:hint="default" w:ascii="Times New Roman" w:hAnsi="Times New Roman" w:eastAsia="方正仿宋_GBK" w:cs="Times New Roman"/>
          <w:spacing w:val="-4"/>
          <w:sz w:val="33"/>
          <w:szCs w:val="33"/>
          <w:lang w:val="en-US" w:eastAsia="zh-CN" w:bidi="ar-SA"/>
        </w:rPr>
        <w:t>坚持总体国家安全观，加强国家安全能力建设，认真履行县委国家安全责任制规定，健全落实国家安全体制机制，严格执行国家安全责任考核制度，严格把握时间节点，积极组织</w:t>
      </w:r>
      <w:r>
        <w:rPr>
          <w:rFonts w:hint="default" w:ascii="Times New Roman" w:hAnsi="Times New Roman" w:eastAsia="方正仿宋_GBK" w:cs="Times New Roman"/>
          <w:kern w:val="2"/>
          <w:sz w:val="33"/>
          <w:szCs w:val="33"/>
          <w:lang w:val="en-US" w:eastAsia="zh-CN" w:bidi="ar-SA"/>
        </w:rPr>
        <w:t>“国家安全日”“反间谍法”宣传活动，在县委常委会上学习《国家安全法》等法律法规。</w:t>
      </w:r>
      <w:r>
        <w:rPr>
          <w:rFonts w:hint="default" w:ascii="Times New Roman" w:hAnsi="Times New Roman" w:eastAsia="方正仿宋_GBK" w:cs="Times New Roman"/>
          <w:b/>
          <w:bCs/>
          <w:spacing w:val="-4"/>
          <w:sz w:val="33"/>
          <w:szCs w:val="33"/>
          <w:lang w:val="en-US" w:eastAsia="zh-CN" w:bidi="ar-SA"/>
        </w:rPr>
        <w:t>二是</w:t>
      </w:r>
      <w:r>
        <w:rPr>
          <w:rFonts w:hint="default" w:ascii="Times New Roman" w:hAnsi="Times New Roman" w:eastAsia="方正仿宋_GBK" w:cs="Times New Roman"/>
          <w:kern w:val="2"/>
          <w:sz w:val="33"/>
          <w:szCs w:val="33"/>
          <w:lang w:val="en-US" w:eastAsia="zh-CN" w:bidi="ar-SA"/>
        </w:rPr>
        <w:t>狠抓队伍建设，深刻领会中央和省委关于国家安全工作的重大决策部署，提升干部队伍的国家安全理论水平，扎实开展保密培训，组织相关工作人员签到保密承诺书，严把干部入口关，提高全县国家安全干部队伍的保密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b/>
          <w:bCs/>
          <w:spacing w:val="-4"/>
          <w:sz w:val="33"/>
          <w:szCs w:val="33"/>
          <w:lang w:bidi="ar-SA"/>
        </w:rPr>
      </w:pPr>
      <w:r>
        <w:rPr>
          <w:rFonts w:hint="eastAsia" w:eastAsia="方正仿宋_GBK" w:cs="Times New Roman"/>
          <w:b/>
          <w:bCs/>
          <w:spacing w:val="-4"/>
          <w:sz w:val="33"/>
          <w:szCs w:val="33"/>
          <w:lang w:val="en-US" w:eastAsia="zh-CN" w:bidi="ar-SA"/>
        </w:rPr>
        <w:t>2.</w:t>
      </w:r>
      <w:r>
        <w:rPr>
          <w:rFonts w:hint="default" w:ascii="Times New Roman" w:hAnsi="Times New Roman" w:eastAsia="方正仿宋_GBK" w:cs="Times New Roman"/>
          <w:b/>
          <w:bCs/>
          <w:spacing w:val="-4"/>
          <w:sz w:val="33"/>
          <w:szCs w:val="33"/>
          <w:lang w:bidi="ar-SA"/>
        </w:rPr>
        <w:t xml:space="preserve">着眼长远、强基固本，在队伍建设上有成效 </w:t>
      </w:r>
    </w:p>
    <w:p>
      <w:pPr>
        <w:pStyle w:val="2"/>
        <w:keepNext w:val="0"/>
        <w:keepLines w:val="0"/>
        <w:pageBreakBefore w:val="0"/>
        <w:widowControl w:val="0"/>
        <w:tabs>
          <w:tab w:val="left" w:pos="9156"/>
        </w:tabs>
        <w:kinsoku/>
        <w:wordWrap/>
        <w:overflowPunct/>
        <w:topLinePunct w:val="0"/>
        <w:autoSpaceDE/>
        <w:autoSpaceDN/>
        <w:bidi w:val="0"/>
        <w:adjustRightInd/>
        <w:snapToGrid/>
        <w:spacing w:beforeLines="0" w:line="240" w:lineRule="auto"/>
        <w:ind w:left="0" w:leftChars="0" w:right="0" w:firstLine="647" w:firstLineChars="200"/>
        <w:textAlignment w:val="auto"/>
        <w:rPr>
          <w:rFonts w:hint="default" w:ascii="Times New Roman" w:hAnsi="Times New Roman" w:eastAsia="方正仿宋_GBK" w:cs="Times New Roman"/>
          <w:sz w:val="33"/>
          <w:szCs w:val="33"/>
          <w:lang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1</w:t>
      </w:r>
      <w:r>
        <w:rPr>
          <w:rFonts w:hint="default" w:ascii="Times New Roman" w:hAnsi="Times New Roman" w:eastAsia="方正仿宋_GBK" w:cs="Times New Roman"/>
          <w:b/>
          <w:bCs/>
          <w:spacing w:val="-4"/>
          <w:sz w:val="33"/>
          <w:szCs w:val="33"/>
          <w:lang w:bidi="ar-SA"/>
        </w:rPr>
        <w:t>）从严坚守</w:t>
      </w:r>
      <w:r>
        <w:rPr>
          <w:rFonts w:hint="eastAsia" w:ascii="Times New Roman" w:eastAsia="方正仿宋_GBK" w:cs="Times New Roman"/>
          <w:b/>
          <w:bCs/>
          <w:spacing w:val="-4"/>
          <w:sz w:val="33"/>
          <w:szCs w:val="33"/>
          <w:lang w:eastAsia="zh-CN" w:bidi="ar-SA"/>
        </w:rPr>
        <w:t>政治</w:t>
      </w:r>
      <w:r>
        <w:rPr>
          <w:rFonts w:hint="default" w:ascii="Times New Roman" w:hAnsi="Times New Roman" w:eastAsia="方正仿宋_GBK" w:cs="Times New Roman"/>
          <w:b/>
          <w:bCs/>
          <w:spacing w:val="-4"/>
          <w:sz w:val="33"/>
          <w:szCs w:val="33"/>
          <w:lang w:bidi="ar-SA"/>
        </w:rPr>
        <w:t>纪律规矩。</w:t>
      </w:r>
      <w:r>
        <w:rPr>
          <w:rFonts w:hint="default" w:ascii="Times New Roman" w:hAnsi="Times New Roman" w:eastAsia="方正仿宋_GBK" w:cs="Times New Roman"/>
          <w:spacing w:val="-4"/>
          <w:sz w:val="33"/>
          <w:szCs w:val="33"/>
          <w:lang w:bidi="ar-SA"/>
        </w:rPr>
        <w:t>多层次开展了</w:t>
      </w:r>
      <w:r>
        <w:rPr>
          <w:rFonts w:hint="default" w:ascii="Times New Roman" w:hAnsi="Times New Roman" w:eastAsia="方正仿宋_GBK" w:cs="Times New Roman"/>
          <w:spacing w:val="-4"/>
          <w:sz w:val="33"/>
          <w:szCs w:val="33"/>
          <w:lang w:val="en-US" w:eastAsia="zh-CN" w:bidi="ar-SA"/>
        </w:rPr>
        <w:t>反腐倡廉、</w:t>
      </w:r>
      <w:r>
        <w:rPr>
          <w:rFonts w:hint="default" w:ascii="Times New Roman" w:hAnsi="Times New Roman" w:eastAsia="方正仿宋_GBK" w:cs="Times New Roman"/>
          <w:spacing w:val="-4"/>
          <w:sz w:val="33"/>
          <w:szCs w:val="33"/>
          <w:lang w:bidi="ar-SA"/>
        </w:rPr>
        <w:t>保密警示教育培训，开展全覆盖的保密检查、自查自评，加强日常提醒和谈心谈话，增强办公室干部对党忠诚、主动履职的意识，</w:t>
      </w:r>
      <w:r>
        <w:rPr>
          <w:rFonts w:hint="default" w:ascii="Times New Roman" w:hAnsi="Times New Roman" w:eastAsia="方正仿宋_GBK" w:cs="Times New Roman"/>
          <w:spacing w:val="-4"/>
          <w:sz w:val="33"/>
          <w:szCs w:val="33"/>
          <w:lang w:val="en-US" w:eastAsia="zh-CN" w:bidi="ar-SA"/>
        </w:rPr>
        <w:t>提高政治站位</w:t>
      </w:r>
      <w:r>
        <w:rPr>
          <w:rFonts w:hint="default" w:ascii="Times New Roman" w:hAnsi="Times New Roman" w:eastAsia="方正仿宋_GBK" w:cs="Times New Roman"/>
          <w:spacing w:val="-4"/>
          <w:sz w:val="33"/>
          <w:szCs w:val="33"/>
          <w:lang w:bidi="ar-SA"/>
        </w:rPr>
        <w:t>。</w:t>
      </w:r>
      <w:r>
        <w:rPr>
          <w:rFonts w:hint="default" w:ascii="Times New Roman" w:hAnsi="Times New Roman" w:eastAsia="方正仿宋_GBK" w:cs="Times New Roman"/>
          <w:color w:val="000000"/>
          <w:sz w:val="33"/>
          <w:szCs w:val="33"/>
          <w:lang w:bidi="ar-SA"/>
        </w:rPr>
        <w:t>根据县委第三巡察组反馈指出的4个方面39个问题制定了86条整改措施，</w:t>
      </w:r>
      <w:r>
        <w:rPr>
          <w:rFonts w:hint="default" w:ascii="Times New Roman" w:hAnsi="Times New Roman" w:eastAsia="方正仿宋_GBK" w:cs="Times New Roman"/>
          <w:color w:val="000000"/>
          <w:kern w:val="0"/>
          <w:sz w:val="33"/>
          <w:szCs w:val="33"/>
          <w:lang w:bidi="ar-SA"/>
        </w:rPr>
        <w:t>专项复查后，所有问题均已整改完成并长期坚持</w:t>
      </w:r>
      <w:r>
        <w:rPr>
          <w:rFonts w:hint="default" w:ascii="Times New Roman" w:hAnsi="Times New Roman" w:eastAsia="方正仿宋_GBK" w:cs="Times New Roman"/>
          <w:color w:val="000000"/>
          <w:kern w:val="0"/>
          <w:sz w:val="33"/>
          <w:szCs w:val="33"/>
          <w:lang w:eastAsia="zh-CN" w:bidi="ar-SA"/>
        </w:rPr>
        <w:t>，</w:t>
      </w:r>
      <w:r>
        <w:rPr>
          <w:rFonts w:hint="default" w:ascii="Times New Roman" w:hAnsi="Times New Roman" w:eastAsia="方正仿宋_GBK" w:cs="Times New Roman"/>
          <w:color w:val="000000"/>
          <w:kern w:val="0"/>
          <w:sz w:val="33"/>
          <w:szCs w:val="33"/>
          <w:lang w:bidi="ar-SA"/>
        </w:rPr>
        <w:t>优化完善和新建了包括办公室“十禁忌”、首问负责制等制度</w:t>
      </w:r>
      <w:r>
        <w:rPr>
          <w:rFonts w:hint="default" w:ascii="Times New Roman" w:hAnsi="Times New Roman" w:eastAsia="方正仿宋_GBK" w:cs="Times New Roman"/>
          <w:color w:val="000000"/>
          <w:kern w:val="0"/>
          <w:sz w:val="33"/>
          <w:szCs w:val="33"/>
          <w:lang w:eastAsia="zh-CN" w:bidi="ar-SA"/>
        </w:rPr>
        <w:t>；</w:t>
      </w:r>
      <w:r>
        <w:rPr>
          <w:rFonts w:hint="default" w:ascii="Times New Roman" w:hAnsi="Times New Roman" w:eastAsia="方正仿宋_GBK" w:cs="Times New Roman"/>
          <w:color w:val="000000"/>
          <w:kern w:val="0"/>
          <w:sz w:val="33"/>
          <w:szCs w:val="33"/>
          <w:lang w:bidi="ar-SA"/>
        </w:rPr>
        <w:t>派</w:t>
      </w:r>
      <w:r>
        <w:rPr>
          <w:rFonts w:hint="default" w:ascii="Times New Roman" w:hAnsi="Times New Roman" w:eastAsia="方正仿宋_GBK" w:cs="Times New Roman"/>
          <w:bCs/>
          <w:color w:val="000000"/>
          <w:sz w:val="33"/>
          <w:szCs w:val="33"/>
          <w:lang w:bidi="ar-SA"/>
        </w:rPr>
        <w:t>驻纪检监察组充分发挥监督责任，聚焦我办整改问题</w:t>
      </w:r>
      <w:r>
        <w:rPr>
          <w:rFonts w:hint="default" w:ascii="Times New Roman" w:hAnsi="Times New Roman" w:eastAsia="方正仿宋_GBK" w:cs="Times New Roman"/>
          <w:color w:val="000000"/>
          <w:sz w:val="33"/>
          <w:szCs w:val="33"/>
          <w:lang w:bidi="ar-SA"/>
        </w:rPr>
        <w:t>深入分析，主动帮助提出意见建议10余条。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spacing w:val="-4"/>
          <w:sz w:val="33"/>
          <w:szCs w:val="33"/>
          <w:lang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2</w:t>
      </w:r>
      <w:r>
        <w:rPr>
          <w:rFonts w:hint="default" w:ascii="Times New Roman" w:hAnsi="Times New Roman" w:eastAsia="方正仿宋_GBK" w:cs="Times New Roman"/>
          <w:b/>
          <w:bCs/>
          <w:spacing w:val="-4"/>
          <w:sz w:val="33"/>
          <w:szCs w:val="33"/>
          <w:lang w:bidi="ar-SA"/>
        </w:rPr>
        <w:t>）全面加强</w:t>
      </w:r>
      <w:r>
        <w:rPr>
          <w:rFonts w:hint="default" w:ascii="Times New Roman" w:hAnsi="Times New Roman" w:eastAsia="方正仿宋_GBK" w:cs="Times New Roman"/>
          <w:b/>
          <w:bCs/>
          <w:spacing w:val="-4"/>
          <w:sz w:val="33"/>
          <w:szCs w:val="33"/>
          <w:lang w:val="en-US" w:eastAsia="zh-CN" w:bidi="ar-SA"/>
        </w:rPr>
        <w:t>理论基础</w:t>
      </w:r>
      <w:r>
        <w:rPr>
          <w:rFonts w:hint="default" w:ascii="Times New Roman" w:hAnsi="Times New Roman" w:eastAsia="方正仿宋_GBK" w:cs="Times New Roman"/>
          <w:b/>
          <w:bCs/>
          <w:spacing w:val="-4"/>
          <w:sz w:val="33"/>
          <w:szCs w:val="33"/>
          <w:lang w:bidi="ar-SA"/>
        </w:rPr>
        <w:t>建设。</w:t>
      </w:r>
      <w:r>
        <w:rPr>
          <w:rFonts w:hint="default" w:ascii="Times New Roman" w:hAnsi="Times New Roman" w:eastAsia="方正仿宋_GBK" w:cs="Times New Roman"/>
          <w:spacing w:val="-4"/>
          <w:sz w:val="33"/>
          <w:szCs w:val="33"/>
          <w:lang w:bidi="ar-SA"/>
        </w:rPr>
        <w:t>以党史学习教育为主线，以庆祝建党100周年活动为重要节点，加强党性党风党纪教育，引导党员干部学出坚强党性、学出干净担当。</w:t>
      </w:r>
      <w:r>
        <w:rPr>
          <w:rFonts w:hint="default" w:ascii="Times New Roman" w:hAnsi="Times New Roman" w:eastAsia="方正仿宋_GBK" w:cs="Times New Roman"/>
          <w:kern w:val="2"/>
          <w:sz w:val="33"/>
          <w:szCs w:val="33"/>
          <w:lang w:val="en-US" w:eastAsia="zh-CN" w:bidi="ar-SA"/>
        </w:rPr>
        <w:t>结合党史学习教育，</w:t>
      </w:r>
      <w:r>
        <w:rPr>
          <w:rFonts w:hint="default" w:ascii="Times New Roman" w:hAnsi="Times New Roman" w:eastAsia="方正仿宋_GBK" w:cs="Times New Roman"/>
          <w:kern w:val="2"/>
          <w:sz w:val="33"/>
          <w:szCs w:val="33"/>
          <w:lang w:bidi="ar-SA"/>
        </w:rPr>
        <w:t>组织</w:t>
      </w:r>
      <w:r>
        <w:rPr>
          <w:rFonts w:hint="default" w:ascii="Times New Roman" w:hAnsi="Times New Roman" w:eastAsia="方正仿宋_GBK" w:cs="Times New Roman"/>
          <w:kern w:val="2"/>
          <w:sz w:val="33"/>
          <w:szCs w:val="33"/>
          <w:lang w:val="en-US" w:eastAsia="zh-CN" w:bidi="ar-SA"/>
        </w:rPr>
        <w:t>干部职工</w:t>
      </w:r>
      <w:r>
        <w:rPr>
          <w:rFonts w:hint="default" w:ascii="Times New Roman" w:hAnsi="Times New Roman" w:eastAsia="方正仿宋_GBK" w:cs="Times New Roman"/>
          <w:kern w:val="2"/>
          <w:sz w:val="33"/>
          <w:szCs w:val="33"/>
          <w:lang w:bidi="ar-SA"/>
        </w:rPr>
        <w:t>赴</w:t>
      </w:r>
      <w:r>
        <w:rPr>
          <w:rFonts w:hint="default" w:ascii="Times New Roman" w:hAnsi="Times New Roman" w:eastAsia="方正仿宋_GBK" w:cs="Times New Roman"/>
          <w:kern w:val="2"/>
          <w:sz w:val="33"/>
          <w:szCs w:val="33"/>
          <w:lang w:val="en-US" w:eastAsia="zh-CN" w:bidi="ar-SA"/>
        </w:rPr>
        <w:t>攀枝花中国三线建设博物馆盐边分馆、二滩建设展览馆参观学习，深入基层一线调研</w:t>
      </w:r>
      <w:r>
        <w:rPr>
          <w:rFonts w:hint="default" w:ascii="Times New Roman" w:hAnsi="Times New Roman" w:eastAsia="方正仿宋_GBK" w:cs="Times New Roman"/>
          <w:spacing w:val="-4"/>
          <w:sz w:val="33"/>
          <w:szCs w:val="33"/>
          <w:lang w:bidi="ar-SA"/>
        </w:rPr>
        <w:t>。编排</w:t>
      </w:r>
      <w:r>
        <w:rPr>
          <w:rFonts w:hint="default" w:ascii="Times New Roman" w:hAnsi="Times New Roman" w:eastAsia="方正仿宋_GBK" w:cs="Times New Roman"/>
          <w:spacing w:val="-4"/>
          <w:sz w:val="33"/>
          <w:szCs w:val="33"/>
          <w:lang w:val="en-US" w:eastAsia="zh-CN" w:bidi="ar-SA"/>
        </w:rPr>
        <w:t>文艺节目</w:t>
      </w:r>
      <w:r>
        <w:rPr>
          <w:rFonts w:hint="default" w:ascii="Times New Roman" w:hAnsi="Times New Roman" w:eastAsia="方正仿宋_GBK" w:cs="Times New Roman"/>
          <w:spacing w:val="-4"/>
          <w:sz w:val="33"/>
          <w:szCs w:val="33"/>
          <w:lang w:bidi="ar-SA"/>
        </w:rPr>
        <w:t>《</w:t>
      </w:r>
      <w:r>
        <w:rPr>
          <w:rFonts w:hint="default" w:ascii="Times New Roman" w:hAnsi="Times New Roman" w:eastAsia="方正仿宋_GBK" w:cs="Times New Roman"/>
          <w:spacing w:val="-4"/>
          <w:sz w:val="33"/>
          <w:szCs w:val="33"/>
          <w:lang w:val="en-US" w:eastAsia="zh-CN" w:bidi="ar-SA"/>
        </w:rPr>
        <w:t>滋味盐边</w:t>
      </w:r>
      <w:r>
        <w:rPr>
          <w:rFonts w:hint="default" w:ascii="Times New Roman" w:hAnsi="Times New Roman" w:eastAsia="方正仿宋_GBK" w:cs="Times New Roman"/>
          <w:spacing w:val="-4"/>
          <w:sz w:val="33"/>
          <w:szCs w:val="33"/>
          <w:lang w:bidi="ar-SA"/>
        </w:rPr>
        <w:t>》参加</w:t>
      </w:r>
      <w:r>
        <w:rPr>
          <w:rFonts w:hint="default" w:ascii="Times New Roman" w:hAnsi="Times New Roman" w:eastAsia="方正仿宋_GBK" w:cs="Times New Roman"/>
          <w:spacing w:val="-4"/>
          <w:sz w:val="33"/>
          <w:szCs w:val="33"/>
          <w:lang w:val="en-US" w:eastAsia="zh-CN" w:bidi="ar-SA"/>
        </w:rPr>
        <w:t>市委办公室组织的新春</w:t>
      </w:r>
      <w:r>
        <w:rPr>
          <w:rFonts w:hint="default" w:ascii="Times New Roman" w:hAnsi="Times New Roman" w:eastAsia="方正仿宋_GBK" w:cs="Times New Roman"/>
          <w:spacing w:val="-4"/>
          <w:sz w:val="33"/>
          <w:szCs w:val="33"/>
          <w:lang w:bidi="ar-SA"/>
        </w:rPr>
        <w:t>文艺汇演。集中收看庆祝中国共产党成立100周年大会，组织召开庆祝中国共产党成立100周年座谈会，</w:t>
      </w:r>
      <w:r>
        <w:rPr>
          <w:rFonts w:hint="default" w:ascii="Times New Roman" w:hAnsi="Times New Roman" w:eastAsia="方正仿宋_GBK" w:cs="Times New Roman"/>
          <w:spacing w:val="-4"/>
          <w:sz w:val="33"/>
          <w:szCs w:val="33"/>
          <w:lang w:val="en-US" w:eastAsia="zh-CN" w:bidi="ar-SA"/>
        </w:rPr>
        <w:t>派出3名年轻干部</w:t>
      </w:r>
      <w:r>
        <w:rPr>
          <w:rFonts w:hint="default" w:ascii="Times New Roman" w:hAnsi="Times New Roman" w:eastAsia="方正仿宋_GBK" w:cs="Times New Roman"/>
          <w:spacing w:val="-4"/>
          <w:sz w:val="33"/>
          <w:szCs w:val="33"/>
          <w:lang w:bidi="ar-SA"/>
        </w:rPr>
        <w:t>参加</w:t>
      </w:r>
      <w:r>
        <w:rPr>
          <w:rFonts w:hint="default" w:ascii="Times New Roman" w:hAnsi="Times New Roman" w:eastAsia="方正仿宋_GBK" w:cs="Times New Roman"/>
          <w:spacing w:val="-4"/>
          <w:sz w:val="33"/>
          <w:szCs w:val="33"/>
          <w:lang w:val="en-US" w:eastAsia="zh-CN" w:bidi="ar-SA"/>
        </w:rPr>
        <w:t>中共攀枝花市</w:t>
      </w:r>
      <w:r>
        <w:rPr>
          <w:rFonts w:hint="default" w:ascii="Times New Roman" w:hAnsi="Times New Roman" w:eastAsia="方正仿宋_GBK" w:cs="Times New Roman"/>
          <w:spacing w:val="-4"/>
          <w:sz w:val="33"/>
          <w:szCs w:val="33"/>
          <w:lang w:bidi="ar-SA"/>
        </w:rPr>
        <w:t>直</w:t>
      </w:r>
      <w:r>
        <w:rPr>
          <w:rFonts w:hint="default" w:ascii="Times New Roman" w:hAnsi="Times New Roman" w:eastAsia="方正仿宋_GBK" w:cs="Times New Roman"/>
          <w:spacing w:val="-4"/>
          <w:sz w:val="33"/>
          <w:szCs w:val="33"/>
          <w:lang w:val="en-US" w:eastAsia="zh-CN" w:bidi="ar-SA"/>
        </w:rPr>
        <w:t>属</w:t>
      </w:r>
      <w:r>
        <w:rPr>
          <w:rFonts w:hint="default" w:ascii="Times New Roman" w:hAnsi="Times New Roman" w:eastAsia="方正仿宋_GBK" w:cs="Times New Roman"/>
          <w:spacing w:val="-4"/>
          <w:sz w:val="33"/>
          <w:szCs w:val="33"/>
          <w:lang w:bidi="ar-SA"/>
        </w:rPr>
        <w:t>机关工委</w:t>
      </w:r>
      <w:r>
        <w:rPr>
          <w:rFonts w:hint="default" w:ascii="Times New Roman" w:hAnsi="Times New Roman" w:eastAsia="方正仿宋_GBK" w:cs="Times New Roman"/>
          <w:spacing w:val="-4"/>
          <w:sz w:val="33"/>
          <w:szCs w:val="33"/>
          <w:lang w:val="en-US" w:eastAsia="zh-CN" w:bidi="ar-SA"/>
        </w:rPr>
        <w:t>和攀枝花市总工会举办的攀枝花市2021年度机关公文写作技能大赛</w:t>
      </w:r>
      <w:r>
        <w:rPr>
          <w:rFonts w:hint="default" w:ascii="Times New Roman" w:hAnsi="Times New Roman" w:eastAsia="方正仿宋_GBK" w:cs="Times New Roman"/>
          <w:spacing w:val="-4"/>
          <w:sz w:val="33"/>
          <w:szCs w:val="33"/>
          <w:lang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spacing w:val="-4"/>
          <w:sz w:val="33"/>
          <w:szCs w:val="33"/>
          <w:lang w:bidi="ar-SA"/>
        </w:rPr>
      </w:pPr>
      <w:r>
        <w:rPr>
          <w:rFonts w:hint="default" w:ascii="Times New Roman" w:hAnsi="Times New Roman" w:eastAsia="方正仿宋_GBK" w:cs="Times New Roman"/>
          <w:b/>
          <w:bCs/>
          <w:spacing w:val="-4"/>
          <w:sz w:val="33"/>
          <w:szCs w:val="33"/>
          <w:lang w:bidi="ar-SA"/>
        </w:rPr>
        <w:t>（</w:t>
      </w:r>
      <w:r>
        <w:rPr>
          <w:rFonts w:hint="eastAsia" w:ascii="Times New Roman" w:hAnsi="Times New Roman" w:eastAsia="方正仿宋_GBK" w:cs="Times New Roman"/>
          <w:b/>
          <w:bCs/>
          <w:spacing w:val="-4"/>
          <w:sz w:val="33"/>
          <w:szCs w:val="33"/>
          <w:lang w:val="en-US" w:eastAsia="zh-CN" w:bidi="ar-SA"/>
        </w:rPr>
        <w:t>3</w:t>
      </w:r>
      <w:r>
        <w:rPr>
          <w:rFonts w:hint="default" w:ascii="Times New Roman" w:hAnsi="Times New Roman" w:eastAsia="方正仿宋_GBK" w:cs="Times New Roman"/>
          <w:b/>
          <w:bCs/>
          <w:spacing w:val="-4"/>
          <w:sz w:val="33"/>
          <w:szCs w:val="33"/>
          <w:lang w:bidi="ar-SA"/>
        </w:rPr>
        <w:t>）持续树立</w:t>
      </w:r>
      <w:r>
        <w:rPr>
          <w:rFonts w:hint="default" w:ascii="Times New Roman" w:hAnsi="Times New Roman" w:eastAsia="方正仿宋_GBK" w:cs="Times New Roman"/>
          <w:b/>
          <w:bCs/>
          <w:spacing w:val="-4"/>
          <w:sz w:val="33"/>
          <w:szCs w:val="33"/>
          <w:lang w:val="en-US" w:eastAsia="zh-CN" w:bidi="ar-SA"/>
        </w:rPr>
        <w:t>党建形象</w:t>
      </w:r>
      <w:r>
        <w:rPr>
          <w:rFonts w:hint="default" w:ascii="Times New Roman" w:hAnsi="Times New Roman" w:eastAsia="方正仿宋_GBK" w:cs="Times New Roman"/>
          <w:b/>
          <w:bCs/>
          <w:spacing w:val="-4"/>
          <w:sz w:val="33"/>
          <w:szCs w:val="33"/>
          <w:lang w:bidi="ar-SA"/>
        </w:rPr>
        <w:t>标杆。</w:t>
      </w:r>
      <w:r>
        <w:rPr>
          <w:rFonts w:hint="default" w:ascii="Times New Roman" w:hAnsi="Times New Roman" w:eastAsia="方正仿宋_GBK" w:cs="Times New Roman"/>
          <w:spacing w:val="-4"/>
          <w:sz w:val="33"/>
          <w:szCs w:val="33"/>
          <w:lang w:bidi="ar-SA"/>
        </w:rPr>
        <w:t>坚持把办公室作为表率部门，力求想在前、谋在前、干在前。严格落实组织生活制度，定期召开“三会一课”和主题党日活动，</w:t>
      </w:r>
      <w:r>
        <w:rPr>
          <w:rFonts w:hint="default" w:ascii="Times New Roman" w:hAnsi="Times New Roman" w:eastAsia="方正仿宋_GBK" w:cs="Times New Roman"/>
          <w:spacing w:val="-4"/>
          <w:sz w:val="33"/>
          <w:szCs w:val="33"/>
          <w:lang w:val="en-US" w:eastAsia="zh-CN" w:bidi="ar-SA"/>
        </w:rPr>
        <w:t>全年</w:t>
      </w:r>
      <w:r>
        <w:rPr>
          <w:rFonts w:hint="default" w:ascii="Times New Roman" w:hAnsi="Times New Roman" w:eastAsia="方正仿宋_GBK" w:cs="Times New Roman"/>
          <w:spacing w:val="-4"/>
          <w:sz w:val="33"/>
          <w:szCs w:val="33"/>
          <w:lang w:bidi="ar-SA"/>
        </w:rPr>
        <w:t>党支部召开支委会</w:t>
      </w:r>
      <w:r>
        <w:rPr>
          <w:rFonts w:hint="default" w:ascii="Times New Roman" w:hAnsi="Times New Roman" w:eastAsia="方正仿宋_GBK" w:cs="Times New Roman"/>
          <w:spacing w:val="-4"/>
          <w:sz w:val="33"/>
          <w:szCs w:val="33"/>
          <w:lang w:val="en-US" w:eastAsia="zh-CN" w:bidi="ar-SA"/>
        </w:rPr>
        <w:t>12</w:t>
      </w:r>
      <w:r>
        <w:rPr>
          <w:rFonts w:hint="default" w:ascii="Times New Roman" w:hAnsi="Times New Roman" w:eastAsia="方正仿宋_GBK" w:cs="Times New Roman"/>
          <w:spacing w:val="-4"/>
          <w:sz w:val="33"/>
          <w:szCs w:val="33"/>
          <w:lang w:bidi="ar-SA"/>
        </w:rPr>
        <w:t>次，支部大会</w:t>
      </w:r>
      <w:r>
        <w:rPr>
          <w:rFonts w:hint="default" w:ascii="Times New Roman" w:hAnsi="Times New Roman" w:eastAsia="方正仿宋_GBK" w:cs="Times New Roman"/>
          <w:spacing w:val="-4"/>
          <w:sz w:val="33"/>
          <w:szCs w:val="33"/>
          <w:lang w:val="en-US" w:eastAsia="zh-CN" w:bidi="ar-SA"/>
        </w:rPr>
        <w:t>4</w:t>
      </w:r>
      <w:r>
        <w:rPr>
          <w:rFonts w:hint="default" w:ascii="Times New Roman" w:hAnsi="Times New Roman" w:eastAsia="方正仿宋_GBK" w:cs="Times New Roman"/>
          <w:spacing w:val="-4"/>
          <w:sz w:val="33"/>
          <w:szCs w:val="33"/>
          <w:lang w:bidi="ar-SA"/>
        </w:rPr>
        <w:t>次，召开主题党日活动</w:t>
      </w:r>
      <w:r>
        <w:rPr>
          <w:rFonts w:hint="default" w:ascii="Times New Roman" w:hAnsi="Times New Roman" w:eastAsia="方正仿宋_GBK" w:cs="Times New Roman"/>
          <w:spacing w:val="-4"/>
          <w:sz w:val="33"/>
          <w:szCs w:val="33"/>
          <w:lang w:val="en-US" w:eastAsia="zh-CN" w:bidi="ar-SA"/>
        </w:rPr>
        <w:t>12</w:t>
      </w:r>
      <w:r>
        <w:rPr>
          <w:rFonts w:hint="default" w:ascii="Times New Roman" w:hAnsi="Times New Roman" w:eastAsia="方正仿宋_GBK" w:cs="Times New Roman"/>
          <w:spacing w:val="-4"/>
          <w:sz w:val="33"/>
          <w:szCs w:val="33"/>
          <w:lang w:bidi="ar-SA"/>
        </w:rPr>
        <w:t>次，上主题党课</w:t>
      </w:r>
      <w:r>
        <w:rPr>
          <w:rFonts w:hint="default" w:ascii="Times New Roman" w:hAnsi="Times New Roman" w:eastAsia="方正仿宋_GBK" w:cs="Times New Roman"/>
          <w:spacing w:val="-4"/>
          <w:sz w:val="33"/>
          <w:szCs w:val="33"/>
          <w:lang w:val="en-US" w:eastAsia="zh-CN" w:bidi="ar-SA"/>
        </w:rPr>
        <w:t>5</w:t>
      </w:r>
      <w:r>
        <w:rPr>
          <w:rFonts w:hint="default" w:ascii="Times New Roman" w:hAnsi="Times New Roman" w:eastAsia="方正仿宋_GBK" w:cs="Times New Roman"/>
          <w:spacing w:val="-4"/>
          <w:sz w:val="33"/>
          <w:szCs w:val="33"/>
          <w:lang w:bidi="ar-SA"/>
        </w:rPr>
        <w:t>次，廉政党课</w:t>
      </w:r>
      <w:r>
        <w:rPr>
          <w:rFonts w:hint="default" w:ascii="Times New Roman" w:hAnsi="Times New Roman" w:eastAsia="方正仿宋_GBK" w:cs="Times New Roman"/>
          <w:spacing w:val="-4"/>
          <w:sz w:val="33"/>
          <w:szCs w:val="33"/>
          <w:lang w:val="en-US" w:eastAsia="zh-CN" w:bidi="ar-SA"/>
        </w:rPr>
        <w:t>1</w:t>
      </w:r>
      <w:r>
        <w:rPr>
          <w:rFonts w:hint="default" w:ascii="Times New Roman" w:hAnsi="Times New Roman" w:eastAsia="方正仿宋_GBK" w:cs="Times New Roman"/>
          <w:spacing w:val="-4"/>
          <w:sz w:val="33"/>
          <w:szCs w:val="33"/>
          <w:lang w:bidi="ar-SA"/>
        </w:rPr>
        <w:t>次，增选支部委员</w:t>
      </w:r>
      <w:r>
        <w:rPr>
          <w:rFonts w:hint="default" w:ascii="Times New Roman" w:hAnsi="Times New Roman" w:eastAsia="方正仿宋_GBK" w:cs="Times New Roman"/>
          <w:spacing w:val="-4"/>
          <w:sz w:val="33"/>
          <w:szCs w:val="33"/>
          <w:lang w:val="en-US" w:eastAsia="zh-CN" w:bidi="ar-SA"/>
        </w:rPr>
        <w:t>3</w:t>
      </w:r>
      <w:r>
        <w:rPr>
          <w:rFonts w:hint="default" w:ascii="Times New Roman" w:hAnsi="Times New Roman" w:eastAsia="方正仿宋_GBK" w:cs="Times New Roman"/>
          <w:spacing w:val="-4"/>
          <w:sz w:val="33"/>
          <w:szCs w:val="33"/>
          <w:lang w:bidi="ar-SA"/>
        </w:rPr>
        <w:t xml:space="preserve">人。坚持“一把手”负总责，领导班子带头落实，科室主要负责人在履行“第一责任人”职责上做好表率，班子成员切实履行“一岗双责”。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7" w:firstLineChars="20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
          <w:bCs/>
          <w:spacing w:val="-4"/>
          <w:sz w:val="33"/>
          <w:szCs w:val="33"/>
          <w:lang w:eastAsia="zh-CN" w:bidi="ar-SA"/>
        </w:rPr>
        <w:t>（</w:t>
      </w:r>
      <w:r>
        <w:rPr>
          <w:rFonts w:hint="eastAsia" w:ascii="Times New Roman" w:hAnsi="Times New Roman" w:eastAsia="方正仿宋_GBK" w:cs="Times New Roman"/>
          <w:b/>
          <w:bCs/>
          <w:spacing w:val="-4"/>
          <w:sz w:val="33"/>
          <w:szCs w:val="33"/>
          <w:lang w:val="en-US" w:eastAsia="zh-CN" w:bidi="ar-SA"/>
        </w:rPr>
        <w:t>4</w:t>
      </w:r>
      <w:r>
        <w:rPr>
          <w:rFonts w:hint="default" w:ascii="Times New Roman" w:hAnsi="Times New Roman" w:eastAsia="方正仿宋_GBK" w:cs="Times New Roman"/>
          <w:b/>
          <w:bCs/>
          <w:spacing w:val="-4"/>
          <w:sz w:val="33"/>
          <w:szCs w:val="33"/>
          <w:lang w:eastAsia="zh-CN" w:bidi="ar-SA"/>
        </w:rPr>
        <w:t>）</w:t>
      </w:r>
      <w:r>
        <w:rPr>
          <w:rFonts w:hint="default" w:ascii="Times New Roman" w:hAnsi="Times New Roman" w:eastAsia="方正仿宋_GBK" w:cs="Times New Roman"/>
          <w:b/>
          <w:bCs/>
          <w:spacing w:val="-4"/>
          <w:sz w:val="33"/>
          <w:szCs w:val="33"/>
          <w:lang w:val="en-US" w:eastAsia="zh-CN" w:bidi="ar-SA"/>
        </w:rPr>
        <w:t>抓实保密工作。</w:t>
      </w:r>
      <w:r>
        <w:rPr>
          <w:rFonts w:hint="default" w:ascii="Times New Roman" w:hAnsi="Times New Roman" w:eastAsia="方正仿宋_GBK" w:cs="Times New Roman"/>
          <w:spacing w:val="-4"/>
          <w:sz w:val="33"/>
          <w:szCs w:val="33"/>
          <w:lang w:val="en-US" w:eastAsia="zh-CN" w:bidi="ar-SA"/>
        </w:rPr>
        <w:t>举行保密知识培训2期140人次，组织保密知识测试1次，发送保密宣传提醒短信1800余条次，转发保密法制宣传教育资料4份，签订保密承诺书430余份，组织开展保密安全专项检查3次，开展单位自查抽查2次，全程参与高考和初中学业水平测试保密检查，做好各类考试保密工作的督促指导。</w:t>
      </w:r>
    </w:p>
    <w:p>
      <w:pPr>
        <w:pageBreakBefore w:val="0"/>
        <w:kinsoku/>
        <w:wordWrap/>
        <w:overflowPunct/>
        <w:topLinePunct w:val="0"/>
        <w:bidi w:val="0"/>
        <w:spacing w:line="240" w:lineRule="auto"/>
        <w:ind w:left="0" w:leftChars="0" w:right="0" w:firstLine="660" w:firstLineChars="200"/>
        <w:textAlignment w:val="auto"/>
        <w:rPr>
          <w:rStyle w:val="34"/>
          <w:rFonts w:hint="default" w:ascii="Times New Roman" w:hAnsi="Times New Roman" w:eastAsia="方正黑体_GBK" w:cs="Times New Roman"/>
          <w:b w:val="0"/>
          <w:bCs w:val="0"/>
          <w:sz w:val="33"/>
          <w:szCs w:val="33"/>
        </w:rPr>
      </w:pPr>
      <w:bookmarkStart w:id="20" w:name="_Toc15396601"/>
      <w:bookmarkStart w:id="21" w:name="_Toc15377200"/>
      <w:r>
        <w:rPr>
          <w:rStyle w:val="34"/>
          <w:rFonts w:hint="default" w:ascii="Times New Roman" w:hAnsi="Times New Roman" w:eastAsia="方正黑体_GBK" w:cs="Times New Roman"/>
          <w:b w:val="0"/>
          <w:bCs w:val="0"/>
          <w:sz w:val="33"/>
          <w:szCs w:val="33"/>
        </w:rPr>
        <w:t>二、机构设置</w:t>
      </w:r>
      <w:bookmarkEnd w:id="20"/>
      <w:bookmarkEnd w:id="21"/>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我办为一级行政单位，财务核算和管理包括</w:t>
      </w:r>
      <w:r>
        <w:rPr>
          <w:rFonts w:hint="eastAsia"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县委办公室、县绩效管理办、县史志办、县工商联、县团委、县妇联等6个一级部门机构及县目标绩效评估中心、县内网服务中心2个事业单位。县委办内设机构9个</w:t>
      </w:r>
      <w:r>
        <w:rPr>
          <w:rFonts w:hint="eastAsia"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为调研室、信息股、政策研究室、综合股、秘书法规股、后勤股、国安股、保密室和机要室等9个股室。组织机构代码为008340018，组织机构信用代码为11510322008340018Y。</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县委办公室及其他7个部门总编制62名，其中</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行政编制42名</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其中</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机关后勤编制7名</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；事业编制20名</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截至2020年12月底，实际在职在编人员预算47 人其中：行政人员 47 人</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其中机关工勤人员7人</w:t>
      </w:r>
      <w:r>
        <w:rPr>
          <w:rFonts w:hint="eastAsia" w:eastAsia="方正仿宋_GBK" w:cs="Times New Roman"/>
          <w:sz w:val="33"/>
          <w:szCs w:val="33"/>
          <w:lang w:eastAsia="zh-CN"/>
        </w:rPr>
        <w:t>）</w:t>
      </w:r>
      <w:r>
        <w:rPr>
          <w:rFonts w:hint="default" w:ascii="Times New Roman" w:hAnsi="Times New Roman" w:eastAsia="方正仿宋_GBK" w:cs="Times New Roman"/>
          <w:sz w:val="33"/>
          <w:szCs w:val="33"/>
        </w:rPr>
        <w:t>。退休人员21人。</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纳入盐边县委办公室2021年度部门决算编制范围的二级预算单位包括：</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1.</w:t>
      </w:r>
      <w:r>
        <w:rPr>
          <w:rFonts w:hint="default" w:ascii="Times New Roman" w:hAnsi="Times New Roman" w:eastAsia="方正仿宋_GBK" w:cs="Times New Roman"/>
          <w:kern w:val="2"/>
          <w:sz w:val="33"/>
          <w:szCs w:val="33"/>
        </w:rPr>
        <w:t>县委办公室</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2.</w:t>
      </w:r>
      <w:r>
        <w:rPr>
          <w:rFonts w:hint="default" w:ascii="Times New Roman" w:hAnsi="Times New Roman" w:eastAsia="方正仿宋_GBK" w:cs="Times New Roman"/>
          <w:kern w:val="2"/>
          <w:sz w:val="33"/>
          <w:szCs w:val="33"/>
        </w:rPr>
        <w:t>县绩效管理办</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3.</w:t>
      </w:r>
      <w:r>
        <w:rPr>
          <w:rFonts w:hint="default" w:ascii="Times New Roman" w:hAnsi="Times New Roman" w:eastAsia="方正仿宋_GBK" w:cs="Times New Roman"/>
          <w:kern w:val="2"/>
          <w:sz w:val="33"/>
          <w:szCs w:val="33"/>
        </w:rPr>
        <w:t>县史志办</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4.</w:t>
      </w:r>
      <w:r>
        <w:rPr>
          <w:rFonts w:hint="default" w:ascii="Times New Roman" w:hAnsi="Times New Roman" w:eastAsia="方正仿宋_GBK" w:cs="Times New Roman"/>
          <w:kern w:val="2"/>
          <w:sz w:val="33"/>
          <w:szCs w:val="33"/>
        </w:rPr>
        <w:t>县工商联</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5.</w:t>
      </w:r>
      <w:r>
        <w:rPr>
          <w:rFonts w:hint="default" w:ascii="Times New Roman" w:hAnsi="Times New Roman" w:eastAsia="方正仿宋_GBK" w:cs="Times New Roman"/>
          <w:kern w:val="2"/>
          <w:sz w:val="33"/>
          <w:szCs w:val="33"/>
        </w:rPr>
        <w:t>县团委</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6.</w:t>
      </w:r>
      <w:r>
        <w:rPr>
          <w:rFonts w:hint="default" w:ascii="Times New Roman" w:hAnsi="Times New Roman" w:eastAsia="方正仿宋_GBK" w:cs="Times New Roman"/>
          <w:kern w:val="2"/>
          <w:sz w:val="33"/>
          <w:szCs w:val="33"/>
        </w:rPr>
        <w:t>县妇联</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7.</w:t>
      </w:r>
      <w:r>
        <w:rPr>
          <w:rFonts w:hint="default" w:ascii="Times New Roman" w:hAnsi="Times New Roman" w:eastAsia="方正仿宋_GBK" w:cs="Times New Roman"/>
          <w:kern w:val="2"/>
          <w:sz w:val="33"/>
          <w:szCs w:val="33"/>
        </w:rPr>
        <w:t>县目标绩效评估中心</w:t>
      </w:r>
    </w:p>
    <w:p>
      <w:pPr>
        <w:pStyle w:val="2"/>
        <w:keepNext w:val="0"/>
        <w:keepLines w:val="0"/>
        <w:pageBreakBefore w:val="0"/>
        <w:widowControl w:val="0"/>
        <w:kinsoku/>
        <w:wordWrap/>
        <w:overflowPunct/>
        <w:topLinePunct w:val="0"/>
        <w:autoSpaceDE/>
        <w:autoSpaceDN/>
        <w:bidi w:val="0"/>
        <w:adjustRightInd w:val="0"/>
        <w:snapToGrid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lang w:val="en-US" w:eastAsia="zh-CN"/>
        </w:rPr>
        <w:t>8.</w:t>
      </w:r>
      <w:r>
        <w:rPr>
          <w:rFonts w:hint="default" w:ascii="Times New Roman" w:hAnsi="Times New Roman" w:eastAsia="方正仿宋_GBK" w:cs="Times New Roman"/>
          <w:kern w:val="2"/>
          <w:sz w:val="33"/>
          <w:szCs w:val="33"/>
        </w:rPr>
        <w:t>县内网服务中心</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sz w:val="33"/>
          <w:szCs w:val="33"/>
        </w:rPr>
      </w:pPr>
    </w:p>
    <w:p>
      <w:pPr>
        <w:widowControl/>
        <w:spacing w:line="440" w:lineRule="exact"/>
        <w:jc w:val="center"/>
        <w:rPr>
          <w:rFonts w:hint="eastAsia" w:eastAsia="方正小标宋_GBK" w:cs="Times New Roman"/>
          <w:b/>
          <w:bCs w:val="0"/>
          <w:sz w:val="38"/>
          <w:szCs w:val="38"/>
          <w:lang w:eastAsia="zh-CN"/>
        </w:rPr>
      </w:pPr>
      <w:bookmarkStart w:id="22" w:name="_Toc15377204"/>
      <w:bookmarkStart w:id="23" w:name="_Toc15396602"/>
    </w:p>
    <w:p>
      <w:pPr>
        <w:widowControl/>
        <w:spacing w:line="440" w:lineRule="exact"/>
        <w:jc w:val="center"/>
        <w:rPr>
          <w:rFonts w:hint="eastAsia" w:eastAsia="方正小标宋_GBK" w:cs="Times New Roman"/>
          <w:b/>
          <w:bCs w:val="0"/>
          <w:sz w:val="38"/>
          <w:szCs w:val="38"/>
          <w:lang w:eastAsia="zh-CN"/>
        </w:rPr>
      </w:pPr>
    </w:p>
    <w:p>
      <w:pPr>
        <w:widowControl/>
        <w:spacing w:line="440" w:lineRule="exact"/>
        <w:jc w:val="center"/>
        <w:rPr>
          <w:rFonts w:hint="eastAsia" w:eastAsia="方正小标宋_GBK" w:cs="Times New Roman"/>
          <w:b/>
          <w:bCs w:val="0"/>
          <w:sz w:val="38"/>
          <w:szCs w:val="38"/>
          <w:lang w:eastAsia="zh-CN"/>
        </w:rPr>
      </w:pPr>
    </w:p>
    <w:p>
      <w:pPr>
        <w:widowControl/>
        <w:spacing w:line="440" w:lineRule="exact"/>
        <w:jc w:val="center"/>
        <w:rPr>
          <w:rFonts w:hint="eastAsia" w:eastAsia="方正小标宋_GBK" w:cs="Times New Roman"/>
          <w:b/>
          <w:bCs w:val="0"/>
          <w:sz w:val="38"/>
          <w:szCs w:val="38"/>
          <w:lang w:eastAsia="zh-CN"/>
        </w:rPr>
      </w:pPr>
    </w:p>
    <w:p>
      <w:pPr>
        <w:widowControl/>
        <w:spacing w:line="440" w:lineRule="exact"/>
        <w:jc w:val="center"/>
        <w:rPr>
          <w:rFonts w:hint="eastAsia" w:eastAsia="方正小标宋_GBK" w:cs="Times New Roman"/>
          <w:b/>
          <w:bCs w:val="0"/>
          <w:sz w:val="38"/>
          <w:szCs w:val="38"/>
          <w:lang w:eastAsia="zh-CN"/>
        </w:rPr>
      </w:pPr>
    </w:p>
    <w:p>
      <w:pPr>
        <w:pageBreakBefore w:val="0"/>
        <w:kinsoku/>
        <w:wordWrap/>
        <w:overflowPunct/>
        <w:topLinePunct w:val="0"/>
        <w:bidi w:val="0"/>
        <w:spacing w:line="240" w:lineRule="auto"/>
        <w:ind w:left="0" w:leftChars="0" w:right="0"/>
        <w:jc w:val="center"/>
        <w:textAlignment w:val="auto"/>
        <w:outlineLvl w:val="0"/>
        <w:rPr>
          <w:rFonts w:hint="default" w:ascii="方正小标宋_GBK" w:hAnsi="方正小标宋_GBK" w:eastAsia="方正小标宋_GBK" w:cs="方正小标宋_GBK"/>
          <w:b/>
          <w:bCs/>
          <w:sz w:val="38"/>
          <w:szCs w:val="38"/>
        </w:rPr>
      </w:pPr>
      <w:r>
        <w:rPr>
          <w:rFonts w:hint="eastAsia" w:ascii="方正小标宋_GBK" w:hAnsi="方正小标宋_GBK" w:eastAsia="方正小标宋_GBK" w:cs="方正小标宋_GBK"/>
          <w:b/>
          <w:bCs/>
          <w:sz w:val="38"/>
          <w:szCs w:val="38"/>
          <w:lang w:eastAsia="zh-CN"/>
        </w:rPr>
        <w:t>第二部分</w:t>
      </w:r>
      <w:r>
        <w:rPr>
          <w:rFonts w:hint="eastAsia" w:ascii="方正小标宋_GBK" w:hAnsi="方正小标宋_GBK" w:eastAsia="方正小标宋_GBK" w:cs="方正小标宋_GBK"/>
          <w:b/>
          <w:bCs/>
          <w:sz w:val="38"/>
          <w:szCs w:val="38"/>
          <w:lang w:val="en-US" w:eastAsia="zh-CN"/>
        </w:rPr>
        <w:t xml:space="preserve"> </w:t>
      </w:r>
      <w:r>
        <w:rPr>
          <w:rFonts w:hint="default" w:ascii="方正小标宋_GBK" w:hAnsi="方正小标宋_GBK" w:eastAsia="方正小标宋_GBK" w:cs="方正小标宋_GBK"/>
          <w:b/>
          <w:bCs/>
          <w:sz w:val="38"/>
          <w:szCs w:val="38"/>
        </w:rPr>
        <w:t>2021年度部门决算情况说明</w:t>
      </w:r>
      <w:bookmarkEnd w:id="22"/>
      <w:bookmarkEnd w:id="23"/>
    </w:p>
    <w:p>
      <w:pPr>
        <w:pStyle w:val="30"/>
        <w:pageBreakBefore w:val="0"/>
        <w:numPr>
          <w:ilvl w:val="0"/>
          <w:numId w:val="0"/>
        </w:numPr>
        <w:kinsoku/>
        <w:wordWrap/>
        <w:overflowPunct/>
        <w:topLinePunct w:val="0"/>
        <w:bidi w:val="0"/>
        <w:spacing w:line="240" w:lineRule="auto"/>
        <w:ind w:left="-720" w:leftChars="0" w:right="0" w:rightChars="0"/>
        <w:textAlignment w:val="auto"/>
        <w:outlineLvl w:val="1"/>
        <w:rPr>
          <w:rFonts w:hint="eastAsia" w:ascii="Times New Roman" w:hAnsi="Times New Roman" w:eastAsia="方正仿宋_GBK" w:cs="Times New Roman"/>
          <w:sz w:val="33"/>
          <w:szCs w:val="33"/>
          <w:lang w:eastAsia="zh-CN"/>
        </w:rPr>
      </w:pPr>
      <w:bookmarkStart w:id="24" w:name="_Toc15377205"/>
      <w:bookmarkStart w:id="25" w:name="_Toc15396603"/>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Style w:val="20"/>
          <w:rFonts w:hint="eastAsia" w:ascii="方正黑体_GBK" w:hAnsi="方正黑体_GBK" w:eastAsia="方正黑体_GBK" w:cs="方正黑体_GBK"/>
          <w:b w:val="0"/>
          <w:sz w:val="33"/>
          <w:szCs w:val="33"/>
        </w:rPr>
      </w:pPr>
      <w:r>
        <w:rPr>
          <w:rFonts w:hint="eastAsia" w:ascii="方正黑体_GBK" w:hAnsi="方正黑体_GBK" w:eastAsia="方正黑体_GBK" w:cs="方正黑体_GBK"/>
          <w:sz w:val="33"/>
          <w:szCs w:val="33"/>
          <w:lang w:eastAsia="zh-CN"/>
        </w:rPr>
        <w:t>一、</w:t>
      </w:r>
      <w:r>
        <w:rPr>
          <w:rFonts w:hint="eastAsia" w:ascii="方正黑体_GBK" w:hAnsi="方正黑体_GBK" w:eastAsia="方正黑体_GBK" w:cs="方正黑体_GBK"/>
          <w:sz w:val="33"/>
          <w:szCs w:val="33"/>
        </w:rPr>
        <w:t>收</w:t>
      </w:r>
      <w:r>
        <w:rPr>
          <w:rStyle w:val="20"/>
          <w:rFonts w:hint="eastAsia" w:ascii="方正黑体_GBK" w:hAnsi="方正黑体_GBK" w:eastAsia="方正黑体_GBK" w:cs="方正黑体_GBK"/>
          <w:b w:val="0"/>
          <w:sz w:val="33"/>
          <w:szCs w:val="33"/>
        </w:rPr>
        <w:t>入支出决算总体情况说明</w:t>
      </w:r>
      <w:bookmarkEnd w:id="24"/>
      <w:bookmarkEnd w:id="25"/>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2021年一般公共预算财政拨款收入决算总额为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万元，其中：当年财政拨款收入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1837.59</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 xml:space="preserve"> 年初结转和结余</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2.26</w:t>
      </w:r>
      <w:r>
        <w:rPr>
          <w:rFonts w:hint="default" w:ascii="Times New Roman" w:hAnsi="Times New Roman" w:eastAsia="方正仿宋_GBK" w:cs="Times New Roman"/>
          <w:color w:val="000000" w:themeColor="text1"/>
          <w:sz w:val="33"/>
          <w:szCs w:val="33"/>
          <w14:textFill>
            <w14:solidFill>
              <w14:schemeClr w14:val="tx1"/>
            </w14:solidFill>
          </w14:textFill>
        </w:rPr>
        <w:t>万元，收入决算总额较2020年（</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2891.28</w:t>
      </w:r>
      <w:r>
        <w:rPr>
          <w:rFonts w:hint="default" w:ascii="Times New Roman" w:hAnsi="Times New Roman" w:eastAsia="方正仿宋_GBK" w:cs="Times New Roman"/>
          <w:color w:val="000000" w:themeColor="text1"/>
          <w:sz w:val="33"/>
          <w:szCs w:val="33"/>
          <w14:textFill>
            <w14:solidFill>
              <w14:schemeClr w14:val="tx1"/>
            </w14:solidFill>
          </w14:textFill>
        </w:rPr>
        <w:t>万元）减少了</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1051.43</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下降率为36.37%</w:t>
      </w:r>
      <w:r>
        <w:rPr>
          <w:rFonts w:hint="default" w:ascii="Times New Roman" w:hAnsi="Times New Roman" w:eastAsia="方正仿宋_GBK" w:cs="Times New Roman"/>
          <w:color w:val="000000" w:themeColor="text1"/>
          <w:sz w:val="33"/>
          <w:szCs w:val="33"/>
          <w14:textFill>
            <w14:solidFill>
              <w14:schemeClr w14:val="tx1"/>
            </w14:solidFill>
          </w14:textFill>
        </w:rPr>
        <w:t>。主要是202</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年县</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委办公室</w:t>
      </w:r>
      <w:r>
        <w:rPr>
          <w:rFonts w:hint="default" w:ascii="Times New Roman" w:hAnsi="Times New Roman" w:eastAsia="方正仿宋_GBK" w:cs="Times New Roman"/>
          <w:color w:val="000000" w:themeColor="text1"/>
          <w:sz w:val="33"/>
          <w:szCs w:val="33"/>
          <w14:textFill>
            <w14:solidFill>
              <w14:schemeClr w14:val="tx1"/>
            </w14:solidFill>
          </w14:textFill>
        </w:rPr>
        <w:t>贯彻中央精神，调减财政拨款，进一步压缩三公经费、公务接待等，实现开源节流。</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2021年一般公共预算财政拨款支出决算总额为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万元，其中：一般公共服务支出1519.70万元，社会保障和就业</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120.03</w:t>
      </w:r>
      <w:r>
        <w:rPr>
          <w:rFonts w:hint="default" w:ascii="Times New Roman" w:hAnsi="Times New Roman" w:eastAsia="方正仿宋_GBK" w:cs="Times New Roman"/>
          <w:color w:val="000000" w:themeColor="text1"/>
          <w:sz w:val="33"/>
          <w:szCs w:val="33"/>
          <w14:textFill>
            <w14:solidFill>
              <w14:schemeClr w14:val="tx1"/>
            </w14:solidFill>
          </w14:textFill>
        </w:rPr>
        <w:t>万元，卫生健康支出53.16万元，住房保障支出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84.35</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灾害防治及应急管理支出0.55万元，其他支出62.06万元。支出预算总额较2020年（2884.53万元）减少了</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1044.68</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同比下降36.22</w:t>
      </w:r>
      <w:r>
        <w:rPr>
          <w:rFonts w:hint="default" w:ascii="Times New Roman" w:hAnsi="Times New Roman" w:eastAsia="方正仿宋_GBK" w:cs="Times New Roman"/>
          <w:color w:val="000000" w:themeColor="text1"/>
          <w:sz w:val="33"/>
          <w:szCs w:val="33"/>
          <w14:textFill>
            <w14:solidFill>
              <w14:schemeClr w14:val="tx1"/>
            </w14:solidFill>
          </w14:textFill>
        </w:rPr>
        <w:t>%，主要是202</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年县财政贯彻中央精神，调减财政拨款，进一步压缩三公经费、公务接待等，实现开源节</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流。</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sz w:val="33"/>
          <w:szCs w:val="33"/>
          <w:lang w:eastAsia="zh-CN"/>
        </w:rPr>
        <w:object>
          <v:shape id="_x0000_i1025" o:spt="75" type="#_x0000_t75" style="height:128.85pt;width:339.7pt;" o:ole="t" filled="f" o:preferrelative="t" stroked="f" coordsize="21600,21600">
            <v:path/>
            <v:fill on="f" focussize="0,0"/>
            <v:stroke on="f"/>
            <v:imagedata r:id="rId8" o:title=""/>
            <o:lock v:ext="edit" aspectratio="t"/>
            <w10:wrap type="none"/>
            <w10:anchorlock/>
          </v:shape>
          <o:OLEObject Type="Embed" ProgID="Excel.Chart.8" ShapeID="_x0000_i1025" DrawAspect="Content" ObjectID="_1468075725" r:id="rId7">
            <o:LockedField>false</o:LockedField>
          </o:OLEObject>
        </w:objec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（图1：收、支决算总计变动情况图）（柱状图）</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26" w:name="_Toc15396604"/>
      <w:bookmarkStart w:id="27" w:name="_Toc15377206"/>
      <w:r>
        <w:rPr>
          <w:rFonts w:hint="default" w:ascii="方正黑体_GBK" w:hAnsi="方正黑体_GBK" w:eastAsia="方正黑体_GBK" w:cs="方正黑体_GBK"/>
          <w:sz w:val="33"/>
          <w:szCs w:val="33"/>
          <w:lang w:val="en-US" w:eastAsia="zh-CN"/>
        </w:rPr>
        <w:t>二、</w:t>
      </w:r>
      <w:r>
        <w:rPr>
          <w:rFonts w:hint="default" w:ascii="方正黑体_GBK" w:hAnsi="方正黑体_GBK" w:eastAsia="方正黑体_GBK" w:cs="方正黑体_GBK"/>
          <w:sz w:val="33"/>
          <w:szCs w:val="33"/>
          <w:lang w:eastAsia="zh-CN"/>
        </w:rPr>
        <w:t>收入决算情况说明</w:t>
      </w:r>
      <w:bookmarkEnd w:id="26"/>
      <w:bookmarkEnd w:id="27"/>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2021年本年收入合计</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万元，其中：一般公共预算财政拨款收入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其中：当年财政拨款收入1837.59万元，年初结转和结余2.26万元</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3"/>
          <w:szCs w:val="33"/>
          <w14:textFill>
            <w14:solidFill>
              <w14:schemeClr w14:val="tx1"/>
            </w14:solidFill>
          </w14:textFill>
        </w:rPr>
        <w:t>%；政府性基金预算财政拨款收入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%；国有资本经营预算财政拨款收入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%；上级补助收入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%；事业收入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%；经营收入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%；附属单位上缴收入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%；其他收入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eastAsia="zh-CN"/>
          <w14:textFill>
            <w14:solidFill>
              <w14:schemeClr w14:val="tx1"/>
            </w14:solidFill>
          </w14:textFill>
        </w:rPr>
        <w:pict>
          <v:shape id="_x0000_s1026" o:spid="_x0000_s1026" o:spt="75" type="#_x0000_t75" style="position:absolute;left:0pt;margin-left:16.25pt;margin-top:13.15pt;height:134.3pt;width:287.7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Excel.Chart.8" ShapeID="_x0000_s1026" DrawAspect="Content" ObjectID="_1468075726" r:id="rId9">
            <o:LockedField>false</o:LockedField>
          </o:OLEObject>
        </w:pic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（图2：收入决算结构图）（饼状图）</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28" w:name="_Toc15377207"/>
      <w:bookmarkStart w:id="29" w:name="_Toc15396605"/>
      <w:r>
        <w:rPr>
          <w:rFonts w:hint="default" w:ascii="方正黑体_GBK" w:hAnsi="方正黑体_GBK" w:eastAsia="方正黑体_GBK" w:cs="方正黑体_GBK"/>
          <w:sz w:val="33"/>
          <w:szCs w:val="33"/>
          <w:lang w:val="en-US" w:eastAsia="zh-CN"/>
        </w:rPr>
        <w:t>三、</w:t>
      </w:r>
      <w:r>
        <w:rPr>
          <w:rFonts w:hint="default" w:ascii="方正黑体_GBK" w:hAnsi="方正黑体_GBK" w:eastAsia="方正黑体_GBK" w:cs="方正黑体_GBK"/>
          <w:sz w:val="33"/>
          <w:szCs w:val="33"/>
          <w:lang w:eastAsia="zh-CN"/>
        </w:rPr>
        <w:t>支出决算情况说明</w:t>
      </w:r>
      <w:bookmarkEnd w:id="28"/>
      <w:bookmarkEnd w:id="29"/>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2021年本年支出合计</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万元，其中：基本支出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1028.36</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55.9</w:t>
      </w:r>
      <w:r>
        <w:rPr>
          <w:rFonts w:hint="default" w:ascii="Times New Roman" w:hAnsi="Times New Roman" w:eastAsia="方正仿宋_GBK" w:cs="Times New Roman"/>
          <w:color w:val="000000" w:themeColor="text1"/>
          <w:sz w:val="33"/>
          <w:szCs w:val="33"/>
          <w14:textFill>
            <w14:solidFill>
              <w14:schemeClr w14:val="tx1"/>
            </w14:solidFill>
          </w14:textFill>
        </w:rPr>
        <w:t>%；项目支出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811.49</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44.1</w:t>
      </w:r>
      <w:r>
        <w:rPr>
          <w:rFonts w:hint="default" w:ascii="Times New Roman" w:hAnsi="Times New Roman" w:eastAsia="方正仿宋_GBK" w:cs="Times New Roman"/>
          <w:color w:val="000000" w:themeColor="text1"/>
          <w:sz w:val="33"/>
          <w:szCs w:val="33"/>
          <w14:textFill>
            <w14:solidFill>
              <w14:schemeClr w14:val="tx1"/>
            </w14:solidFill>
          </w14:textFill>
        </w:rPr>
        <w:t>%；上缴上级支出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%；经营支出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%；对</w:t>
      </w: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附属单位补助支出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lang w:eastAsia="zh-CN"/>
        </w:rPr>
      </w:pPr>
      <w:r>
        <w:rPr>
          <w:rFonts w:hint="default" w:ascii="Times New Roman" w:hAnsi="Times New Roman" w:eastAsia="方正仿宋_GBK" w:cs="Times New Roman"/>
          <w:color w:val="993300"/>
          <w:sz w:val="33"/>
          <w:szCs w:val="33"/>
          <w:lang w:eastAsia="zh-CN"/>
        </w:rPr>
        <w:pict>
          <v:shape id="_x0000_s1029" o:spid="_x0000_s1029" o:spt="75" type="#_x0000_t75" style="position:absolute;left:0pt;margin-left:4.25pt;margin-top:18pt;height:189pt;width:351.8pt;mso-wrap-distance-left:9pt;mso-wrap-distance-right:9pt;z-index:-251655168;mso-width-relative:page;mso-height-relative:page;" o:ole="t" filled="f" o:preferrelative="t" stroked="f" coordsize="21600,21600" wrapcoords="21591 -2 0 0 0 21599 21591 21601 8 21601 21599 21599 21599 0 8 -2 21591 -2">
            <v:path/>
            <v:fill on="f" focussize="0,0"/>
            <v:stroke on="f"/>
            <v:imagedata r:id="rId12" o:title=""/>
            <o:lock v:ext="edit" aspectratio="t"/>
            <w10:wrap type="tight"/>
          </v:shape>
          <o:OLEObject Type="Embed" ProgID="Excel.Chart.8" ShapeID="_x0000_s1029" DrawAspect="Content" ObjectID="_1468075727" r:id="rId11">
            <o:LockedField>false</o:LockedField>
          </o:OLEObject>
        </w:pic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lang w:eastAsia="zh-CN"/>
        </w:rPr>
      </w:pP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lang w:eastAsia="zh-CN"/>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993300"/>
          <w:sz w:val="33"/>
          <w:szCs w:val="33"/>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993300"/>
          <w:sz w:val="33"/>
          <w:szCs w:val="33"/>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993300"/>
          <w:sz w:val="33"/>
          <w:szCs w:val="33"/>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993300"/>
          <w:sz w:val="33"/>
          <w:szCs w:val="33"/>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color w:val="993300"/>
          <w:sz w:val="33"/>
          <w:szCs w:val="33"/>
        </w:rPr>
        <w:t>（图3：支出决算结构图）（饼状图）</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30" w:name="_Toc15377208"/>
      <w:bookmarkStart w:id="31" w:name="_Toc15396606"/>
      <w:r>
        <w:rPr>
          <w:rFonts w:hint="default" w:ascii="方正黑体_GBK" w:hAnsi="方正黑体_GBK" w:eastAsia="方正黑体_GBK" w:cs="方正黑体_GBK"/>
          <w:sz w:val="33"/>
          <w:szCs w:val="33"/>
          <w:lang w:val="en-US" w:eastAsia="zh-CN"/>
        </w:rPr>
        <w:t>四、</w:t>
      </w:r>
      <w:r>
        <w:rPr>
          <w:rFonts w:hint="default" w:ascii="方正黑体_GBK" w:hAnsi="方正黑体_GBK" w:eastAsia="方正黑体_GBK" w:cs="方正黑体_GBK"/>
          <w:sz w:val="33"/>
          <w:szCs w:val="33"/>
          <w:lang w:eastAsia="zh-CN"/>
        </w:rPr>
        <w:t>财政拨款收入支出决算总体情况说明</w:t>
      </w:r>
      <w:bookmarkEnd w:id="30"/>
      <w:bookmarkEnd w:id="31"/>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2021年财政拨款收入总计1839.85万元，</w:t>
      </w:r>
      <w:r>
        <w:rPr>
          <w:rFonts w:hint="default" w:ascii="Times New Roman" w:hAnsi="Times New Roman" w:eastAsia="方正仿宋_GBK" w:cs="Times New Roman"/>
          <w:color w:val="000000" w:themeColor="text1"/>
          <w:sz w:val="33"/>
          <w:szCs w:val="33"/>
          <w14:textFill>
            <w14:solidFill>
              <w14:schemeClr w14:val="tx1"/>
            </w14:solidFill>
          </w14:textFill>
        </w:rPr>
        <w:t>其中：当年财政拨款收入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1837.59</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 xml:space="preserve"> 年初结转和结余</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2.26</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default" w:ascii="Times New Roman" w:hAnsi="Times New Roman" w:eastAsia="方正仿宋_GBK" w:cs="Times New Roman"/>
          <w:color w:val="auto"/>
          <w:sz w:val="33"/>
          <w:szCs w:val="33"/>
        </w:rPr>
        <w:t>收入决算总额较2020年（</w:t>
      </w:r>
      <w:r>
        <w:rPr>
          <w:rFonts w:hint="default" w:ascii="Times New Roman" w:hAnsi="Times New Roman" w:eastAsia="方正仿宋_GBK" w:cs="Times New Roman"/>
          <w:color w:val="auto"/>
          <w:sz w:val="33"/>
          <w:szCs w:val="33"/>
          <w:lang w:val="en-US" w:eastAsia="zh-CN"/>
        </w:rPr>
        <w:t>2891.28</w:t>
      </w:r>
      <w:r>
        <w:rPr>
          <w:rFonts w:hint="default" w:ascii="Times New Roman" w:hAnsi="Times New Roman" w:eastAsia="方正仿宋_GBK" w:cs="Times New Roman"/>
          <w:color w:val="auto"/>
          <w:sz w:val="33"/>
          <w:szCs w:val="33"/>
        </w:rPr>
        <w:t>万元）</w:t>
      </w:r>
      <w:r>
        <w:rPr>
          <w:rFonts w:hint="default" w:ascii="Times New Roman" w:hAnsi="Times New Roman" w:eastAsia="方正仿宋_GBK" w:cs="Times New Roman"/>
          <w:color w:val="auto"/>
          <w:sz w:val="33"/>
          <w:szCs w:val="33"/>
          <w:lang w:val="en-US" w:eastAsia="zh-CN"/>
        </w:rPr>
        <w:t>财政拨款收入</w:t>
      </w:r>
      <w:r>
        <w:rPr>
          <w:rFonts w:hint="default" w:ascii="Times New Roman" w:hAnsi="Times New Roman" w:eastAsia="方正仿宋_GBK" w:cs="Times New Roman"/>
          <w:color w:val="auto"/>
          <w:sz w:val="33"/>
          <w:szCs w:val="33"/>
        </w:rPr>
        <w:t>减少了</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1051.43</w:t>
      </w:r>
      <w:r>
        <w:rPr>
          <w:rFonts w:hint="default" w:ascii="Times New Roman" w:hAnsi="Times New Roman" w:eastAsia="方正仿宋_GBK" w:cs="Times New Roman"/>
          <w:color w:val="auto"/>
          <w:sz w:val="33"/>
          <w:szCs w:val="33"/>
        </w:rPr>
        <w:t>万元</w:t>
      </w:r>
      <w:r>
        <w:rPr>
          <w:rFonts w:hint="eastAsia"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下降率36.37</w:t>
      </w:r>
      <w:r>
        <w:rPr>
          <w:rFonts w:hint="default" w:ascii="Times New Roman" w:hAnsi="Times New Roman" w:eastAsia="方正仿宋_GBK" w:cs="Times New Roman"/>
          <w:color w:val="auto"/>
          <w:sz w:val="33"/>
          <w:szCs w:val="33"/>
        </w:rPr>
        <w:t>%</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主</w:t>
      </w:r>
      <w:r>
        <w:rPr>
          <w:rFonts w:hint="default" w:ascii="Times New Roman" w:hAnsi="Times New Roman" w:eastAsia="方正仿宋_GBK" w:cs="Times New Roman"/>
          <w:color w:val="000000" w:themeColor="text1"/>
          <w:sz w:val="33"/>
          <w:szCs w:val="33"/>
          <w14:textFill>
            <w14:solidFill>
              <w14:schemeClr w14:val="tx1"/>
            </w14:solidFill>
          </w14:textFill>
        </w:rPr>
        <w:t>要是2020年县财政贯彻中央精神，调减财政拨款，进一步压缩三公经费、公务接待等，实现开源节流。</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2021年财政拨款支出总计1839.85万元，</w:t>
      </w:r>
      <w:r>
        <w:rPr>
          <w:rFonts w:hint="default" w:ascii="Times New Roman" w:hAnsi="Times New Roman" w:eastAsia="方正仿宋_GBK" w:cs="Times New Roman"/>
          <w:color w:val="000000" w:themeColor="text1"/>
          <w:sz w:val="33"/>
          <w:szCs w:val="33"/>
          <w14:textFill>
            <w14:solidFill>
              <w14:schemeClr w14:val="tx1"/>
            </w14:solidFill>
          </w14:textFill>
        </w:rPr>
        <w:t>其中：一般公共服务支出1519.70万元，社会保障和就业</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120.03</w:t>
      </w:r>
      <w:r>
        <w:rPr>
          <w:rFonts w:hint="default" w:ascii="Times New Roman" w:hAnsi="Times New Roman" w:eastAsia="方正仿宋_GBK" w:cs="Times New Roman"/>
          <w:color w:val="000000" w:themeColor="text1"/>
          <w:sz w:val="33"/>
          <w:szCs w:val="33"/>
          <w14:textFill>
            <w14:solidFill>
              <w14:schemeClr w14:val="tx1"/>
            </w14:solidFill>
          </w14:textFill>
        </w:rPr>
        <w:t>万元，卫生健康支出53.16万元，住房保障支出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84.35</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灾害防治及应急管理支出0.55万元，其他支出62.06万元。</w:t>
      </w:r>
      <w:r>
        <w:rPr>
          <w:rFonts w:hint="default" w:ascii="Times New Roman" w:hAnsi="Times New Roman" w:eastAsia="方正仿宋_GBK" w:cs="Times New Roman"/>
          <w:color w:val="auto"/>
          <w:sz w:val="33"/>
          <w:szCs w:val="33"/>
        </w:rPr>
        <w:t>支出预算总额较2020年（2884.53万元）减少了</w:t>
      </w:r>
      <w:r>
        <w:rPr>
          <w:rFonts w:hint="default" w:ascii="Times New Roman" w:hAnsi="Times New Roman" w:eastAsia="方正仿宋_GBK" w:cs="Times New Roman"/>
          <w:color w:val="auto"/>
          <w:sz w:val="33"/>
          <w:szCs w:val="33"/>
          <w:lang w:val="en-US" w:eastAsia="zh-CN"/>
        </w:rPr>
        <w:t>1044.68</w:t>
      </w:r>
      <w:r>
        <w:rPr>
          <w:rFonts w:hint="default" w:ascii="Times New Roman" w:hAnsi="Times New Roman" w:eastAsia="方正仿宋_GBK" w:cs="Times New Roman"/>
          <w:color w:val="auto"/>
          <w:sz w:val="33"/>
          <w:szCs w:val="33"/>
        </w:rPr>
        <w:t>万元，</w:t>
      </w:r>
      <w:r>
        <w:rPr>
          <w:rFonts w:hint="default" w:ascii="Times New Roman" w:hAnsi="Times New Roman" w:eastAsia="方正仿宋_GBK" w:cs="Times New Roman"/>
          <w:color w:val="auto"/>
          <w:sz w:val="33"/>
          <w:szCs w:val="33"/>
          <w:lang w:val="en-US" w:eastAsia="zh-CN"/>
        </w:rPr>
        <w:t>下降36.22</w:t>
      </w:r>
      <w:r>
        <w:rPr>
          <w:rFonts w:hint="default" w:ascii="Times New Roman" w:hAnsi="Times New Roman" w:eastAsia="方正仿宋_GBK" w:cs="Times New Roman"/>
          <w:color w:val="auto"/>
          <w:sz w:val="33"/>
          <w:szCs w:val="33"/>
        </w:rPr>
        <w:t>%</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主要是</w:t>
      </w:r>
      <w:r>
        <w:rPr>
          <w:rFonts w:hint="default" w:ascii="Times New Roman" w:hAnsi="Times New Roman" w:eastAsia="方正仿宋_GBK" w:cs="Times New Roman"/>
          <w:color w:val="auto"/>
          <w:sz w:val="33"/>
          <w:szCs w:val="33"/>
          <w:lang w:val="en-US" w:eastAsia="zh-CN"/>
        </w:rPr>
        <w:t>2021</w:t>
      </w:r>
      <w:r>
        <w:rPr>
          <w:rFonts w:hint="default" w:ascii="Times New Roman" w:hAnsi="Times New Roman" w:eastAsia="方正仿宋_GBK" w:cs="Times New Roman"/>
          <w:color w:val="auto"/>
          <w:sz w:val="33"/>
          <w:szCs w:val="33"/>
        </w:rPr>
        <w:t>年县财政贯彻</w:t>
      </w:r>
      <w:r>
        <w:rPr>
          <w:rFonts w:hint="default" w:ascii="Times New Roman" w:hAnsi="Times New Roman" w:eastAsia="方正仿宋_GBK" w:cs="Times New Roman"/>
          <w:color w:val="000000" w:themeColor="text1"/>
          <w:sz w:val="33"/>
          <w:szCs w:val="33"/>
          <w14:textFill>
            <w14:solidFill>
              <w14:schemeClr w14:val="tx1"/>
            </w14:solidFill>
          </w14:textFill>
        </w:rPr>
        <w:t>中央精神，调减财政拨款，进一步压缩三公经费、公务接待等，实现开源节</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流。</w:t>
      </w:r>
    </w:p>
    <w:p>
      <w:pPr>
        <w:pStyle w:val="2"/>
        <w:pageBreakBefore w:val="0"/>
        <w:numPr>
          <w:ilvl w:val="0"/>
          <w:numId w:val="0"/>
        </w:numPr>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sz w:val="33"/>
          <w:szCs w:val="33"/>
          <w:lang w:eastAsia="zh-CN"/>
        </w:rPr>
        <w:object>
          <v:shape id="_x0000_i1026" o:spt="75" type="#_x0000_t75" style="height:128.85pt;width:339.7pt;" o:ole="t" filled="f" o:preferrelative="t" stroked="f" coordsize="21600,21600">
            <v:path/>
            <v:fill on="f" focussize="0,0"/>
            <v:stroke on="f"/>
            <v:imagedata r:id="rId14" o:title=""/>
            <o:lock v:ext="edit" aspectratio="t"/>
            <w10:wrap type="none"/>
            <w10:anchorlock/>
          </v:shape>
          <o:OLEObject Type="Embed" ProgID="Excel.Chart.8" ShapeID="_x0000_i1026" DrawAspect="Content" ObjectID="_1468075728" r:id="rId13">
            <o:LockedField>false</o:LockedField>
          </o:OLEObject>
        </w:objec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（图4：财政拨款收、支决算总计变动情况）（柱状图）</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32" w:name="_Toc15396607"/>
      <w:bookmarkStart w:id="33" w:name="_Toc15377209"/>
      <w:r>
        <w:rPr>
          <w:rFonts w:hint="default" w:ascii="方正黑体_GBK" w:hAnsi="方正黑体_GBK" w:eastAsia="方正黑体_GBK" w:cs="方正黑体_GBK"/>
          <w:sz w:val="33"/>
          <w:szCs w:val="33"/>
          <w:lang w:eastAsia="zh-CN"/>
        </w:rPr>
        <w:t>五、一般公共预算财政拨款支出决算情况说明</w:t>
      </w:r>
      <w:bookmarkEnd w:id="32"/>
      <w:bookmarkEnd w:id="33"/>
    </w:p>
    <w:p>
      <w:pPr>
        <w:pageBreakBefore w:val="0"/>
        <w:kinsoku/>
        <w:wordWrap/>
        <w:overflowPunct/>
        <w:topLinePunct w:val="0"/>
        <w:bidi w:val="0"/>
        <w:spacing w:line="240" w:lineRule="auto"/>
        <w:ind w:left="0" w:leftChars="0" w:right="0" w:firstLine="640"/>
        <w:textAlignment w:val="auto"/>
        <w:rPr>
          <w:rFonts w:hint="eastAsia" w:ascii="方正楷体_GBK" w:hAnsi="方正楷体_GBK" w:eastAsia="方正楷体_GBK" w:cs="方正楷体_GBK"/>
          <w:b/>
          <w:bCs/>
          <w:color w:val="000000" w:themeColor="text1"/>
          <w:sz w:val="33"/>
          <w:szCs w:val="33"/>
          <w14:textFill>
            <w14:solidFill>
              <w14:schemeClr w14:val="tx1"/>
            </w14:solidFill>
          </w14:textFill>
        </w:rPr>
      </w:pPr>
      <w:bookmarkStart w:id="34" w:name="_Toc15377210"/>
      <w:r>
        <w:rPr>
          <w:rFonts w:hint="eastAsia" w:ascii="方正楷体_GBK" w:hAnsi="方正楷体_GBK" w:eastAsia="方正楷体_GBK" w:cs="方正楷体_GBK"/>
          <w:b/>
          <w:bCs/>
          <w:color w:val="000000" w:themeColor="text1"/>
          <w:sz w:val="33"/>
          <w:szCs w:val="33"/>
          <w14:textFill>
            <w14:solidFill>
              <w14:schemeClr w14:val="tx1"/>
            </w14:solidFill>
          </w14:textFill>
        </w:rPr>
        <w:t>（一）一般公共预算财政拨款支出决算总体情况</w:t>
      </w:r>
      <w:bookmarkEnd w:id="34"/>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color w:val="000000" w:themeColor="text1"/>
          <w:sz w:val="33"/>
          <w:szCs w:val="33"/>
          <w14:textFill>
            <w14:solidFill>
              <w14:schemeClr w14:val="tx1"/>
            </w14:solidFill>
          </w14:textFill>
        </w:rPr>
        <w:t>2021年一般公共预算财政拨款支出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万元，占本年支出合计的</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auto"/>
          <w:sz w:val="33"/>
          <w:szCs w:val="33"/>
        </w:rPr>
        <w:t>与2020年</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val="en-US" w:eastAsia="zh-CN"/>
        </w:rPr>
        <w:t>2884.53万元</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相比，一般公共预算财政拨款支出减少</w:t>
      </w:r>
      <w:r>
        <w:rPr>
          <w:rFonts w:hint="default" w:ascii="Times New Roman" w:hAnsi="Times New Roman" w:eastAsia="方正仿宋_GBK" w:cs="Times New Roman"/>
          <w:color w:val="auto"/>
          <w:sz w:val="33"/>
          <w:szCs w:val="33"/>
          <w:lang w:val="en-US" w:eastAsia="zh-CN"/>
        </w:rPr>
        <w:t>1044.68</w:t>
      </w:r>
      <w:r>
        <w:rPr>
          <w:rFonts w:hint="default" w:ascii="Times New Roman" w:hAnsi="Times New Roman" w:eastAsia="方正仿宋_GBK" w:cs="Times New Roman"/>
          <w:color w:val="auto"/>
          <w:sz w:val="33"/>
          <w:szCs w:val="33"/>
        </w:rPr>
        <w:t>万元，下降</w:t>
      </w:r>
      <w:r>
        <w:rPr>
          <w:rFonts w:hint="default" w:ascii="Times New Roman" w:hAnsi="Times New Roman" w:eastAsia="方正仿宋_GBK" w:cs="Times New Roman"/>
          <w:color w:val="auto"/>
          <w:sz w:val="33"/>
          <w:szCs w:val="33"/>
          <w:lang w:val="en-US" w:eastAsia="zh-CN"/>
        </w:rPr>
        <w:t>36.22</w:t>
      </w:r>
      <w:r>
        <w:rPr>
          <w:rFonts w:hint="default" w:ascii="Times New Roman" w:hAnsi="Times New Roman" w:eastAsia="方正仿宋_GBK" w:cs="Times New Roman"/>
          <w:color w:val="auto"/>
          <w:sz w:val="33"/>
          <w:szCs w:val="33"/>
        </w:rPr>
        <w:t>%。主要变动原因是主要是2020</w:t>
      </w:r>
      <w:r>
        <w:rPr>
          <w:rFonts w:hint="default" w:ascii="Times New Roman" w:hAnsi="Times New Roman" w:eastAsia="方正仿宋_GBK" w:cs="Times New Roman"/>
          <w:color w:val="000000" w:themeColor="text1"/>
          <w:sz w:val="33"/>
          <w:szCs w:val="33"/>
          <w14:textFill>
            <w14:solidFill>
              <w14:schemeClr w14:val="tx1"/>
            </w14:solidFill>
          </w14:textFill>
        </w:rPr>
        <w:t>年县财政贯彻中央精神，调减财政拨款，进一步压缩三公经费、公务接待等，实现开源节流</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sz w:val="33"/>
          <w:szCs w:val="33"/>
          <w:lang w:eastAsia="zh-CN"/>
        </w:rPr>
        <w:pict>
          <v:shape id="_x0000_s1030" o:spid="_x0000_s1030" o:spt="75" type="#_x0000_t75" style="position:absolute;left:0pt;margin-left:-6.25pt;margin-top:18.75pt;height:180.75pt;width:377.25pt;mso-wrap-distance-left:9pt;mso-wrap-distance-right:9pt;z-index:251662336;mso-width-relative:page;mso-height-relative:page;" o:ole="t" filled="f" o:preferrelative="t" stroked="f" coordsize="21600,21600" wrapcoords="21592 -2 0 0 0 21599 21592 21601 8 21601 21600 21599 21600 0 8 -2 21592 -2">
            <v:path/>
            <v:fill on="f" focussize="0,0"/>
            <v:stroke on="f"/>
            <v:imagedata r:id="rId16" o:title=""/>
            <o:lock v:ext="edit" aspectratio="t"/>
            <w10:wrap type="tight"/>
          </v:shape>
          <o:OLEObject Type="Embed" ProgID="Excel.Chart.8" ShapeID="_x0000_s1030" DrawAspect="Content" ObjectID="_1468075729" r:id="rId15">
            <o:LockedField>false</o:LockedField>
          </o:OLEObject>
        </w:pic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lang w:eastAsia="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sz w:val="33"/>
          <w:szCs w:val="33"/>
        </w:rPr>
      </w:pP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（图5：一般公共预算财政拨款支出决算变动情况）（柱状图）</w:t>
      </w:r>
    </w:p>
    <w:p>
      <w:pPr>
        <w:pStyle w:val="2"/>
        <w:rPr>
          <w:rFonts w:hint="default"/>
        </w:rPr>
      </w:pP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35" w:name="_Toc15377211"/>
      <w:r>
        <w:rPr>
          <w:rFonts w:hint="default" w:ascii="方正楷体_GBK" w:hAnsi="方正楷体_GBK" w:eastAsia="方正楷体_GBK" w:cs="方正楷体_GBK"/>
          <w:b/>
          <w:bCs/>
          <w:color w:val="000000" w:themeColor="text1"/>
          <w:sz w:val="33"/>
          <w:szCs w:val="33"/>
          <w14:textFill>
            <w14:solidFill>
              <w14:schemeClr w14:val="tx1"/>
            </w14:solidFill>
          </w14:textFill>
        </w:rPr>
        <w:t>（二）一般公共预算财政拨款支出决算结构情况</w:t>
      </w:r>
      <w:bookmarkEnd w:id="35"/>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color w:val="993300"/>
          <w:sz w:val="33"/>
          <w:szCs w:val="33"/>
        </w:rPr>
      </w:pPr>
      <w:r>
        <w:rPr>
          <w:rFonts w:hint="default" w:ascii="Times New Roman" w:hAnsi="Times New Roman" w:eastAsia="方正仿宋_GBK" w:cs="Times New Roman"/>
          <w:color w:val="000000" w:themeColor="text1"/>
          <w:sz w:val="33"/>
          <w:szCs w:val="33"/>
          <w14:textFill>
            <w14:solidFill>
              <w14:schemeClr w14:val="tx1"/>
            </w14:solidFill>
          </w14:textFill>
        </w:rPr>
        <w:t>2021年一般公共预算财政拨款支出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1839.85</w:t>
      </w:r>
      <w:r>
        <w:rPr>
          <w:rFonts w:hint="default" w:ascii="Times New Roman" w:hAnsi="Times New Roman" w:eastAsia="方正仿宋_GBK" w:cs="Times New Roman"/>
          <w:color w:val="000000" w:themeColor="text1"/>
          <w:sz w:val="33"/>
          <w:szCs w:val="33"/>
          <w14:textFill>
            <w14:solidFill>
              <w14:schemeClr w14:val="tx1"/>
            </w14:solidFill>
          </w14:textFill>
        </w:rPr>
        <w:t>万元，主要用于以下方面</w:t>
      </w:r>
      <w:r>
        <w:rPr>
          <w:rFonts w:hint="eastAsia"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一般公共服务（类）支出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1519.70</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82.6%</w:t>
      </w:r>
      <w:r>
        <w:rPr>
          <w:rFonts w:hint="default" w:ascii="Times New Roman" w:hAnsi="Times New Roman" w:eastAsia="方正仿宋_GBK" w:cs="Times New Roman"/>
          <w:color w:val="000000" w:themeColor="text1"/>
          <w:sz w:val="33"/>
          <w:szCs w:val="33"/>
          <w14:textFill>
            <w14:solidFill>
              <w14:schemeClr w14:val="tx1"/>
            </w14:solidFill>
          </w14:textFill>
        </w:rPr>
        <w:t>；社会保障和就业（类）支出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120.03</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6.52</w:t>
      </w:r>
      <w:r>
        <w:rPr>
          <w:rFonts w:hint="default" w:ascii="Times New Roman" w:hAnsi="Times New Roman" w:eastAsia="方正仿宋_GBK" w:cs="Times New Roman"/>
          <w:color w:val="000000" w:themeColor="text1"/>
          <w:sz w:val="33"/>
          <w:szCs w:val="33"/>
          <w14:textFill>
            <w14:solidFill>
              <w14:schemeClr w14:val="tx1"/>
            </w14:solidFill>
          </w14:textFill>
        </w:rPr>
        <w:t>%；卫生健康支出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53.16</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2.8</w:t>
      </w:r>
      <w:r>
        <w:rPr>
          <w:rFonts w:hint="default" w:ascii="Times New Roman" w:hAnsi="Times New Roman" w:eastAsia="方正仿宋_GBK" w:cs="Times New Roman"/>
          <w:color w:val="000000" w:themeColor="text1"/>
          <w:sz w:val="33"/>
          <w:szCs w:val="33"/>
          <w14:textFill>
            <w14:solidFill>
              <w14:schemeClr w14:val="tx1"/>
            </w14:solidFill>
          </w14:textFill>
        </w:rPr>
        <w:t>%；住房保障支出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84.35</w:t>
      </w:r>
      <w:r>
        <w:rPr>
          <w:rFonts w:hint="default" w:ascii="Times New Roman" w:hAnsi="Times New Roman" w:eastAsia="方正仿宋_GBK" w:cs="Times New Roman"/>
          <w:color w:val="000000" w:themeColor="text1"/>
          <w:sz w:val="33"/>
          <w:szCs w:val="33"/>
          <w14:textFill>
            <w14:solidFill>
              <w14:schemeClr w14:val="tx1"/>
            </w14:solidFill>
          </w14:textFill>
        </w:rPr>
        <w:t>万元，占</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4.6</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灾害防治及应急管理支出0.55万元，占0.11%；其他支出62.06万元，占3.37%</w:t>
      </w:r>
      <w:r>
        <w:rPr>
          <w:rFonts w:hint="default" w:ascii="Times New Roman" w:hAnsi="Times New Roman" w:eastAsia="方正仿宋_GBK" w:cs="Times New Roman"/>
          <w:color w:val="000000" w:themeColor="text1"/>
          <w:sz w:val="33"/>
          <w:szCs w:val="33"/>
          <w14:textFill>
            <w14:solidFill>
              <w14:schemeClr w14:val="tx1"/>
            </w14:solidFill>
          </w14:textFill>
        </w:rPr>
        <w:t>。</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color w:val="993300"/>
          <w:sz w:val="33"/>
          <w:szCs w:val="33"/>
        </w:rPr>
      </w:pP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pict>
          <v:shape id="_x0000_s1031" o:spid="_x0000_s1031" o:spt="75" type="#_x0000_t75" style="position:absolute;left:0pt;margin-left:0pt;margin-top:-198.75pt;height:222.75pt;width:338.25pt;mso-wrap-distance-bottom:0pt;mso-wrap-distance-left:9pt;mso-wrap-distance-right:9pt;mso-wrap-distance-top:0pt;z-index:251663360;mso-width-relative:page;mso-height-relative:page;" o:ole="t" filled="f" o:preferrelative="t" stroked="f" coordsize="21600,21600">
            <v:path/>
            <v:fill on="f" focussize="0,0"/>
            <v:stroke on="f"/>
            <v:imagedata r:id="rId18" o:title=""/>
            <o:lock v:ext="edit" aspectratio="t"/>
            <w10:wrap type="square"/>
          </v:shape>
          <o:OLEObject Type="Embed" ProgID="Excel.Chart.8" ShapeID="_x0000_s1031" DrawAspect="Content" ObjectID="_1468075730" r:id="rId17">
            <o:LockedField>false</o:LockedField>
          </o:OLEObject>
        </w:pict>
      </w:r>
    </w:p>
    <w:p>
      <w:pPr>
        <w:pageBreakBefore w:val="0"/>
        <w:kinsoku/>
        <w:wordWrap/>
        <w:overflowPunct/>
        <w:topLinePunct w:val="0"/>
        <w:bidi w:val="0"/>
        <w:spacing w:line="240" w:lineRule="auto"/>
        <w:ind w:left="0" w:leftChars="0" w:right="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（图6：一般公共预算财政拨款支出决算结构）（饼状图）</w:t>
      </w: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36" w:name="_Toc15377212"/>
      <w:r>
        <w:rPr>
          <w:rFonts w:hint="default" w:ascii="方正楷体_GBK" w:hAnsi="方正楷体_GBK" w:eastAsia="方正楷体_GBK" w:cs="方正楷体_GBK"/>
          <w:b/>
          <w:bCs/>
          <w:color w:val="000000" w:themeColor="text1"/>
          <w:sz w:val="33"/>
          <w:szCs w:val="33"/>
          <w14:textFill>
            <w14:solidFill>
              <w14:schemeClr w14:val="tx1"/>
            </w14:solidFill>
          </w14:textFill>
        </w:rPr>
        <w:t>（三）一般公共预算财政拨款支出决算具体情况</w:t>
      </w:r>
      <w:bookmarkEnd w:id="36"/>
    </w:p>
    <w:p>
      <w:pPr>
        <w:pageBreakBefore w:val="0"/>
        <w:kinsoku/>
        <w:wordWrap/>
        <w:overflowPunct/>
        <w:topLinePunct w:val="0"/>
        <w:bidi w:val="0"/>
        <w:spacing w:line="240" w:lineRule="auto"/>
        <w:ind w:left="0" w:leftChars="0" w:right="0" w:firstLine="660" w:firstLineChars="200"/>
        <w:textAlignment w:val="auto"/>
        <w:outlineLvl w:val="2"/>
        <w:rPr>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bookmarkStart w:id="37" w:name="_Toc15377444"/>
      <w:bookmarkStart w:id="38" w:name="_Toc15378460"/>
      <w:bookmarkStart w:id="39" w:name="_Toc15377213"/>
      <w:r>
        <w:rPr>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2021年一般公共预算支出决算数为</w:t>
      </w:r>
      <w:r>
        <w:rPr>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1965.17万元</w:t>
      </w:r>
      <w:r>
        <w:rPr>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%。其中：</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eastAsia"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公共服务</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民主党派及工商联事务（款）行政运行</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56.04</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2</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.一般公共服务（类）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民主党派及工商联事务（款）一般行政管理事务</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4.05</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3</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一般公共服务支出（类）群众团体事务（款）行政运行</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104.52</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4</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一般公共服务支出（类）群众团体事务（款）一般行政管理事务</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50.21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5</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一般公共服务支出（类）群众团体事务（款）其他群众团体事务支出</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10.52</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lang w:val="en-US" w:eastAsia="zh-CN"/>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6</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一般公共服务支出（类）党委办公厅（室）及相关机构事务（款）行政运行、一般行政管理事务、事业运行、其他党委办公厅（室）及相关机构事务支出</w:t>
      </w:r>
      <w:r>
        <w:rPr>
          <w:rStyle w:val="17"/>
          <w:rFonts w:hint="eastAsia" w:ascii="Times New Roman"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1294.38</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7</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社会保障和就业支出（类）行政事业单位养老支出（款）行政单位离退休、机关事业单位基本养老保险缴费支出、机关事业单位职业年金缴费支出</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120.03</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pageBreakBefore w:val="0"/>
        <w:kinsoku/>
        <w:wordWrap/>
        <w:overflowPunct/>
        <w:topLinePunct w:val="0"/>
        <w:bidi w:val="0"/>
        <w:spacing w:beforeLines="0"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kern w:val="2"/>
          <w:sz w:val="33"/>
          <w:szCs w:val="33"/>
          <w:highlight w:val="none"/>
          <w:lang w:val="en-US" w:eastAsia="zh-CN" w:bidi="ar-SA"/>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8</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社会保障和就业支出（类）抚恤（款）伤残抚恤：</w:t>
      </w:r>
      <w:r>
        <w:rPr>
          <w:rStyle w:val="17"/>
          <w:rFonts w:hint="default" w:ascii="Times New Roman" w:hAnsi="Times New Roman" w:eastAsia="方正仿宋_GBK" w:cs="Times New Roman"/>
          <w:b w:val="0"/>
          <w:bCs/>
          <w:color w:val="000000" w:themeColor="text1"/>
          <w:kern w:val="2"/>
          <w:sz w:val="33"/>
          <w:szCs w:val="33"/>
          <w:highlight w:val="none"/>
          <w:lang w:val="en-US" w:eastAsia="zh-CN" w:bidi="ar-SA"/>
          <w14:textFill>
            <w14:solidFill>
              <w14:schemeClr w14:val="tx1"/>
            </w14:solidFill>
          </w14:textFill>
        </w:rPr>
        <w:t>支出决算6.22万元，完成预算100%。</w:t>
      </w:r>
    </w:p>
    <w:p>
      <w:pPr>
        <w:pageBreakBefore w:val="0"/>
        <w:kinsoku/>
        <w:wordWrap/>
        <w:overflowPunct/>
        <w:topLinePunct w:val="0"/>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9</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卫生健康支出（类）公共卫生（款）重大公共卫生服务（项）</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lang w:val="en-US" w:eastAsia="zh-CN"/>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10</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卫生健康支出（类）行政事业单位医疗（款）行政单位、事业单位、公务员医疗补助（项）</w:t>
      </w:r>
      <w:r>
        <w:rPr>
          <w:rStyle w:val="17"/>
          <w:rFonts w:hint="eastAsia" w:ascii="Times New Roman"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52.16</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lang w:eastAsia="zh-CN"/>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11</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住房保障支出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住房改革支出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（款）</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住房公积金</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（项）</w:t>
      </w:r>
      <w:r>
        <w:rPr>
          <w:rStyle w:val="17"/>
          <w:rFonts w:hint="eastAsia" w:eastAsia="方正仿宋_GBK" w:cs="Times New Roman"/>
          <w:bCs/>
          <w:color w:val="000000" w:themeColor="text1"/>
          <w:sz w:val="33"/>
          <w:szCs w:val="33"/>
          <w:highlight w:val="none"/>
          <w:lang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84.35</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12</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灾害防治及应急管理支出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自然灾害防治</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（款）</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森林草原防灾灭灾</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（项）</w:t>
      </w:r>
      <w:r>
        <w:rPr>
          <w:rStyle w:val="17"/>
          <w:rFonts w:hint="eastAsia" w:eastAsia="方正仿宋_GBK" w:cs="Times New Roman"/>
          <w:bCs/>
          <w:color w:val="000000" w:themeColor="text1"/>
          <w:sz w:val="33"/>
          <w:szCs w:val="33"/>
          <w:highlight w:val="none"/>
          <w:lang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0.55</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13</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其他支出（类）其他支出（款）其他支出：62.06万元。</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40" w:name="_Toc15377214"/>
      <w:bookmarkStart w:id="41" w:name="_Toc15396608"/>
      <w:r>
        <w:rPr>
          <w:rFonts w:hint="default" w:ascii="方正黑体_GBK" w:hAnsi="方正黑体_GBK" w:eastAsia="方正黑体_GBK" w:cs="方正黑体_GBK"/>
          <w:sz w:val="33"/>
          <w:szCs w:val="33"/>
          <w:lang w:eastAsia="zh-CN"/>
        </w:rPr>
        <w:t>六、一般公共预算财政拨款基本支出决算情况说明</w:t>
      </w:r>
      <w:bookmarkEnd w:id="40"/>
      <w:bookmarkEnd w:id="41"/>
      <w:r>
        <w:rPr>
          <w:rFonts w:hint="default" w:ascii="方正黑体_GBK" w:hAnsi="方正黑体_GBK" w:eastAsia="方正黑体_GBK" w:cs="方正黑体_GBK"/>
          <w:sz w:val="33"/>
          <w:szCs w:val="33"/>
          <w:lang w:eastAsia="zh-CN"/>
        </w:rPr>
        <w:tab/>
      </w:r>
    </w:p>
    <w:p>
      <w:pPr>
        <w:pageBreakBefore w:val="0"/>
        <w:kinsoku/>
        <w:wordWrap/>
        <w:overflowPunct/>
        <w:topLinePunct w:val="0"/>
        <w:bidi w:val="0"/>
        <w:spacing w:line="240" w:lineRule="auto"/>
        <w:ind w:left="0" w:leftChars="0" w:right="0" w:firstLine="645"/>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2021年一般公共预算财政拨款基本支出</w:t>
      </w:r>
      <w:r>
        <w:rPr>
          <w:rFonts w:hint="default" w:ascii="Times New Roman" w:hAnsi="Times New Roman" w:eastAsia="方正仿宋_GBK" w:cs="Times New Roman"/>
          <w:color w:val="auto"/>
          <w:sz w:val="33"/>
          <w:szCs w:val="33"/>
          <w:lang w:val="en-US" w:eastAsia="zh-CN"/>
        </w:rPr>
        <w:t>1028.36</w:t>
      </w:r>
      <w:r>
        <w:rPr>
          <w:rFonts w:hint="default" w:ascii="Times New Roman" w:hAnsi="Times New Roman" w:eastAsia="方正仿宋_GBK" w:cs="Times New Roman"/>
          <w:color w:val="auto"/>
          <w:sz w:val="33"/>
          <w:szCs w:val="33"/>
        </w:rPr>
        <w:t>万元，其中：</w:t>
      </w:r>
    </w:p>
    <w:p>
      <w:pPr>
        <w:pageBreakBefore w:val="0"/>
        <w:kinsoku/>
        <w:wordWrap/>
        <w:overflowPunct/>
        <w:topLinePunct w:val="0"/>
        <w:bidi w:val="0"/>
        <w:spacing w:line="240" w:lineRule="auto"/>
        <w:ind w:left="0" w:leftChars="0" w:right="0" w:firstLine="645"/>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人员经费</w:t>
      </w:r>
      <w:r>
        <w:rPr>
          <w:rFonts w:hint="default" w:ascii="Times New Roman" w:hAnsi="Times New Roman" w:eastAsia="方正仿宋_GBK" w:cs="Times New Roman"/>
          <w:color w:val="auto"/>
          <w:sz w:val="33"/>
          <w:szCs w:val="33"/>
          <w:lang w:val="en-US" w:eastAsia="zh-CN"/>
        </w:rPr>
        <w:t>932.70</w:t>
      </w:r>
      <w:r>
        <w:rPr>
          <w:rFonts w:hint="default" w:ascii="Times New Roman" w:hAnsi="Times New Roman" w:eastAsia="方正仿宋_GBK" w:cs="Times New Roman"/>
          <w:color w:val="auto"/>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240" w:lineRule="auto"/>
        <w:ind w:left="0" w:leftChars="0" w:right="0" w:firstLine="645"/>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公用经费</w:t>
      </w:r>
      <w:r>
        <w:rPr>
          <w:rFonts w:hint="default" w:ascii="Times New Roman" w:hAnsi="Times New Roman" w:eastAsia="方正仿宋_GBK" w:cs="Times New Roman"/>
          <w:color w:val="auto"/>
          <w:sz w:val="33"/>
          <w:szCs w:val="33"/>
          <w:lang w:val="en-US" w:eastAsia="zh-CN"/>
        </w:rPr>
        <w:t>95.66</w:t>
      </w:r>
      <w:r>
        <w:rPr>
          <w:rFonts w:hint="default" w:ascii="Times New Roman" w:hAnsi="Times New Roman" w:eastAsia="方正仿宋_GBK" w:cs="Times New Roman"/>
          <w:color w:val="auto"/>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42" w:name="_Toc15377215"/>
      <w:bookmarkStart w:id="43" w:name="_Toc15396609"/>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r>
        <w:rPr>
          <w:rFonts w:hint="default" w:ascii="方正黑体_GBK" w:hAnsi="方正黑体_GBK" w:eastAsia="方正黑体_GBK" w:cs="方正黑体_GBK"/>
          <w:sz w:val="33"/>
          <w:szCs w:val="33"/>
          <w:lang w:eastAsia="zh-CN"/>
        </w:rPr>
        <w:t>七、“三公”经费财政拨款支出决算情况说明</w:t>
      </w:r>
      <w:bookmarkEnd w:id="42"/>
      <w:bookmarkEnd w:id="43"/>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44" w:name="_Toc15377216"/>
      <w:r>
        <w:rPr>
          <w:rFonts w:hint="default" w:ascii="方正楷体_GBK" w:hAnsi="方正楷体_GBK" w:eastAsia="方正楷体_GBK" w:cs="方正楷体_GBK"/>
          <w:b/>
          <w:bCs/>
          <w:color w:val="000000" w:themeColor="text1"/>
          <w:sz w:val="33"/>
          <w:szCs w:val="33"/>
          <w14:textFill>
            <w14:solidFill>
              <w14:schemeClr w14:val="tx1"/>
            </w14:solidFill>
          </w14:textFill>
        </w:rPr>
        <w:t>（一）“三公”经费财政拨款支出决算总体情况说明</w:t>
      </w:r>
      <w:bookmarkEnd w:id="44"/>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2021年“三公”经费财政拨款支出决算为</w:t>
      </w:r>
      <w:r>
        <w:rPr>
          <w:rFonts w:hint="default" w:ascii="Times New Roman" w:hAnsi="Times New Roman" w:eastAsia="方正仿宋_GBK" w:cs="Times New Roman"/>
          <w:sz w:val="33"/>
          <w:szCs w:val="33"/>
          <w:lang w:val="en-US" w:eastAsia="zh-CN"/>
        </w:rPr>
        <w:t>3.89</w:t>
      </w:r>
      <w:r>
        <w:rPr>
          <w:rFonts w:hint="default" w:ascii="Times New Roman" w:hAnsi="Times New Roman" w:eastAsia="方正仿宋_GBK" w:cs="Times New Roman"/>
          <w:sz w:val="33"/>
          <w:szCs w:val="33"/>
        </w:rPr>
        <w:t>万元，完成预算</w:t>
      </w:r>
      <w:r>
        <w:rPr>
          <w:rFonts w:hint="default" w:ascii="Times New Roman" w:hAnsi="Times New Roman" w:eastAsia="方正仿宋_GBK" w:cs="Times New Roman"/>
          <w:sz w:val="33"/>
          <w:szCs w:val="33"/>
          <w:lang w:val="en-US" w:eastAsia="zh-CN"/>
        </w:rPr>
        <w:t>100</w:t>
      </w:r>
      <w:r>
        <w:rPr>
          <w:rFonts w:hint="default" w:ascii="Times New Roman" w:hAnsi="Times New Roman" w:eastAsia="方正仿宋_GBK" w:cs="Times New Roman"/>
          <w:sz w:val="33"/>
          <w:szCs w:val="33"/>
        </w:rPr>
        <w:t>%。</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（注：上述“预算”口径为调整预算数。）</w:t>
      </w: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45" w:name="_Toc15377217"/>
      <w:r>
        <w:rPr>
          <w:rFonts w:hint="default" w:ascii="方正楷体_GBK" w:hAnsi="方正楷体_GBK" w:eastAsia="方正楷体_GBK" w:cs="方正楷体_GBK"/>
          <w:b/>
          <w:bCs/>
          <w:color w:val="000000" w:themeColor="text1"/>
          <w:sz w:val="33"/>
          <w:szCs w:val="33"/>
          <w14:textFill>
            <w14:solidFill>
              <w14:schemeClr w14:val="tx1"/>
            </w14:solidFill>
          </w14:textFill>
        </w:rPr>
        <w:t>（二）“三公”经费财政拨款支出决算具体情况说明</w:t>
      </w:r>
      <w:bookmarkEnd w:id="45"/>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2021年“三公”经费财政拨款支出决算中，因公出国（境）费支出决算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77.1</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sz w:val="33"/>
          <w:szCs w:val="33"/>
          <w:lang w:val="en-US" w:eastAsia="zh-CN"/>
        </w:rPr>
        <w:t>0.89</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22.9</w:t>
      </w:r>
      <w:r>
        <w:rPr>
          <w:rFonts w:hint="default" w:ascii="Times New Roman" w:hAnsi="Times New Roman" w:eastAsia="方正仿宋_GBK" w:cs="Times New Roman"/>
          <w:sz w:val="33"/>
          <w:szCs w:val="33"/>
        </w:rPr>
        <w:t>%。具体情况如下：</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object>
          <v:shape id="_x0000_i1027" o:spt="75" type="#_x0000_t75" style="height:222.75pt;width:387.7pt;" o:ole="t" filled="f" o:preferrelative="t" stroked="f" coordsize="21600,21600">
            <v:path/>
            <v:fill on="f" focussize="0,0"/>
            <v:stroke on="f"/>
            <v:imagedata r:id="rId20" o:title=""/>
            <o:lock v:ext="edit" aspectratio="t"/>
            <w10:wrap type="none"/>
            <w10:anchorlock/>
          </v:shape>
          <o:OLEObject Type="Embed" ProgID="Excel.Chart.8" ShapeID="_x0000_i1027" DrawAspect="Content" ObjectID="_1468075731" r:id="rId19">
            <o:LockedField>false</o:LockedField>
          </o:OLEObject>
        </w:objec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（图7：“三公”经费财政拨款支出结构）（饼状图）</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1.因公出国（境）经费支出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万元</w:t>
      </w:r>
      <w:r>
        <w:rPr>
          <w:rFonts w:hint="eastAsia" w:eastAsia="方正仿宋_GBK" w:cs="Times New Roman"/>
          <w:sz w:val="33"/>
          <w:szCs w:val="33"/>
          <w:lang w:eastAsia="zh-CN"/>
        </w:rPr>
        <w:t>，</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100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公务用车购置及运行维护费支出决算比2020年减少</w:t>
      </w:r>
      <w:r>
        <w:rPr>
          <w:rFonts w:hint="default" w:ascii="Times New Roman" w:hAnsi="Times New Roman" w:eastAsia="方正仿宋_GBK" w:cs="Times New Roman"/>
          <w:sz w:val="33"/>
          <w:szCs w:val="33"/>
          <w:lang w:val="en-US" w:eastAsia="zh-CN"/>
        </w:rPr>
        <w:t>29.22</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下降</w:t>
      </w:r>
      <w:r>
        <w:rPr>
          <w:rFonts w:hint="default" w:ascii="Times New Roman" w:hAnsi="Times New Roman" w:eastAsia="方正仿宋_GBK" w:cs="Times New Roman"/>
          <w:sz w:val="33"/>
          <w:szCs w:val="33"/>
          <w:lang w:val="en-US" w:eastAsia="zh-CN"/>
        </w:rPr>
        <w:t>90.7</w:t>
      </w:r>
      <w:r>
        <w:rPr>
          <w:rFonts w:hint="default" w:ascii="Times New Roman" w:hAnsi="Times New Roman" w:eastAsia="方正仿宋_GBK" w:cs="Times New Roman"/>
          <w:sz w:val="33"/>
          <w:szCs w:val="33"/>
        </w:rPr>
        <w:t>%。主要变动原因是主要是2020年县财政贯彻中央精神，调减财政拨款，进一步压缩三公经费、公务接待等，实现开源节流</w:t>
      </w:r>
      <w:r>
        <w:rPr>
          <w:rFonts w:hint="default" w:ascii="Times New Roman" w:hAnsi="Times New Roman" w:eastAsia="方正仿宋_GBK" w:cs="Times New Roman"/>
          <w:color w:val="993300"/>
          <w:sz w:val="33"/>
          <w:szCs w:val="33"/>
        </w:rPr>
        <w:t>。</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万元。截至2021年12月底，单位共有公务用车</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辆、越野车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辆、载客汽车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万元。主要用于</w:t>
      </w:r>
      <w:r>
        <w:rPr>
          <w:rFonts w:hint="default" w:ascii="Times New Roman" w:hAnsi="Times New Roman" w:eastAsia="方正仿宋_GBK" w:cs="Times New Roman"/>
          <w:sz w:val="33"/>
          <w:szCs w:val="33"/>
          <w:lang w:val="en-US" w:eastAsia="zh-CN"/>
        </w:rPr>
        <w:t>县委主要领导用车及机要通信用车等所需的公务用车</w:t>
      </w:r>
      <w:r>
        <w:rPr>
          <w:rFonts w:hint="default" w:ascii="Times New Roman" w:hAnsi="Times New Roman" w:eastAsia="方正仿宋_GBK" w:cs="Times New Roman"/>
          <w:sz w:val="33"/>
          <w:szCs w:val="33"/>
        </w:rPr>
        <w:t>燃料费、维修费、过路过桥费、保险费等支出。</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w:t>
      </w:r>
      <w:r>
        <w:rPr>
          <w:rFonts w:hint="default" w:ascii="Times New Roman" w:hAnsi="Times New Roman" w:eastAsia="方正仿宋_GBK" w:cs="Times New Roman"/>
          <w:sz w:val="33"/>
          <w:szCs w:val="33"/>
          <w:lang w:val="en-US" w:eastAsia="zh-CN"/>
        </w:rPr>
        <w:t>0.89</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100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公务接待费支出决算比2020年</w:t>
      </w:r>
      <w:r>
        <w:rPr>
          <w:rFonts w:hint="default" w:ascii="Times New Roman" w:hAnsi="Times New Roman" w:eastAsia="方正仿宋_GBK" w:cs="Times New Roman"/>
          <w:sz w:val="33"/>
          <w:szCs w:val="33"/>
          <w:lang w:val="en-US" w:eastAsia="zh-CN"/>
        </w:rPr>
        <w:t>增加0.11</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14.1</w:t>
      </w:r>
      <w:r>
        <w:rPr>
          <w:rFonts w:hint="default" w:ascii="Times New Roman" w:hAnsi="Times New Roman" w:eastAsia="方正仿宋_GBK" w:cs="Times New Roman"/>
          <w:sz w:val="33"/>
          <w:szCs w:val="33"/>
        </w:rPr>
        <w:t>%。主要原因</w:t>
      </w:r>
      <w:r>
        <w:rPr>
          <w:rFonts w:hint="default" w:ascii="Times New Roman" w:hAnsi="Times New Roman" w:eastAsia="方正仿宋_GBK" w:cs="Times New Roman"/>
          <w:sz w:val="33"/>
          <w:szCs w:val="33"/>
          <w:lang w:val="en-US" w:eastAsia="zh-CN"/>
        </w:rPr>
        <w:t>是单位新进人员增多，工作需要而产生的交通费、住宿费、用餐费用较往年增多</w:t>
      </w:r>
      <w:r>
        <w:rPr>
          <w:rFonts w:hint="default" w:ascii="Times New Roman" w:hAnsi="Times New Roman" w:eastAsia="方正仿宋_GBK" w:cs="Times New Roman"/>
          <w:sz w:val="33"/>
          <w:szCs w:val="33"/>
        </w:rPr>
        <w:t>。</w:t>
      </w:r>
    </w:p>
    <w:p>
      <w:pPr>
        <w:spacing w:line="560" w:lineRule="exact"/>
        <w:ind w:firstLine="663" w:firstLineChars="200"/>
        <w:rPr>
          <w:rFonts w:eastAsia="仿宋_GB2312"/>
          <w:sz w:val="32"/>
          <w:szCs w:val="32"/>
        </w:rPr>
      </w:pPr>
      <w:r>
        <w:rPr>
          <w:rFonts w:hint="default" w:ascii="Times New Roman" w:hAnsi="Times New Roman" w:eastAsia="方正仿宋_GBK" w:cs="Times New Roman"/>
          <w:b/>
          <w:sz w:val="33"/>
          <w:szCs w:val="33"/>
        </w:rPr>
        <w:t>国内公务接待支出</w:t>
      </w:r>
      <w:r>
        <w:rPr>
          <w:rFonts w:hint="default" w:ascii="Times New Roman" w:hAnsi="Times New Roman" w:eastAsia="方正仿宋_GBK" w:cs="Times New Roman"/>
          <w:sz w:val="33"/>
          <w:szCs w:val="33"/>
          <w:lang w:val="en-US" w:eastAsia="zh-CN"/>
        </w:rPr>
        <w:t>0.89</w:t>
      </w:r>
      <w:r>
        <w:rPr>
          <w:rFonts w:hint="default" w:ascii="Times New Roman" w:hAnsi="Times New Roman" w:eastAsia="方正仿宋_GBK" w:cs="Times New Roman"/>
          <w:sz w:val="33"/>
          <w:szCs w:val="33"/>
        </w:rPr>
        <w:t>万元，</w:t>
      </w:r>
      <w:r>
        <w:rPr>
          <w:rFonts w:hint="eastAsia" w:eastAsia="仿宋_GB2312"/>
          <w:sz w:val="32"/>
          <w:szCs w:val="32"/>
        </w:rPr>
        <w:t>国内公务接待</w:t>
      </w:r>
      <w:r>
        <w:rPr>
          <w:rFonts w:hint="eastAsia" w:eastAsia="仿宋_GB2312"/>
          <w:sz w:val="32"/>
          <w:szCs w:val="32"/>
          <w:lang w:val="en-US" w:eastAsia="zh-CN"/>
        </w:rPr>
        <w:t>2</w:t>
      </w:r>
      <w:r>
        <w:rPr>
          <w:rFonts w:hint="eastAsia" w:eastAsia="仿宋_GB2312"/>
          <w:sz w:val="32"/>
          <w:szCs w:val="32"/>
        </w:rPr>
        <w:t>批次，</w:t>
      </w:r>
      <w:r>
        <w:rPr>
          <w:rFonts w:hint="eastAsia" w:eastAsia="仿宋_GB2312"/>
          <w:sz w:val="32"/>
          <w:szCs w:val="32"/>
          <w:lang w:val="en-US" w:eastAsia="zh-CN"/>
        </w:rPr>
        <w:t>58人，</w:t>
      </w:r>
      <w:r>
        <w:rPr>
          <w:rFonts w:hint="eastAsia" w:eastAsia="仿宋_GB2312"/>
          <w:sz w:val="32"/>
          <w:szCs w:val="32"/>
        </w:rPr>
        <w:t>外事接待</w:t>
      </w:r>
      <w:r>
        <w:rPr>
          <w:rFonts w:eastAsia="仿宋_GB2312"/>
          <w:sz w:val="32"/>
          <w:szCs w:val="32"/>
        </w:rPr>
        <w:t>0</w:t>
      </w:r>
      <w:r>
        <w:rPr>
          <w:rFonts w:hint="eastAsia" w:eastAsia="仿宋_GB2312"/>
          <w:sz w:val="32"/>
          <w:szCs w:val="32"/>
        </w:rPr>
        <w:t>批次。与</w:t>
      </w:r>
      <w:r>
        <w:rPr>
          <w:rFonts w:eastAsia="仿宋_GB2312"/>
          <w:sz w:val="32"/>
          <w:szCs w:val="32"/>
        </w:rPr>
        <w:t>2020</w:t>
      </w:r>
      <w:r>
        <w:rPr>
          <w:rFonts w:hint="eastAsia" w:eastAsia="仿宋_GB2312"/>
          <w:sz w:val="32"/>
          <w:szCs w:val="32"/>
        </w:rPr>
        <w:t>年比较增</w:t>
      </w:r>
      <w:r>
        <w:rPr>
          <w:rFonts w:hint="eastAsia" w:eastAsia="仿宋_GB2312"/>
          <w:sz w:val="32"/>
          <w:szCs w:val="32"/>
          <w:lang w:eastAsia="zh-CN"/>
        </w:rPr>
        <w:t>加</w:t>
      </w:r>
      <w:r>
        <w:rPr>
          <w:rFonts w:hint="eastAsia" w:eastAsia="仿宋_GB2312"/>
          <w:sz w:val="32"/>
          <w:szCs w:val="32"/>
        </w:rPr>
        <w:t>0.1121万元。</w:t>
      </w:r>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主要用于执行公务、开展业务活动开支的交通费、住宿费、用餐费等。</w:t>
      </w:r>
    </w:p>
    <w:p>
      <w:pPr>
        <w:pageBreakBefore w:val="0"/>
        <w:kinsoku/>
        <w:wordWrap/>
        <w:overflowPunct/>
        <w:topLinePunct w:val="0"/>
        <w:bidi w:val="0"/>
        <w:spacing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万元，外事接待</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w:t>
      </w:r>
      <w:r>
        <w:rPr>
          <w:rFonts w:hint="default" w:ascii="Times New Roman" w:hAnsi="Times New Roman" w:eastAsia="方正仿宋_GBK" w:cs="Times New Roman"/>
          <w:sz w:val="33"/>
          <w:szCs w:val="33"/>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46" w:name="_Toc15396610"/>
      <w:bookmarkStart w:id="47" w:name="_Toc15377218"/>
      <w:r>
        <w:rPr>
          <w:rFonts w:hint="default" w:ascii="方正黑体_GBK" w:hAnsi="方正黑体_GBK" w:eastAsia="方正黑体_GBK" w:cs="方正黑体_GBK"/>
          <w:sz w:val="33"/>
          <w:szCs w:val="33"/>
          <w:lang w:eastAsia="zh-CN"/>
        </w:rPr>
        <w:t>八、政府性基金预算支出决算情况说明</w:t>
      </w:r>
      <w:bookmarkEnd w:id="46"/>
      <w:bookmarkEnd w:id="47"/>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2021年政府性基金预算财政拨款支出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48" w:name="_Toc15396611"/>
      <w:bookmarkStart w:id="49" w:name="_Toc15377219"/>
      <w:r>
        <w:rPr>
          <w:rFonts w:hint="eastAsia" w:ascii="方正黑体_GBK" w:hAnsi="方正黑体_GBK" w:eastAsia="方正黑体_GBK" w:cs="方正黑体_GBK"/>
          <w:sz w:val="33"/>
          <w:szCs w:val="33"/>
          <w:lang w:eastAsia="zh-CN"/>
        </w:rPr>
        <w:t>九、</w:t>
      </w:r>
      <w:r>
        <w:rPr>
          <w:rFonts w:hint="default" w:ascii="方正黑体_GBK" w:hAnsi="方正黑体_GBK" w:eastAsia="方正黑体_GBK" w:cs="方正黑体_GBK"/>
          <w:sz w:val="33"/>
          <w:szCs w:val="33"/>
          <w:lang w:eastAsia="zh-CN"/>
        </w:rPr>
        <w:t>国有资本经营预算支出决算情况说明</w:t>
      </w:r>
      <w:bookmarkEnd w:id="48"/>
      <w:bookmarkEnd w:id="49"/>
    </w:p>
    <w:p>
      <w:pPr>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2021年国有资本经营预算财政拨款支出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60" w:firstLineChars="200"/>
        <w:textAlignment w:val="auto"/>
        <w:outlineLvl w:val="1"/>
        <w:rPr>
          <w:rFonts w:hint="default" w:ascii="方正黑体_GBK" w:hAnsi="方正黑体_GBK" w:eastAsia="方正黑体_GBK" w:cs="方正黑体_GBK"/>
          <w:sz w:val="33"/>
          <w:szCs w:val="33"/>
          <w:lang w:eastAsia="zh-CN"/>
        </w:rPr>
      </w:pPr>
      <w:bookmarkStart w:id="50" w:name="_Toc15396612"/>
      <w:bookmarkStart w:id="51" w:name="_Toc15377221"/>
      <w:r>
        <w:rPr>
          <w:rFonts w:hint="eastAsia" w:ascii="方正黑体_GBK" w:hAnsi="方正黑体_GBK" w:eastAsia="方正黑体_GBK" w:cs="方正黑体_GBK"/>
          <w:sz w:val="33"/>
          <w:szCs w:val="33"/>
          <w:lang w:eastAsia="zh-CN"/>
        </w:rPr>
        <w:t>十、</w:t>
      </w:r>
      <w:r>
        <w:rPr>
          <w:rFonts w:hint="default" w:ascii="方正黑体_GBK" w:hAnsi="方正黑体_GBK" w:eastAsia="方正黑体_GBK" w:cs="方正黑体_GBK"/>
          <w:sz w:val="33"/>
          <w:szCs w:val="33"/>
          <w:lang w:eastAsia="zh-CN"/>
        </w:rPr>
        <w:t>其他重要事项的情况说明</w:t>
      </w:r>
      <w:bookmarkEnd w:id="50"/>
      <w:bookmarkEnd w:id="51"/>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52" w:name="_Toc15377222"/>
      <w:r>
        <w:rPr>
          <w:rFonts w:hint="default" w:ascii="方正楷体_GBK" w:hAnsi="方正楷体_GBK" w:eastAsia="方正楷体_GBK" w:cs="方正楷体_GBK"/>
          <w:b/>
          <w:bCs/>
          <w:color w:val="000000" w:themeColor="text1"/>
          <w:sz w:val="33"/>
          <w:szCs w:val="33"/>
          <w14:textFill>
            <w14:solidFill>
              <w14:schemeClr w14:val="tx1"/>
            </w14:solidFill>
          </w14:textFill>
        </w:rPr>
        <w:t>（一）机关运行经费支出情况</w:t>
      </w:r>
      <w:bookmarkEnd w:id="52"/>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rPr>
        <w:t>2021年，</w:t>
      </w:r>
      <w:r>
        <w:rPr>
          <w:rFonts w:hint="default" w:ascii="Times New Roman" w:hAnsi="Times New Roman" w:eastAsia="方正仿宋_GBK" w:cs="Times New Roman"/>
          <w:sz w:val="33"/>
          <w:szCs w:val="33"/>
          <w:highlight w:val="none"/>
          <w:lang w:val="en-US" w:eastAsia="zh-CN"/>
        </w:rPr>
        <w:t>中共盐边县委办公室</w:t>
      </w:r>
      <w:r>
        <w:rPr>
          <w:rFonts w:hint="default" w:ascii="Times New Roman" w:hAnsi="Times New Roman" w:eastAsia="方正仿宋_GBK" w:cs="Times New Roman"/>
          <w:sz w:val="33"/>
          <w:szCs w:val="33"/>
          <w:highlight w:val="none"/>
        </w:rPr>
        <w:t>机关运行经费支出</w:t>
      </w:r>
      <w:r>
        <w:rPr>
          <w:rFonts w:hint="default" w:ascii="Times New Roman" w:hAnsi="Times New Roman" w:eastAsia="方正仿宋_GBK" w:cs="Times New Roman"/>
          <w:sz w:val="33"/>
          <w:szCs w:val="33"/>
          <w:highlight w:val="none"/>
          <w:lang w:val="en-US" w:eastAsia="zh-CN"/>
        </w:rPr>
        <w:t>95.66</w:t>
      </w:r>
      <w:r>
        <w:rPr>
          <w:rFonts w:hint="default" w:ascii="Times New Roman" w:hAnsi="Times New Roman" w:eastAsia="方正仿宋_GBK" w:cs="Times New Roman"/>
          <w:sz w:val="33"/>
          <w:szCs w:val="33"/>
          <w:highlight w:val="none"/>
        </w:rPr>
        <w:t>万元，比2020年</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lang w:val="en-US" w:eastAsia="zh-CN"/>
        </w:rPr>
        <w:t>78.47万元</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增加</w:t>
      </w:r>
      <w:r>
        <w:rPr>
          <w:rFonts w:hint="default" w:ascii="Times New Roman" w:hAnsi="Times New Roman" w:eastAsia="方正仿宋_GBK" w:cs="Times New Roman"/>
          <w:sz w:val="33"/>
          <w:szCs w:val="33"/>
          <w:highlight w:val="none"/>
          <w:lang w:val="en-US" w:eastAsia="zh-CN"/>
        </w:rPr>
        <w:t>17.19</w:t>
      </w:r>
      <w:r>
        <w:rPr>
          <w:rFonts w:hint="default" w:ascii="Times New Roman" w:hAnsi="Times New Roman" w:eastAsia="方正仿宋_GBK" w:cs="Times New Roman"/>
          <w:sz w:val="33"/>
          <w:szCs w:val="33"/>
          <w:highlight w:val="none"/>
        </w:rPr>
        <w:t>万元，增长</w:t>
      </w:r>
      <w:r>
        <w:rPr>
          <w:rFonts w:hint="default" w:ascii="Times New Roman" w:hAnsi="Times New Roman" w:eastAsia="方正仿宋_GBK" w:cs="Times New Roman"/>
          <w:sz w:val="33"/>
          <w:szCs w:val="33"/>
          <w:highlight w:val="none"/>
          <w:lang w:val="en-US" w:eastAsia="zh-CN"/>
        </w:rPr>
        <w:t>21.9</w:t>
      </w:r>
      <w:r>
        <w:rPr>
          <w:rFonts w:hint="default" w:ascii="Times New Roman" w:hAnsi="Times New Roman" w:eastAsia="方正仿宋_GBK" w:cs="Times New Roman"/>
          <w:sz w:val="33"/>
          <w:szCs w:val="33"/>
          <w:highlight w:val="none"/>
        </w:rPr>
        <w:t>%。主要原因</w:t>
      </w:r>
      <w:r>
        <w:rPr>
          <w:rFonts w:hint="default" w:ascii="Times New Roman" w:hAnsi="Times New Roman" w:eastAsia="方正仿宋_GBK" w:cs="Times New Roman"/>
          <w:sz w:val="33"/>
          <w:szCs w:val="33"/>
          <w:highlight w:val="none"/>
          <w:lang w:val="en-US" w:eastAsia="zh-CN"/>
        </w:rPr>
        <w:t>2021年较去年一是新进人员增加，各项费用</w:t>
      </w:r>
      <w:r>
        <w:rPr>
          <w:rFonts w:hint="eastAsia" w:eastAsia="方正仿宋_GBK" w:cs="Times New Roman"/>
          <w:sz w:val="33"/>
          <w:szCs w:val="33"/>
          <w:highlight w:val="none"/>
          <w:lang w:val="en-US" w:eastAsia="zh-CN"/>
        </w:rPr>
        <w:t>支出增多</w:t>
      </w:r>
      <w:r>
        <w:rPr>
          <w:rFonts w:hint="default" w:ascii="Times New Roman" w:hAnsi="Times New Roman" w:eastAsia="方正仿宋_GBK" w:cs="Times New Roman"/>
          <w:sz w:val="33"/>
          <w:szCs w:val="33"/>
          <w:highlight w:val="none"/>
          <w:lang w:val="en-US" w:eastAsia="zh-CN"/>
        </w:rPr>
        <w:t>；二是因工作原因办公费、会议费、劳务费、委托业务费等费用大幅增多。</w:t>
      </w: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53" w:name="_Toc15377223"/>
      <w:r>
        <w:rPr>
          <w:rFonts w:hint="default" w:ascii="方正楷体_GBK" w:hAnsi="方正楷体_GBK" w:eastAsia="方正楷体_GBK" w:cs="方正楷体_GBK"/>
          <w:b/>
          <w:bCs/>
          <w:color w:val="000000" w:themeColor="text1"/>
          <w:sz w:val="33"/>
          <w:szCs w:val="33"/>
          <w14:textFill>
            <w14:solidFill>
              <w14:schemeClr w14:val="tx1"/>
            </w14:solidFill>
          </w14:textFill>
        </w:rPr>
        <w:t>（二）政府采购支出情况</w:t>
      </w:r>
      <w:bookmarkEnd w:id="53"/>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val="en-US" w:eastAsia="zh-CN"/>
        </w:rPr>
        <w:t>中共盐边县委办</w:t>
      </w:r>
      <w:r>
        <w:rPr>
          <w:rFonts w:hint="default" w:ascii="Times New Roman" w:hAnsi="Times New Roman" w:eastAsia="方正仿宋_GBK" w:cs="Times New Roman"/>
          <w:sz w:val="33"/>
          <w:szCs w:val="33"/>
        </w:rPr>
        <w:t>政府采购支出总额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万元，其中：政府采购货物支出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万元、政府采购工程支出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万元、政府采购服务支出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bookmarkStart w:id="54" w:name="_Toc15377224"/>
      <w:r>
        <w:rPr>
          <w:rFonts w:hint="default" w:ascii="方正楷体_GBK" w:hAnsi="方正楷体_GBK" w:eastAsia="方正楷体_GBK" w:cs="方正楷体_GBK"/>
          <w:b/>
          <w:bCs/>
          <w:color w:val="000000" w:themeColor="text1"/>
          <w:sz w:val="33"/>
          <w:szCs w:val="33"/>
          <w14:textFill>
            <w14:solidFill>
              <w14:schemeClr w14:val="tx1"/>
            </w14:solidFill>
          </w14:textFill>
        </w:rPr>
        <w:t>（三）国有资产占有使用情况</w:t>
      </w:r>
      <w:bookmarkEnd w:id="54"/>
    </w:p>
    <w:p>
      <w:pPr>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截至2021年12月31日，</w:t>
      </w:r>
      <w:r>
        <w:rPr>
          <w:rFonts w:hint="default" w:ascii="Times New Roman" w:hAnsi="Times New Roman" w:eastAsia="方正仿宋_GBK" w:cs="Times New Roman"/>
          <w:sz w:val="33"/>
          <w:szCs w:val="33"/>
          <w:lang w:val="en-US" w:eastAsia="zh-CN"/>
        </w:rPr>
        <w:t>中共盐边县委办</w:t>
      </w:r>
      <w:r>
        <w:rPr>
          <w:rFonts w:hint="default" w:ascii="Times New Roman" w:hAnsi="Times New Roman" w:eastAsia="方正仿宋_GBK" w:cs="Times New Roman"/>
          <w:sz w:val="33"/>
          <w:szCs w:val="33"/>
        </w:rPr>
        <w:t>共有车辆</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辆，其中：主要领导干部用车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辆、机要通信用车</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辆、应急保障用车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辆、其他用车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单价50万元以上通用设备</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台（套），单价100万元以上专用设备</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台（套）。</w:t>
      </w:r>
    </w:p>
    <w:p>
      <w:pPr>
        <w:pageBreakBefore w:val="0"/>
        <w:kinsoku/>
        <w:wordWrap/>
        <w:overflowPunct/>
        <w:topLinePunct w:val="0"/>
        <w:bidi w:val="0"/>
        <w:spacing w:line="240" w:lineRule="auto"/>
        <w:ind w:left="0" w:leftChars="0" w:right="0" w:firstLine="640"/>
        <w:textAlignment w:val="auto"/>
        <w:rPr>
          <w:rFonts w:hint="default" w:ascii="方正楷体_GBK" w:hAnsi="方正楷体_GBK" w:eastAsia="方正楷体_GBK" w:cs="方正楷体_GBK"/>
          <w:b/>
          <w:bCs/>
          <w:color w:val="000000" w:themeColor="text1"/>
          <w:sz w:val="33"/>
          <w:szCs w:val="33"/>
          <w14:textFill>
            <w14:solidFill>
              <w14:schemeClr w14:val="tx1"/>
            </w14:solidFill>
          </w14:textFill>
        </w:rPr>
      </w:pPr>
      <w:r>
        <w:rPr>
          <w:rFonts w:hint="default" w:ascii="方正楷体_GBK" w:hAnsi="方正楷体_GBK" w:eastAsia="方正楷体_GBK" w:cs="方正楷体_GBK"/>
          <w:b/>
          <w:bCs/>
          <w:color w:val="000000" w:themeColor="text1"/>
          <w:sz w:val="33"/>
          <w:szCs w:val="33"/>
          <w14:textFill>
            <w14:solidFill>
              <w14:schemeClr w14:val="tx1"/>
            </w14:solidFill>
          </w14:textFill>
        </w:rPr>
        <w:t>（四）预算绩效管理情况</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根据预算绩效管理要求，本部门在2021年度预算编制阶段，组织对</w:t>
      </w:r>
      <w:r>
        <w:rPr>
          <w:rFonts w:hint="default" w:ascii="Times New Roman" w:hAnsi="Times New Roman" w:eastAsia="方正仿宋_GBK" w:cs="Times New Roman"/>
          <w:sz w:val="33"/>
          <w:szCs w:val="33"/>
          <w:lang w:val="en-US" w:eastAsia="zh-CN"/>
        </w:rPr>
        <w:t>民主党派及工商联事务</w:t>
      </w:r>
      <w:r>
        <w:rPr>
          <w:rFonts w:hint="default" w:ascii="Times New Roman" w:hAnsi="Times New Roman" w:eastAsia="方正仿宋_GBK" w:cs="Times New Roman"/>
          <w:sz w:val="33"/>
          <w:szCs w:val="33"/>
        </w:rPr>
        <w:t>项目等</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个项目开展了预算事前绩效评估，对</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个项目开展绩效监控，年终执行完毕后，对</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个项目开展了绩效自评。同时，本部门对2021年部门整体开展绩效自评，《2021年</w:t>
      </w:r>
      <w:r>
        <w:rPr>
          <w:rFonts w:hint="default" w:ascii="Times New Roman" w:hAnsi="Times New Roman" w:eastAsia="方正仿宋_GBK" w:cs="Times New Roman"/>
          <w:sz w:val="33"/>
          <w:szCs w:val="33"/>
          <w:lang w:val="en-US" w:eastAsia="zh-CN"/>
        </w:rPr>
        <w:t>中共盐边县委办</w:t>
      </w:r>
      <w:r>
        <w:rPr>
          <w:rFonts w:hint="default" w:ascii="Times New Roman" w:hAnsi="Times New Roman" w:eastAsia="方正仿宋_GBK" w:cs="Times New Roman"/>
          <w:sz w:val="33"/>
          <w:szCs w:val="33"/>
        </w:rPr>
        <w:t>整体绩效评价报告》见附件（第四部分）。</w:t>
      </w:r>
    </w:p>
    <w:p>
      <w:pPr>
        <w:pageBreakBefore w:val="0"/>
        <w:widowControl/>
        <w:kinsoku/>
        <w:wordWrap/>
        <w:overflowPunct/>
        <w:topLinePunct w:val="0"/>
        <w:bidi w:val="0"/>
        <w:spacing w:line="240" w:lineRule="auto"/>
        <w:ind w:left="0" w:leftChars="0" w:right="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pageBreakBefore w:val="0"/>
        <w:kinsoku/>
        <w:wordWrap/>
        <w:overflowPunct/>
        <w:topLinePunct w:val="0"/>
        <w:bidi w:val="0"/>
        <w:spacing w:line="240" w:lineRule="auto"/>
        <w:ind w:left="0" w:leftChars="0" w:right="0"/>
        <w:jc w:val="center"/>
        <w:textAlignment w:val="auto"/>
        <w:outlineLvl w:val="0"/>
        <w:rPr>
          <w:rFonts w:hint="default" w:ascii="方正小标宋_GBK" w:hAnsi="方正小标宋_GBK" w:eastAsia="方正小标宋_GBK" w:cs="方正小标宋_GBK"/>
          <w:b/>
          <w:bCs/>
          <w:sz w:val="38"/>
          <w:szCs w:val="38"/>
        </w:rPr>
      </w:pPr>
      <w:bookmarkStart w:id="55" w:name="_Toc15396613"/>
      <w:bookmarkStart w:id="56" w:name="_Toc15377225"/>
      <w:r>
        <w:rPr>
          <w:rFonts w:hint="eastAsia" w:ascii="方正小标宋_GBK" w:hAnsi="方正小标宋_GBK" w:eastAsia="方正小标宋_GBK" w:cs="方正小标宋_GBK"/>
          <w:b/>
          <w:bCs/>
          <w:sz w:val="38"/>
          <w:szCs w:val="38"/>
          <w:lang w:eastAsia="zh-CN"/>
        </w:rPr>
        <w:t>第三部分</w:t>
      </w:r>
      <w:r>
        <w:rPr>
          <w:rFonts w:hint="eastAsia" w:ascii="方正小标宋_GBK" w:hAnsi="方正小标宋_GBK" w:eastAsia="方正小标宋_GBK" w:cs="方正小标宋_GBK"/>
          <w:b/>
          <w:bCs/>
          <w:sz w:val="38"/>
          <w:szCs w:val="38"/>
          <w:lang w:val="en-US" w:eastAsia="zh-CN"/>
        </w:rPr>
        <w:t xml:space="preserve"> </w:t>
      </w:r>
      <w:r>
        <w:rPr>
          <w:rFonts w:hint="default" w:ascii="方正小标宋_GBK" w:hAnsi="方正小标宋_GBK" w:eastAsia="方正小标宋_GBK" w:cs="方正小标宋_GBK"/>
          <w:b/>
          <w:bCs/>
          <w:sz w:val="38"/>
          <w:szCs w:val="38"/>
        </w:rPr>
        <w:t>名词解释</w:t>
      </w:r>
      <w:bookmarkEnd w:id="55"/>
      <w:bookmarkEnd w:id="56"/>
    </w:p>
    <w:p>
      <w:pPr>
        <w:pageBreakBefore w:val="0"/>
        <w:kinsoku/>
        <w:wordWrap/>
        <w:overflowPunct/>
        <w:topLinePunct w:val="0"/>
        <w:bidi w:val="0"/>
        <w:spacing w:line="240" w:lineRule="auto"/>
        <w:ind w:left="0" w:leftChars="0" w:right="0"/>
        <w:jc w:val="left"/>
        <w:textAlignment w:val="auto"/>
        <w:rPr>
          <w:rFonts w:hint="default" w:ascii="Times New Roman" w:hAnsi="Times New Roman" w:cs="Times New Roman"/>
          <w:b/>
          <w:sz w:val="44"/>
          <w:szCs w:val="44"/>
        </w:rPr>
      </w:pP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1.财政拨款收入：指单位从同级财政部门取得的财政预算资金。</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2.年初结转和结余：指以前年度尚未完成、结转到本年按有关规定继续使用的资金。</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3.结余分配：指事业单位按照事业单位会计制度的规定从非财政补助结余中分配的事业基金和职工福利基金等。</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4.年末结转和结余：指单位按有关规定结转到下年或以后年度继续使用的资金。</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5.一般公共预算拨款收入：指县级财政当年拨付的资金。</w:t>
      </w:r>
    </w:p>
    <w:p>
      <w:pPr>
        <w:pageBreakBefore w:val="0"/>
        <w:kinsoku/>
        <w:wordWrap/>
        <w:overflowPunct/>
        <w:topLinePunct w:val="0"/>
        <w:bidi w:val="0"/>
        <w:spacing w:line="240" w:lineRule="auto"/>
        <w:ind w:left="0" w:leftChars="0" w:right="0" w:firstLine="660" w:firstLineChars="200"/>
        <w:textAlignment w:val="auto"/>
        <w:outlineLvl w:val="0"/>
        <w:rPr>
          <w:rStyle w:val="17"/>
          <w:rFonts w:hint="default" w:ascii="Times New Roman" w:hAnsi="Times New Roman" w:eastAsia="方正仿宋_GBK" w:cs="Times New Roman"/>
          <w:b w:val="0"/>
          <w:bCs/>
          <w:color w:val="000000"/>
          <w:sz w:val="33"/>
          <w:szCs w:val="33"/>
        </w:rPr>
      </w:pPr>
      <w:r>
        <w:rPr>
          <w:rFonts w:hint="default" w:ascii="Times New Roman" w:hAnsi="Times New Roman" w:eastAsia="方正仿宋_GBK" w:cs="Times New Roman"/>
          <w:sz w:val="33"/>
          <w:szCs w:val="33"/>
        </w:rPr>
        <w:t>6.</w:t>
      </w:r>
      <w:r>
        <w:rPr>
          <w:rStyle w:val="17"/>
          <w:rFonts w:hint="default" w:ascii="Times New Roman" w:hAnsi="Times New Roman" w:eastAsia="方正仿宋_GBK" w:cs="Times New Roman"/>
          <w:b w:val="0"/>
          <w:bCs/>
          <w:color w:val="000000"/>
          <w:sz w:val="33"/>
          <w:szCs w:val="33"/>
        </w:rPr>
        <w:t>一般公共服务（类）民主党派及工商联事务、群众团体事务、党委办公厅（室）及相关机构事务、统战事务（款）行政运行（项）</w:t>
      </w:r>
      <w:r>
        <w:rPr>
          <w:rFonts w:hint="default" w:ascii="Times New Roman" w:hAnsi="Times New Roman" w:eastAsia="方正仿宋_GBK" w:cs="Times New Roman"/>
          <w:color w:val="000000"/>
          <w:kern w:val="0"/>
          <w:sz w:val="33"/>
          <w:szCs w:val="33"/>
        </w:rPr>
        <w:t>反映行政单位（包括实行公务员管理的事业单位）的基本支出。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一般公共服务（类）民主党派及工商联事务、群众团体事务、党委办公厅（室）及相关机构事务、统战事务（款）一般行政管理事务（项）：反映行政单位（包括实行公务员管理的事业单位）未单独设置项级科目的其他项目支出。</w:t>
      </w:r>
    </w:p>
    <w:p>
      <w:pPr>
        <w:pStyle w:val="6"/>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w:t>
      </w:r>
      <w:r>
        <w:rPr>
          <w:rStyle w:val="17"/>
          <w:rFonts w:hint="default" w:ascii="Times New Roman" w:hAnsi="Times New Roman" w:eastAsia="方正仿宋_GBK" w:cs="Times New Roman"/>
          <w:b w:val="0"/>
          <w:bCs/>
          <w:color w:val="000000"/>
          <w:sz w:val="33"/>
          <w:szCs w:val="33"/>
        </w:rPr>
        <w:t>一般公共服务（类）民主党派及工商联事务、群众团体事务、党委办公厅（室）及相关机构事务、统战事务（款）</w:t>
      </w:r>
      <w:r>
        <w:rPr>
          <w:rFonts w:hint="default" w:ascii="Times New Roman" w:hAnsi="Times New Roman" w:eastAsia="方正仿宋_GBK" w:cs="Times New Roman"/>
          <w:sz w:val="33"/>
          <w:szCs w:val="33"/>
        </w:rPr>
        <w:t>一般行政管理事务（项）反映行政单位（包括实行公务员管理的事业单位）未单独设置项级科目的其他项目支出。</w:t>
      </w:r>
    </w:p>
    <w:p>
      <w:pPr>
        <w:pStyle w:val="6"/>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9.</w:t>
      </w:r>
      <w:r>
        <w:rPr>
          <w:rStyle w:val="17"/>
          <w:rFonts w:hint="default" w:ascii="Times New Roman" w:hAnsi="Times New Roman" w:eastAsia="方正仿宋_GBK" w:cs="Times New Roman"/>
          <w:b w:val="0"/>
          <w:bCs/>
          <w:color w:val="000000"/>
          <w:sz w:val="33"/>
          <w:szCs w:val="33"/>
        </w:rPr>
        <w:t>一般公共服务（类）群众团体事务（款）</w:t>
      </w:r>
      <w:r>
        <w:rPr>
          <w:rFonts w:hint="default" w:ascii="Times New Roman" w:hAnsi="Times New Roman" w:eastAsia="方正仿宋_GBK" w:cs="Times New Roman"/>
          <w:sz w:val="33"/>
          <w:szCs w:val="33"/>
        </w:rPr>
        <w:t>其他群众团体事务支出（项）反映上述项目以外其他用于群众团体事务方面的支出。</w:t>
      </w:r>
    </w:p>
    <w:p>
      <w:pPr>
        <w:pStyle w:val="6"/>
        <w:pageBreakBefore w:val="0"/>
        <w:kinsoku/>
        <w:wordWrap/>
        <w:overflowPunct/>
        <w:topLinePunct w:val="0"/>
        <w:bidi w:val="0"/>
        <w:spacing w:line="240" w:lineRule="auto"/>
        <w:ind w:left="0" w:leftChars="0" w:right="0"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w:t>
      </w:r>
      <w:r>
        <w:rPr>
          <w:rStyle w:val="17"/>
          <w:rFonts w:hint="default" w:ascii="Times New Roman" w:hAnsi="Times New Roman" w:eastAsia="方正仿宋_GBK" w:cs="Times New Roman"/>
          <w:b w:val="0"/>
          <w:bCs/>
          <w:color w:val="000000"/>
          <w:sz w:val="33"/>
          <w:szCs w:val="33"/>
        </w:rPr>
        <w:t>一般公共服务（类）统战事务（款）</w:t>
      </w:r>
      <w:r>
        <w:rPr>
          <w:rFonts w:hint="default" w:ascii="Times New Roman" w:hAnsi="Times New Roman" w:eastAsia="方正仿宋_GBK" w:cs="Times New Roman"/>
          <w:sz w:val="33"/>
          <w:szCs w:val="33"/>
        </w:rPr>
        <w:t>其他统战事务支出（项）反映上述项目以外其他用于中国共产党统战部门的事务支出。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11.社会保障和就业支出（类）行政事业单位离退休（款）未归口管理的行政单位离退休（项）：反映未实行归口管理的行政单位（包括实行公务员管理的事业单位）开支的离退休支出。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12.社会保障和就业支出（类）抚恤（款）死亡抚恤（项）：反映按规定用于烈士和牺牲、病故人员家属的一次性和定期抚恤金以及丧葬补助费。</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13.社会保障和就业支出（类）行政事业单位离退休（款）机关事业单位基本养老保险缴费支出（项）：反映机关事业单位实施养老保险制度由单位缴纳的基本养老保险费支出。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14.社会保障和就业支出（类）行政事业单位离退休（款）机关事业单位职业年金缴费支出（项）：反映机关事业单位实施养老保险制度由单位实际缴纳的职业年金支出。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15.住房保障支出（类）住房改革支出（款）住房公积金（项）：反映行政事业单位按人力资源和社会保障部、财政部规定的基本工资和津贴补贴以及规定比例为职工缴纳的住房公积金。</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16.基本支出：指为保障机构正常运转、完成日常工作任务而发生的人员支出和公用支出。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17.项目支出：指在基本支出之外为完成特定行政任务和事业发展目标所发生的支出。</w:t>
      </w:r>
    </w:p>
    <w:p>
      <w:pPr>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18.经营支出：指事业单位在专业业务活动及其辅助活动之外开展非独立核算经营活动发生的支出。</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color w:val="auto"/>
          <w:sz w:val="33"/>
          <w:szCs w:val="33"/>
        </w:rPr>
      </w:pPr>
    </w:p>
    <w:p>
      <w:pPr>
        <w:pageBreakBefore w:val="0"/>
        <w:kinsoku/>
        <w:wordWrap/>
        <w:overflowPunct/>
        <w:topLinePunct w:val="0"/>
        <w:bidi w:val="0"/>
        <w:spacing w:line="240" w:lineRule="auto"/>
        <w:ind w:left="0" w:leftChars="0" w:right="0"/>
        <w:jc w:val="center"/>
        <w:textAlignment w:val="auto"/>
        <w:outlineLvl w:val="0"/>
        <w:rPr>
          <w:rStyle w:val="19"/>
          <w:rFonts w:hint="eastAsia" w:ascii="方正小标宋_GBK" w:hAnsi="方正小标宋_GBK" w:eastAsia="方正小标宋_GBK" w:cs="方正小标宋_GBK"/>
          <w:b/>
          <w:bCs/>
          <w:sz w:val="38"/>
          <w:szCs w:val="38"/>
        </w:rPr>
      </w:pPr>
      <w:bookmarkStart w:id="57" w:name="_Toc15396614"/>
      <w:bookmarkStart w:id="58" w:name="_Toc15377226"/>
      <w:r>
        <w:rPr>
          <w:rFonts w:hint="eastAsia" w:ascii="方正小标宋_GBK" w:hAnsi="方正小标宋_GBK" w:eastAsia="方正小标宋_GBK" w:cs="方正小标宋_GBK"/>
          <w:b/>
          <w:bCs/>
          <w:sz w:val="38"/>
          <w:szCs w:val="38"/>
        </w:rPr>
        <w:t>第</w:t>
      </w:r>
      <w:r>
        <w:rPr>
          <w:rStyle w:val="19"/>
          <w:rFonts w:hint="eastAsia" w:ascii="方正小标宋_GBK" w:hAnsi="方正小标宋_GBK" w:eastAsia="方正小标宋_GBK" w:cs="方正小标宋_GBK"/>
          <w:b/>
          <w:bCs/>
          <w:sz w:val="38"/>
          <w:szCs w:val="38"/>
        </w:rPr>
        <w:t>四部分 附</w:t>
      </w:r>
      <w:r>
        <w:rPr>
          <w:rStyle w:val="19"/>
          <w:rFonts w:hint="eastAsia" w:ascii="方正小标宋_GBK" w:hAnsi="方正小标宋_GBK" w:eastAsia="方正小标宋_GBK" w:cs="方正小标宋_GBK"/>
          <w:b/>
          <w:bCs/>
          <w:sz w:val="38"/>
          <w:szCs w:val="38"/>
          <w:lang w:val="en-US" w:eastAsia="zh-CN"/>
        </w:rPr>
        <w:t xml:space="preserve">  </w:t>
      </w:r>
      <w:r>
        <w:rPr>
          <w:rStyle w:val="19"/>
          <w:rFonts w:hint="eastAsia" w:ascii="方正小标宋_GBK" w:hAnsi="方正小标宋_GBK" w:eastAsia="方正小标宋_GBK" w:cs="方正小标宋_GBK"/>
          <w:b/>
          <w:bCs/>
          <w:sz w:val="38"/>
          <w:szCs w:val="38"/>
        </w:rPr>
        <w:t>件</w:t>
      </w:r>
      <w:bookmarkEnd w:id="57"/>
    </w:p>
    <w:p>
      <w:pPr>
        <w:pageBreakBefore w:val="0"/>
        <w:kinsoku/>
        <w:wordWrap/>
        <w:overflowPunct/>
        <w:topLinePunct w:val="0"/>
        <w:bidi w:val="0"/>
        <w:spacing w:line="240" w:lineRule="auto"/>
        <w:ind w:left="0" w:leftChars="0" w:right="0"/>
        <w:jc w:val="left"/>
        <w:textAlignment w:val="auto"/>
        <w:outlineLvl w:val="0"/>
        <w:rPr>
          <w:rFonts w:hint="default" w:ascii="Times New Roman" w:hAnsi="Times New Roman" w:eastAsia="黑体" w:cs="Times New Roman"/>
          <w:sz w:val="32"/>
          <w:szCs w:val="32"/>
        </w:rPr>
      </w:pPr>
    </w:p>
    <w:p>
      <w:pPr>
        <w:pageBreakBefore w:val="0"/>
        <w:kinsoku/>
        <w:wordWrap/>
        <w:overflowPunct/>
        <w:topLinePunct w:val="0"/>
        <w:bidi w:val="0"/>
        <w:spacing w:line="240" w:lineRule="auto"/>
        <w:ind w:left="0" w:leftChars="0" w:right="0"/>
        <w:jc w:val="left"/>
        <w:textAlignment w:val="auto"/>
        <w:outlineLvl w:val="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附件</w:t>
      </w:r>
    </w:p>
    <w:p>
      <w:pPr>
        <w:keepNext w:val="0"/>
        <w:keepLines w:val="0"/>
        <w:pageBreakBefore w:val="0"/>
        <w:widowControl w:val="0"/>
        <w:kinsoku/>
        <w:wordWrap/>
        <w:overflowPunct/>
        <w:topLinePunct w:val="0"/>
        <w:autoSpaceDE/>
        <w:autoSpaceDN/>
        <w:bidi w:val="0"/>
        <w:adjustRightInd/>
        <w:snapToGrid/>
        <w:spacing w:line="0" w:lineRule="atLeast"/>
        <w:ind w:left="0" w:leftChars="0" w:right="0"/>
        <w:jc w:val="center"/>
        <w:textAlignment w:val="auto"/>
        <w:rPr>
          <w:rFonts w:hint="eastAsia" w:ascii="方正小标宋_GBK" w:hAnsi="方正小标宋_GBK" w:eastAsia="方正小标宋_GBK" w:cs="方正小标宋_GBK"/>
          <w:kern w:val="0"/>
          <w:sz w:val="38"/>
          <w:szCs w:val="3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jc w:val="center"/>
        <w:textAlignment w:val="auto"/>
        <w:rPr>
          <w:rFonts w:hint="eastAsia" w:ascii="方正小标宋_GBK" w:hAnsi="方正小标宋_GBK" w:eastAsia="方正小标宋_GBK" w:cs="方正小标宋_GBK"/>
          <w:kern w:val="0"/>
          <w:sz w:val="38"/>
          <w:szCs w:val="38"/>
          <w:lang w:val="zh-CN"/>
        </w:rPr>
      </w:pPr>
      <w:r>
        <w:rPr>
          <w:rFonts w:hint="eastAsia" w:ascii="方正小标宋_GBK" w:hAnsi="方正小标宋_GBK" w:eastAsia="方正小标宋_GBK" w:cs="方正小标宋_GBK"/>
          <w:kern w:val="0"/>
          <w:sz w:val="38"/>
          <w:szCs w:val="38"/>
        </w:rPr>
        <w:t>2021年</w:t>
      </w:r>
      <w:r>
        <w:rPr>
          <w:rFonts w:hint="eastAsia" w:ascii="方正小标宋_GBK" w:hAnsi="方正小标宋_GBK" w:eastAsia="方正小标宋_GBK" w:cs="方正小标宋_GBK"/>
          <w:kern w:val="0"/>
          <w:sz w:val="38"/>
          <w:szCs w:val="38"/>
          <w:lang w:val="en-US" w:eastAsia="zh-CN"/>
        </w:rPr>
        <w:t>中共盐边县委办</w:t>
      </w:r>
      <w:r>
        <w:rPr>
          <w:rFonts w:hint="eastAsia" w:ascii="方正小标宋_GBK" w:hAnsi="方正小标宋_GBK" w:eastAsia="方正小标宋_GBK" w:cs="方正小标宋_GBK"/>
          <w:kern w:val="0"/>
          <w:sz w:val="38"/>
          <w:szCs w:val="38"/>
        </w:rPr>
        <w:t>部门整体绩效评价报告</w:t>
      </w:r>
    </w:p>
    <w:p>
      <w:pPr>
        <w:keepNext w:val="0"/>
        <w:keepLines w:val="0"/>
        <w:pageBreakBefore w:val="0"/>
        <w:widowControl/>
        <w:kinsoku/>
        <w:wordWrap/>
        <w:overflowPunct/>
        <w:topLinePunct w:val="0"/>
        <w:autoSpaceDE/>
        <w:autoSpaceDN/>
        <w:bidi w:val="0"/>
        <w:spacing w:line="240" w:lineRule="auto"/>
        <w:ind w:left="0" w:leftChars="0" w:right="0" w:firstLine="660" w:firstLineChars="200"/>
        <w:contextualSpacing/>
        <w:jc w:val="center"/>
        <w:textAlignment w:val="auto"/>
        <w:rPr>
          <w:rFonts w:hint="default" w:ascii="Times New Roman" w:hAnsi="Times New Roman" w:eastAsia="方正仿宋_GBK" w:cs="Times New Roman"/>
          <w:sz w:val="33"/>
          <w:szCs w:val="33"/>
          <w:shd w:val="clear" w:color="auto" w:fill="FFFFFF"/>
        </w:rPr>
      </w:pPr>
      <w:r>
        <w:rPr>
          <w:rFonts w:hint="default" w:ascii="Times New Roman" w:hAnsi="Times New Roman" w:eastAsia="方正仿宋_GBK" w:cs="Times New Roman"/>
          <w:sz w:val="33"/>
          <w:szCs w:val="33"/>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660" w:firstLineChars="200"/>
        <w:contextualSpacing/>
        <w:jc w:val="left"/>
        <w:textAlignment w:val="auto"/>
        <w:rPr>
          <w:rFonts w:hint="default" w:ascii="Times New Roman" w:hAnsi="Times New Roman" w:eastAsia="方正仿宋_GBK" w:cs="Times New Roman"/>
          <w:kern w:val="0"/>
          <w:sz w:val="33"/>
          <w:szCs w:val="33"/>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660" w:firstLineChars="200"/>
        <w:contextualSpacing/>
        <w:jc w:val="left"/>
        <w:textAlignment w:val="auto"/>
        <w:rPr>
          <w:rFonts w:hint="eastAsia" w:ascii="方正黑体_GBK" w:hAnsi="方正黑体_GBK" w:eastAsia="方正黑体_GBK" w:cs="方正黑体_GBK"/>
          <w:kern w:val="0"/>
          <w:sz w:val="33"/>
          <w:szCs w:val="33"/>
          <w:shd w:val="clear" w:color="auto" w:fill="FFFFFF"/>
          <w:lang w:val="zh-CN"/>
        </w:rPr>
      </w:pPr>
      <w:r>
        <w:rPr>
          <w:rFonts w:hint="eastAsia" w:ascii="方正黑体_GBK" w:hAnsi="方正黑体_GBK" w:eastAsia="方正黑体_GBK" w:cs="方正黑体_GBK"/>
          <w:kern w:val="0"/>
          <w:sz w:val="33"/>
          <w:szCs w:val="33"/>
          <w:shd w:val="clear" w:color="auto" w:fill="FFFFFF"/>
        </w:rPr>
        <w:t>一、</w:t>
      </w:r>
      <w:r>
        <w:rPr>
          <w:rFonts w:hint="eastAsia" w:ascii="方正黑体_GBK" w:hAnsi="方正黑体_GBK" w:eastAsia="方正黑体_GBK" w:cs="方正黑体_GBK"/>
          <w:kern w:val="0"/>
          <w:sz w:val="33"/>
          <w:szCs w:val="33"/>
          <w:shd w:val="clear" w:color="auto" w:fill="FFFFFF"/>
          <w:lang w:val="zh-CN"/>
        </w:rPr>
        <w:t>部门（单位）概况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eastAsia"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（一）机构组成</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盐边县委办公室下属非独立核算单位1个，盐边县党政内网服务中心。</w:t>
      </w:r>
    </w:p>
    <w:p>
      <w:pPr>
        <w:pStyle w:val="2"/>
        <w:keepNext w:val="0"/>
        <w:keepLines w:val="0"/>
        <w:pageBreakBefore w:val="0"/>
        <w:kinsoku/>
        <w:wordWrap/>
        <w:overflowPunct/>
        <w:topLinePunct w:val="0"/>
        <w:autoSpaceDE/>
        <w:autoSpaceDN/>
        <w:bidi w:val="0"/>
        <w:spacing w:beforeLines="0" w:line="240" w:lineRule="auto"/>
        <w:ind w:left="0" w:leftChars="0" w:right="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rPr>
        <w:t>财务核算和管理包括</w:t>
      </w:r>
      <w:r>
        <w:rPr>
          <w:rFonts w:hint="eastAsia" w:ascii="Times New Roman" w:eastAsia="方正仿宋_GBK" w:cs="Times New Roman"/>
          <w:sz w:val="33"/>
          <w:szCs w:val="33"/>
          <w:lang w:eastAsia="zh-CN"/>
        </w:rPr>
        <w:t>：</w:t>
      </w:r>
      <w:r>
        <w:rPr>
          <w:rFonts w:hint="default" w:ascii="Times New Roman" w:hAnsi="Times New Roman" w:eastAsia="方正仿宋_GBK" w:cs="Times New Roman"/>
          <w:color w:val="000000"/>
          <w:sz w:val="33"/>
          <w:szCs w:val="33"/>
          <w:shd w:val="clear" w:color="auto" w:fill="FFFFFF"/>
        </w:rPr>
        <w:t>盐边县委办公室、盐边县史志办、盐边县目标督查办、盐边县工商联、盐边县团委、盐边县妇联等六个一级部门机构。县委办内设机构9个</w:t>
      </w:r>
      <w:r>
        <w:rPr>
          <w:rFonts w:hint="eastAsia" w:ascii="Times New Roman" w:eastAsia="方正仿宋_GBK" w:cs="Times New Roman"/>
          <w:color w:val="000000"/>
          <w:sz w:val="33"/>
          <w:szCs w:val="33"/>
          <w:shd w:val="clear" w:color="auto" w:fill="FFFFFF"/>
          <w:lang w:eastAsia="zh-CN"/>
        </w:rPr>
        <w:t>，</w:t>
      </w:r>
      <w:r>
        <w:rPr>
          <w:rFonts w:hint="default" w:ascii="Times New Roman" w:hAnsi="Times New Roman" w:eastAsia="方正仿宋_GBK" w:cs="Times New Roman"/>
          <w:color w:val="000000"/>
          <w:sz w:val="33"/>
          <w:szCs w:val="33"/>
          <w:shd w:val="clear" w:color="auto" w:fill="FFFFFF"/>
        </w:rPr>
        <w:t>为综合股、机要股、信息股、后勤股和秘书法规股等。</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（二）</w:t>
      </w:r>
      <w:r>
        <w:rPr>
          <w:rFonts w:hint="default" w:ascii="方正楷体_GBK" w:hAnsi="方正楷体_GBK" w:eastAsia="方正楷体_GBK" w:cs="方正楷体_GBK"/>
          <w:b/>
          <w:bCs/>
          <w:kern w:val="0"/>
          <w:sz w:val="33"/>
          <w:szCs w:val="33"/>
          <w:shd w:val="clear" w:color="auto" w:fill="FFFFFF"/>
          <w:lang w:val="zh-CN"/>
        </w:rPr>
        <w:t>机构职能</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围绕县委的中心工作，对涉及全县经济建设、深化改革、依法治县、社会稳定、党的建设等全局性重大问题和实践中出现的新情况、新问题开展调查研究，向县委提供具有参考价值的情况、信息和建议，为县委决策服务。</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2.对党的路线方针政策和省委、市委、县委的重要决策、重大部署以及领导同志的重要批示、批件贯彻落实情况进行督促检查；</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3.负责起草、复核以县委、县委办公室名义发布的文件和各种会议材料，处理县委往来文件、电报、信函，承办各乡镇、各部门向县委的请示报告，做好文件和材料的印制、分发、清退、归档工作；</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4.负责县委召开的各种会议的筹备、组织和会务工作，做好县委领导参加的各种会议的督促落实工作，协助县委领导组织实施会议决定事项；</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5.认真做好会议、县委领导活动、公文处理和其他重要事项等综合协调工作，围绕县委处置突发性事件搞好服务，保证县委各项工作的顺利进行；</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6.及时、准确、全面地向县委及上级党委办公室报送信息，反映工作动态；</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7.负责全县党政系统的密码通信和密码管理工作，承担县密码领导小组办公室工作；</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8.负责人民群众来信来访工作，协调处理有关信访事项，提出有关解决信访事项的意见和建议；</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9.负责全县保密工作的规划、宣传教育、指导协调、监督管理和泄密事件查处工作，管理县委保密委员会办公室</w:t>
      </w:r>
      <w:r>
        <w:rPr>
          <w:rFonts w:hint="eastAsia" w:eastAsia="方正仿宋_GBK" w:cs="Times New Roman"/>
          <w:sz w:val="33"/>
          <w:szCs w:val="33"/>
          <w:lang w:eastAsia="zh-CN"/>
        </w:rPr>
        <w:t>；</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10.负责县委机关行政后勤事务、财产管理、绿化美化、环境卫生、安全保卫工作，组织协调省、市重要来客的接待服务工作；</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11.对各乡镇党委办公室、县委各部门办公室进行业务指导；</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12.办理县委领导交办的其他工作事项。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right="0" w:rightChars="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（三）</w:t>
      </w:r>
      <w:r>
        <w:rPr>
          <w:rFonts w:hint="default" w:ascii="方正楷体_GBK" w:hAnsi="方正楷体_GBK" w:eastAsia="方正楷体_GBK" w:cs="方正楷体_GBK"/>
          <w:b/>
          <w:bCs/>
          <w:kern w:val="0"/>
          <w:sz w:val="33"/>
          <w:szCs w:val="33"/>
          <w:shd w:val="clear" w:color="auto" w:fill="FFFFFF"/>
          <w:lang w:val="zh-CN"/>
        </w:rPr>
        <w:t>人员概况</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color w:val="000000" w:themeColor="text1"/>
          <w:sz w:val="33"/>
          <w:szCs w:val="33"/>
          <w:highlight w:val="none"/>
          <w:shd w:val="clear" w:color="auto" w:fill="FFFFFF"/>
          <w14:textFill>
            <w14:solidFill>
              <w14:schemeClr w14:val="tx1"/>
            </w14:solidFill>
          </w14:textFill>
        </w:rPr>
        <w:t>县委办公室及其他7个部门总编制62名</w:t>
      </w:r>
      <w:r>
        <w:rPr>
          <w:rFonts w:hint="default" w:ascii="Times New Roman" w:hAnsi="Times New Roman" w:eastAsia="方正仿宋_GBK" w:cs="Times New Roman"/>
          <w:color w:val="000000" w:themeColor="text1"/>
          <w:sz w:val="33"/>
          <w:szCs w:val="33"/>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highlight w:val="none"/>
          <w:shd w:val="clear" w:color="auto" w:fill="FFFFFF"/>
          <w14:textFill>
            <w14:solidFill>
              <w14:schemeClr w14:val="tx1"/>
            </w14:solidFill>
          </w14:textFill>
        </w:rPr>
        <w:t>截至202</w:t>
      </w:r>
      <w:r>
        <w:rPr>
          <w:rFonts w:hint="default" w:ascii="Times New Roman" w:hAnsi="Times New Roman" w:eastAsia="方正仿宋_GBK" w:cs="Times New Roman"/>
          <w:color w:val="000000" w:themeColor="text1"/>
          <w:sz w:val="33"/>
          <w:szCs w:val="33"/>
          <w:highlight w:val="none"/>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highlight w:val="none"/>
          <w:shd w:val="clear" w:color="auto" w:fill="FFFFFF"/>
          <w14:textFill>
            <w14:solidFill>
              <w14:schemeClr w14:val="tx1"/>
            </w14:solidFill>
          </w14:textFill>
        </w:rPr>
        <w:t>年12月底，实际在职在编人员预算</w:t>
      </w:r>
      <w:r>
        <w:rPr>
          <w:rFonts w:hint="default" w:ascii="Times New Roman" w:hAnsi="Times New Roman" w:eastAsia="方正仿宋_GBK" w:cs="Times New Roman"/>
          <w:color w:val="000000" w:themeColor="text1"/>
          <w:sz w:val="33"/>
          <w:szCs w:val="33"/>
          <w:highlight w:val="none"/>
          <w:shd w:val="clear" w:color="auto" w:fill="FFFFFF"/>
          <w:lang w:val="en-US" w:eastAsia="zh-CN"/>
          <w14:textFill>
            <w14:solidFill>
              <w14:schemeClr w14:val="tx1"/>
            </w14:solidFill>
          </w14:textFill>
        </w:rPr>
        <w:t>46</w:t>
      </w:r>
      <w:r>
        <w:rPr>
          <w:rFonts w:hint="default" w:ascii="Times New Roman" w:hAnsi="Times New Roman" w:eastAsia="方正仿宋_GBK" w:cs="Times New Roman"/>
          <w:color w:val="000000" w:themeColor="text1"/>
          <w:sz w:val="33"/>
          <w:szCs w:val="33"/>
          <w:highlight w:val="none"/>
          <w:shd w:val="clear" w:color="auto" w:fill="FFFFFF"/>
          <w14:textFill>
            <w14:solidFill>
              <w14:schemeClr w14:val="tx1"/>
            </w14:solidFill>
          </w14:textFill>
        </w:rPr>
        <w:t>人其中：行政人员</w:t>
      </w:r>
      <w:r>
        <w:rPr>
          <w:rFonts w:hint="default" w:ascii="Times New Roman" w:hAnsi="Times New Roman" w:eastAsia="方正仿宋_GBK" w:cs="Times New Roman"/>
          <w:color w:val="000000"/>
          <w:sz w:val="33"/>
          <w:szCs w:val="33"/>
          <w:highlight w:val="none"/>
          <w:shd w:val="clear" w:color="auto" w:fill="FFFFFF"/>
          <w:lang w:val="en-US" w:eastAsia="zh-CN"/>
        </w:rPr>
        <w:t>44</w:t>
      </w:r>
      <w:r>
        <w:rPr>
          <w:rFonts w:hint="default" w:ascii="Times New Roman" w:hAnsi="Times New Roman" w:eastAsia="方正仿宋_GBK" w:cs="Times New Roman"/>
          <w:color w:val="000000"/>
          <w:sz w:val="33"/>
          <w:szCs w:val="33"/>
          <w:highlight w:val="none"/>
          <w:shd w:val="clear" w:color="auto" w:fill="FFFFFF"/>
        </w:rPr>
        <w:t>人</w:t>
      </w:r>
      <w:r>
        <w:rPr>
          <w:rFonts w:hint="eastAsia" w:eastAsia="方正仿宋_GBK" w:cs="Times New Roman"/>
          <w:color w:val="000000"/>
          <w:sz w:val="33"/>
          <w:szCs w:val="33"/>
          <w:highlight w:val="none"/>
          <w:shd w:val="clear" w:color="auto" w:fill="FFFFFF"/>
          <w:lang w:eastAsia="zh-CN"/>
        </w:rPr>
        <w:t>（</w:t>
      </w:r>
      <w:r>
        <w:rPr>
          <w:rFonts w:hint="default" w:ascii="Times New Roman" w:hAnsi="Times New Roman" w:eastAsia="方正仿宋_GBK" w:cs="Times New Roman"/>
          <w:color w:val="000000"/>
          <w:sz w:val="33"/>
          <w:szCs w:val="33"/>
          <w:highlight w:val="none"/>
          <w:shd w:val="clear" w:color="auto" w:fill="FFFFFF"/>
        </w:rPr>
        <w:t>其中机关工勤人员7人</w:t>
      </w:r>
      <w:r>
        <w:rPr>
          <w:rFonts w:hint="default" w:ascii="Times New Roman" w:hAnsi="Times New Roman" w:eastAsia="方正仿宋_GBK" w:cs="Times New Roman"/>
          <w:color w:val="000000"/>
          <w:sz w:val="33"/>
          <w:szCs w:val="33"/>
          <w:highlight w:val="none"/>
          <w:shd w:val="clear" w:color="auto" w:fill="FFFFFF"/>
          <w:lang w:eastAsia="zh-CN"/>
        </w:rPr>
        <w:t>，</w:t>
      </w:r>
      <w:r>
        <w:rPr>
          <w:rFonts w:hint="default" w:ascii="Times New Roman" w:hAnsi="Times New Roman" w:eastAsia="方正仿宋_GBK" w:cs="Times New Roman"/>
          <w:color w:val="000000"/>
          <w:sz w:val="33"/>
          <w:szCs w:val="33"/>
          <w:highlight w:val="none"/>
          <w:shd w:val="clear" w:color="auto" w:fill="FFFFFF"/>
          <w:lang w:val="en-US" w:eastAsia="zh-CN"/>
        </w:rPr>
        <w:t>事业人员3名</w:t>
      </w:r>
      <w:r>
        <w:rPr>
          <w:rFonts w:hint="default" w:ascii="Times New Roman" w:hAnsi="Times New Roman" w:eastAsia="方正仿宋_GBK" w:cs="Times New Roman"/>
          <w:color w:val="000000"/>
          <w:sz w:val="33"/>
          <w:szCs w:val="33"/>
          <w:highlight w:val="none"/>
          <w:shd w:val="clear" w:color="auto" w:fill="FFFFFF"/>
        </w:rPr>
        <w:t>。退休人员21人。</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660" w:firstLineChars="200"/>
        <w:contextualSpacing/>
        <w:jc w:val="left"/>
        <w:textAlignment w:val="auto"/>
        <w:rPr>
          <w:rFonts w:hint="default" w:ascii="方正黑体_GBK" w:hAnsi="方正黑体_GBK" w:eastAsia="方正黑体_GBK" w:cs="方正黑体_GBK"/>
          <w:kern w:val="0"/>
          <w:sz w:val="33"/>
          <w:szCs w:val="33"/>
          <w:shd w:val="clear" w:color="auto" w:fill="FFFFFF"/>
        </w:rPr>
      </w:pPr>
      <w:r>
        <w:rPr>
          <w:rFonts w:hint="default" w:ascii="方正黑体_GBK" w:hAnsi="方正黑体_GBK" w:eastAsia="方正黑体_GBK" w:cs="方正黑体_GBK"/>
          <w:kern w:val="0"/>
          <w:sz w:val="33"/>
          <w:szCs w:val="33"/>
          <w:shd w:val="clear" w:color="auto" w:fill="FFFFFF"/>
        </w:rPr>
        <w:t>二、部门财政资金收支情况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（一）部门财政资金收入情况</w:t>
      </w:r>
    </w:p>
    <w:p>
      <w:pPr>
        <w:keepNext w:val="0"/>
        <w:keepLines w:val="0"/>
        <w:pageBreakBefore w:val="0"/>
        <w:kinsoku/>
        <w:wordWrap/>
        <w:overflowPunct/>
        <w:topLinePunct w:val="0"/>
        <w:autoSpaceDE/>
        <w:autoSpaceDN/>
        <w:bidi w:val="0"/>
        <w:spacing w:line="240" w:lineRule="auto"/>
        <w:ind w:left="0" w:leftChars="0" w:right="0" w:firstLine="64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color w:val="auto"/>
          <w:sz w:val="33"/>
          <w:szCs w:val="33"/>
          <w:highlight w:val="none"/>
          <w:lang w:val="en-US" w:eastAsia="zh-CN"/>
        </w:rPr>
        <w:t>2021年财政拨款收入总计1839.85万元，</w:t>
      </w:r>
      <w:r>
        <w:rPr>
          <w:rFonts w:hint="default" w:ascii="Times New Roman" w:hAnsi="Times New Roman" w:eastAsia="方正仿宋_GBK" w:cs="Times New Roman"/>
          <w:color w:val="auto"/>
          <w:sz w:val="33"/>
          <w:szCs w:val="33"/>
          <w:highlight w:val="none"/>
        </w:rPr>
        <w:t>其中：当年财政拨款收入</w:t>
      </w:r>
      <w:r>
        <w:rPr>
          <w:rFonts w:hint="default" w:ascii="Times New Roman" w:hAnsi="Times New Roman" w:eastAsia="方正仿宋_GBK" w:cs="Times New Roman"/>
          <w:color w:val="auto"/>
          <w:sz w:val="33"/>
          <w:szCs w:val="33"/>
          <w:highlight w:val="none"/>
          <w:lang w:val="en-US" w:eastAsia="zh-CN"/>
        </w:rPr>
        <w:t>1837.59</w:t>
      </w:r>
      <w:r>
        <w:rPr>
          <w:rFonts w:hint="default" w:ascii="Times New Roman" w:hAnsi="Times New Roman" w:eastAsia="方正仿宋_GBK" w:cs="Times New Roman"/>
          <w:color w:val="auto"/>
          <w:sz w:val="33"/>
          <w:szCs w:val="33"/>
          <w:highlight w:val="none"/>
        </w:rPr>
        <w:t>万元</w:t>
      </w:r>
      <w:r>
        <w:rPr>
          <w:rFonts w:hint="eastAsia"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 xml:space="preserve"> 年初结转和结余</w:t>
      </w:r>
      <w:r>
        <w:rPr>
          <w:rFonts w:hint="default" w:ascii="Times New Roman" w:hAnsi="Times New Roman" w:eastAsia="方正仿宋_GBK" w:cs="Times New Roman"/>
          <w:color w:val="auto"/>
          <w:sz w:val="33"/>
          <w:szCs w:val="33"/>
          <w:highlight w:val="none"/>
          <w:lang w:val="en-US" w:eastAsia="zh-CN"/>
        </w:rPr>
        <w:t>2.26</w:t>
      </w:r>
      <w:r>
        <w:rPr>
          <w:rFonts w:hint="default" w:ascii="Times New Roman" w:hAnsi="Times New Roman" w:eastAsia="方正仿宋_GBK" w:cs="Times New Roman"/>
          <w:color w:val="auto"/>
          <w:sz w:val="33"/>
          <w:szCs w:val="33"/>
          <w:highlight w:val="none"/>
        </w:rPr>
        <w:t>万元，收入决算总额较2020年（</w:t>
      </w:r>
      <w:r>
        <w:rPr>
          <w:rFonts w:hint="default" w:ascii="Times New Roman" w:hAnsi="Times New Roman" w:eastAsia="方正仿宋_GBK" w:cs="Times New Roman"/>
          <w:color w:val="auto"/>
          <w:sz w:val="33"/>
          <w:szCs w:val="33"/>
          <w:highlight w:val="none"/>
          <w:lang w:val="en-US" w:eastAsia="zh-CN"/>
        </w:rPr>
        <w:t>2891.28</w:t>
      </w:r>
      <w:r>
        <w:rPr>
          <w:rFonts w:hint="default" w:ascii="Times New Roman" w:hAnsi="Times New Roman" w:eastAsia="方正仿宋_GBK" w:cs="Times New Roman"/>
          <w:color w:val="auto"/>
          <w:sz w:val="33"/>
          <w:szCs w:val="33"/>
          <w:highlight w:val="none"/>
        </w:rPr>
        <w:t>万元）</w:t>
      </w:r>
      <w:r>
        <w:rPr>
          <w:rFonts w:hint="default" w:ascii="Times New Roman" w:hAnsi="Times New Roman" w:eastAsia="方正仿宋_GBK" w:cs="Times New Roman"/>
          <w:color w:val="auto"/>
          <w:sz w:val="33"/>
          <w:szCs w:val="33"/>
          <w:highlight w:val="none"/>
          <w:lang w:val="en-US" w:eastAsia="zh-CN"/>
        </w:rPr>
        <w:t>财政拨款收入</w:t>
      </w:r>
      <w:r>
        <w:rPr>
          <w:rFonts w:hint="default" w:ascii="Times New Roman" w:hAnsi="Times New Roman" w:eastAsia="方正仿宋_GBK" w:cs="Times New Roman"/>
          <w:color w:val="auto"/>
          <w:sz w:val="33"/>
          <w:szCs w:val="33"/>
          <w:highlight w:val="none"/>
        </w:rPr>
        <w:t>减少了</w:t>
      </w:r>
      <w:r>
        <w:rPr>
          <w:rFonts w:hint="default" w:ascii="Times New Roman" w:hAnsi="Times New Roman" w:eastAsia="方正仿宋_GBK" w:cs="Times New Roman"/>
          <w:color w:val="auto"/>
          <w:sz w:val="33"/>
          <w:szCs w:val="33"/>
          <w:highlight w:val="none"/>
          <w:lang w:val="en-US" w:eastAsia="zh-CN"/>
        </w:rPr>
        <w:t>1051.43</w:t>
      </w:r>
      <w:r>
        <w:rPr>
          <w:rFonts w:hint="default" w:ascii="Times New Roman" w:hAnsi="Times New Roman" w:eastAsia="方正仿宋_GBK" w:cs="Times New Roman"/>
          <w:color w:val="auto"/>
          <w:sz w:val="33"/>
          <w:szCs w:val="33"/>
          <w:highlight w:val="none"/>
        </w:rPr>
        <w:t>万元</w:t>
      </w:r>
      <w:r>
        <w:rPr>
          <w:rFonts w:hint="eastAsia"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lang w:val="en-US" w:eastAsia="zh-CN"/>
        </w:rPr>
        <w:t>下降率36.37</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主要是2020年县财政贯彻中央精神，调减财政拨款，进一步压缩三公经费、公务接待等，实现开源节流。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（二）</w:t>
      </w:r>
      <w:r>
        <w:rPr>
          <w:rFonts w:hint="default" w:ascii="方正楷体_GBK" w:hAnsi="方正楷体_GBK" w:eastAsia="方正楷体_GBK" w:cs="方正楷体_GBK"/>
          <w:b/>
          <w:bCs/>
          <w:kern w:val="0"/>
          <w:sz w:val="33"/>
          <w:szCs w:val="33"/>
          <w:shd w:val="clear" w:color="auto" w:fill="FFFFFF"/>
          <w:lang w:val="zh-CN"/>
        </w:rPr>
        <w:t>部门财政资金支出情况</w:t>
      </w:r>
    </w:p>
    <w:p>
      <w:pPr>
        <w:keepNext w:val="0"/>
        <w:keepLines w:val="0"/>
        <w:pageBreakBefore w:val="0"/>
        <w:kinsoku/>
        <w:wordWrap/>
        <w:overflowPunct/>
        <w:topLinePunct w:val="0"/>
        <w:autoSpaceDE/>
        <w:autoSpaceDN/>
        <w:bidi w:val="0"/>
        <w:spacing w:line="240" w:lineRule="auto"/>
        <w:ind w:left="0" w:leftChars="0" w:right="0" w:firstLine="640"/>
        <w:textAlignment w:val="auto"/>
        <w:rPr>
          <w:rFonts w:hint="default"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lang w:val="en-US" w:eastAsia="zh-CN"/>
        </w:rPr>
        <w:t>2021年一般公共预算财政拨款支出决算总额为1839.85万元，其中：一般公共服务支出1519.70万元，社会保障和就业120.03万元，卫生健康支出53.16万元，住房保障支出84.35万元 ，灾害防治及应急管理支出0.55万元，其他支出62.06万元。支出预算总额较2020年（2884.53万元）减少了1044.68万元，下降36.22%，主要是2020年县财政贯彻中央精神，调减财政拨款，进一步压缩三公经费、公务接待等，实现开源节流。</w:t>
      </w:r>
    </w:p>
    <w:p>
      <w:pPr>
        <w:pStyle w:val="2"/>
        <w:keepNext w:val="0"/>
        <w:keepLines w:val="0"/>
        <w:pageBreakBefore w:val="0"/>
        <w:numPr>
          <w:ilvl w:val="0"/>
          <w:numId w:val="0"/>
        </w:numPr>
        <w:kinsoku/>
        <w:wordWrap/>
        <w:overflowPunct/>
        <w:topLinePunct w:val="0"/>
        <w:autoSpaceDE/>
        <w:autoSpaceDN/>
        <w:bidi w:val="0"/>
        <w:spacing w:beforeLines="0" w:line="240" w:lineRule="auto"/>
        <w:ind w:left="0" w:leftChars="0" w:right="0"/>
        <w:textAlignment w:val="auto"/>
        <w:rPr>
          <w:rFonts w:hint="default" w:ascii="Times New Roman" w:hAnsi="Times New Roman" w:eastAsia="方正仿宋_GBK" w:cs="Times New Roman"/>
          <w:sz w:val="33"/>
          <w:szCs w:val="33"/>
          <w:lang w:val="zh-CN"/>
        </w:rPr>
      </w:pP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eastAsia" w:ascii="方正黑体_GBK" w:hAnsi="方正黑体_GBK" w:eastAsia="方正黑体_GBK" w:cs="方正黑体_GBK"/>
          <w:sz w:val="33"/>
          <w:szCs w:val="33"/>
        </w:rPr>
        <w:t>三、部门整体预算绩效管理情况</w:t>
      </w:r>
      <w:r>
        <w:rPr>
          <w:rFonts w:hint="default" w:ascii="Times New Roman" w:hAnsi="Times New Roman" w:eastAsia="方正仿宋_GBK" w:cs="Times New Roman"/>
          <w:sz w:val="33"/>
          <w:szCs w:val="33"/>
        </w:rPr>
        <w:t>（</w:t>
      </w:r>
      <w:r>
        <w:rPr>
          <w:rFonts w:hint="eastAsia" w:eastAsia="方正仿宋_GBK" w:cs="Times New Roman"/>
          <w:sz w:val="33"/>
          <w:szCs w:val="33"/>
          <w:lang w:eastAsia="zh-CN"/>
        </w:rPr>
        <w:t>涉及</w:t>
      </w:r>
      <w:r>
        <w:rPr>
          <w:rFonts w:hint="default" w:ascii="Times New Roman" w:hAnsi="Times New Roman" w:eastAsia="方正仿宋_GBK" w:cs="Times New Roman"/>
          <w:sz w:val="33"/>
          <w:szCs w:val="33"/>
        </w:rPr>
        <w:t>有专项预算的部门，专项预算项目自评报告作为附件报送；特定目标类部门预算项目绩效目标自评表作为附表报送）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（一）部门预算绩效管理</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中共盐边县委办公室</w:t>
      </w:r>
      <w:r>
        <w:rPr>
          <w:rFonts w:hint="default" w:ascii="Times New Roman" w:hAnsi="Times New Roman" w:eastAsia="方正仿宋_GBK" w:cs="Times New Roman"/>
          <w:sz w:val="33"/>
          <w:szCs w:val="33"/>
        </w:rPr>
        <w:t>围绕县委的中心工作，对涉及全县经济建设、深化改革、依法治县、社会稳定、党的建设等全局性重大问题和实践中出现的新情况、新问题开展调查研究，向县委提供具有参考价值的情况、信息和建议，为县委决策服务</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对党的路线方针政策和省委、市委、县委的重要决策、重大部署以及领导同志的重要批示、批件贯彻落实情况进行督促检查</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负责起草、复核以县委、县委办公室名义发布的文件和各种会议材料，处理县委往来文件、电报、信函，承办各乡（镇）、各部门（单位）向县委的请示报告，做好文件和材料的印制、分发、清退、归档工作</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负责县委召开的各种会议的筹备、组织和会务工作，做好县委领导参加的各种会议的督促落实工作，协助县委领导组织实施会议决定事项</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认真做好会议、县委领导活动、公文处理和其他重要事项等综合协调工作，围绕县委处置突发性事件搞好服务，保证县委各项工作的顺利进行</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及时、准确、全面地向县委及上级党委办公室报送信息，反映工作动态</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负责全县党政系统的密码通信和密码管理工作，承担县密码领导小组办公室工作</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负责人民群众来信来访工作，协调处理有关信访事项，提出有关解决信访事项的意见和建议</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负责全县保密工作的规划、宣传教育、指导协调、监督管理和泄密事件查处工作，管理县委保密委员会办公室</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负责县委机关行政后勤事务、财产管理、绿化美化、环境卫生、安全保卫工作，组织协调省、市重要来客的接待服务工作</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对各乡（镇）党委办公室、县委各部门办公室进行业务指导</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办理县委领导交办的其他工作事项。</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val="en-US" w:eastAsia="zh-CN"/>
        </w:rPr>
        <w:t>县委办公室</w:t>
      </w:r>
      <w:r>
        <w:rPr>
          <w:rFonts w:hint="default" w:ascii="Times New Roman" w:hAnsi="Times New Roman" w:eastAsia="方正仿宋_GBK" w:cs="Times New Roman"/>
          <w:sz w:val="33"/>
          <w:szCs w:val="33"/>
        </w:rPr>
        <w:t>严格按照《中华人民共和国预算法》《中华人民共和国预算法实施条例》相关规定，按照县财政统一部署安排预算在及时推进支付进度的同时，加强资金管理，优化资源配置。一是加强预算绩效管理，加强预算绩效目标编审，绩效运行监控等推动预算绩效管理提质增效。二是坚持厉行节约，严格执行各项经费支出标准，强化预算支出约束，加强新增支出审核管控，坚决杜绝铺张浪费。三是严格按照“收支两条线”管理，及时足额上缴收取的培训费，专项资金申请按照县政府资金审批程序流程进行审批，财政专户资金规范使用。四是规范单位会计核算，全面有效实施政府会计准则制度，加强政府财务报告编制的内部控制，提高财务报告信息质量 。</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按照综合预算的原则，</w:t>
      </w:r>
      <w:r>
        <w:rPr>
          <w:rFonts w:hint="default" w:ascii="Times New Roman" w:hAnsi="Times New Roman" w:eastAsia="方正仿宋_GBK" w:cs="Times New Roman"/>
          <w:sz w:val="33"/>
          <w:szCs w:val="33"/>
          <w:lang w:val="en-US" w:eastAsia="zh-CN"/>
        </w:rPr>
        <w:t>我单位</w:t>
      </w:r>
      <w:r>
        <w:rPr>
          <w:rFonts w:hint="default" w:ascii="Times New Roman" w:hAnsi="Times New Roman" w:eastAsia="方正仿宋_GBK" w:cs="Times New Roman"/>
          <w:sz w:val="33"/>
          <w:szCs w:val="33"/>
        </w:rPr>
        <w:t>所有收入和支出均纳入部门预算管理。收入包括：一般公共预算</w:t>
      </w:r>
      <w:r>
        <w:rPr>
          <w:rFonts w:hint="default" w:ascii="Times New Roman" w:hAnsi="Times New Roman" w:eastAsia="方正仿宋_GBK" w:cs="Times New Roman"/>
          <w:sz w:val="33"/>
          <w:szCs w:val="33"/>
          <w:lang w:val="en-US" w:eastAsia="zh-CN"/>
        </w:rPr>
        <w:t>财政</w:t>
      </w:r>
      <w:r>
        <w:rPr>
          <w:rFonts w:hint="default" w:ascii="Times New Roman" w:hAnsi="Times New Roman" w:eastAsia="方正仿宋_GBK" w:cs="Times New Roman"/>
          <w:sz w:val="33"/>
          <w:szCs w:val="33"/>
        </w:rPr>
        <w:t>拨款收入（其中：当年财政拨款收入</w:t>
      </w:r>
      <w:r>
        <w:rPr>
          <w:rFonts w:hint="default" w:ascii="Times New Roman" w:hAnsi="Times New Roman" w:eastAsia="方正仿宋_GBK" w:cs="Times New Roman"/>
          <w:sz w:val="33"/>
          <w:szCs w:val="33"/>
          <w:lang w:val="en-US" w:eastAsia="zh-CN"/>
        </w:rPr>
        <w:t>1962.61</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val="en-US" w:eastAsia="zh-CN"/>
        </w:rPr>
        <w:t>年初结转和结余2.56</w:t>
      </w:r>
      <w:r>
        <w:rPr>
          <w:rFonts w:hint="default" w:ascii="Times New Roman" w:hAnsi="Times New Roman" w:eastAsia="方正仿宋_GBK" w:cs="Times New Roman"/>
          <w:sz w:val="33"/>
          <w:szCs w:val="33"/>
        </w:rPr>
        <w:t>万元）；支出包括：</w:t>
      </w:r>
      <w:r>
        <w:rPr>
          <w:rFonts w:hint="default" w:ascii="Times New Roman" w:hAnsi="Times New Roman" w:eastAsia="方正仿宋_GBK" w:cs="Times New Roman"/>
          <w:sz w:val="33"/>
          <w:szCs w:val="33"/>
          <w:lang w:val="en-US" w:eastAsia="zh-CN"/>
        </w:rPr>
        <w:t>一般公共服务支出、教育支出、社会保障和就业支出、卫生健康支出等</w:t>
      </w:r>
      <w:r>
        <w:rPr>
          <w:rFonts w:hint="default" w:ascii="Times New Roman" w:hAnsi="Times New Roman" w:eastAsia="方正仿宋_GBK" w:cs="Times New Roman"/>
          <w:sz w:val="33"/>
          <w:szCs w:val="33"/>
        </w:rPr>
        <w:t>，主要是：</w:t>
      </w:r>
    </w:p>
    <w:p>
      <w:pPr>
        <w:keepNext w:val="0"/>
        <w:keepLines w:val="0"/>
        <w:pageBreakBefore w:val="0"/>
        <w:numPr>
          <w:ilvl w:val="0"/>
          <w:numId w:val="0"/>
        </w:numPr>
        <w:kinsoku/>
        <w:wordWrap/>
        <w:overflowPunct/>
        <w:topLinePunct w:val="0"/>
        <w:autoSpaceDE/>
        <w:autoSpaceDN/>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1.一般</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公共服务</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民主党派及工商联事务（款）行政运行</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56.04</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2</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.一般公共服务（类）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民主党派及工商联事务（款）一般行政管理事务</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4.05</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3</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一般公共服务支出（类）群众团体事务（款）行政运行</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104.52</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4</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一般公共服务支出（类）群众团体事务（款）一般行政管理事务</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50.21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5</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一般公共服务支出（类）群众团体事务（款）其他群众团体事务支出</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10.52</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6</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一般公共服务支出（类）党委办公厅（室）及相关机构事务（款）行政运行、一般行政管理事务、事业运行、其他党委办公厅（室）及相关机构事务支出</w:t>
      </w:r>
      <w:r>
        <w:rPr>
          <w:rStyle w:val="17"/>
          <w:rFonts w:hint="eastAsia" w:ascii="Times New Roman"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1294.38</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7</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.教育</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其他教育支出（款）支出其他普通教育支出</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107.66万元</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lang w:val="en-US" w:eastAsia="zh-CN"/>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8</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.教育</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普通教育（款）支出其他普通教育支出</w:t>
      </w:r>
      <w:r>
        <w:rPr>
          <w:rStyle w:val="17"/>
          <w:rFonts w:hint="eastAsia" w:ascii="Times New Roman"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0.30万元</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9</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社会保障和就业支出（类）行政事业单位养老支出（款）行政单位离退休、机关事业单位基本养老保险缴费支出、机关事业单位职业年金缴费支出</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122.71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spacing w:beforeLines="0" w:line="240" w:lineRule="auto"/>
        <w:ind w:left="0" w:leftChars="0" w:right="0" w:firstLine="331" w:firstLineChars="100"/>
        <w:textAlignment w:val="auto"/>
        <w:rPr>
          <w:rStyle w:val="17"/>
          <w:rFonts w:hint="default" w:ascii="Times New Roman" w:hAnsi="Times New Roman" w:eastAsia="方正仿宋_GBK" w:cs="Times New Roman"/>
          <w:b w:val="0"/>
          <w:bCs/>
          <w:color w:val="000000" w:themeColor="text1"/>
          <w:kern w:val="2"/>
          <w:sz w:val="33"/>
          <w:szCs w:val="33"/>
          <w:highlight w:val="none"/>
          <w:lang w:val="en-US" w:eastAsia="zh-CN" w:bidi="ar-SA"/>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10</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社会保障和就业支出（类）抚恤（款）伤残抚恤：</w:t>
      </w:r>
      <w:r>
        <w:rPr>
          <w:rStyle w:val="17"/>
          <w:rFonts w:hint="default" w:ascii="Times New Roman" w:hAnsi="Times New Roman" w:eastAsia="方正仿宋_GBK" w:cs="Times New Roman"/>
          <w:b w:val="0"/>
          <w:bCs/>
          <w:color w:val="000000" w:themeColor="text1"/>
          <w:kern w:val="2"/>
          <w:sz w:val="33"/>
          <w:szCs w:val="33"/>
          <w:highlight w:val="none"/>
          <w:lang w:val="en-US" w:eastAsia="zh-CN" w:bidi="ar-SA"/>
          <w14:textFill>
            <w14:solidFill>
              <w14:schemeClr w14:val="tx1"/>
            </w14:solidFill>
          </w14:textFill>
        </w:rPr>
        <w:t>支出决算6.22万元，完成预算100%。</w:t>
      </w:r>
    </w:p>
    <w:p>
      <w:pPr>
        <w:keepNext w:val="0"/>
        <w:keepLines w:val="0"/>
        <w:pageBreakBefore w:val="0"/>
        <w:kinsoku/>
        <w:wordWrap/>
        <w:overflowPunct/>
        <w:topLinePunct w:val="0"/>
        <w:autoSpaceDE/>
        <w:autoSpaceDN/>
        <w:bidi w:val="0"/>
        <w:spacing w:line="240" w:lineRule="auto"/>
        <w:ind w:left="0" w:leftChars="0" w:right="0" w:firstLine="331" w:firstLineChars="1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11</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卫生健康支出（类）公共卫生（款）重大公共卫生服务（项）</w:t>
      </w:r>
      <w:r>
        <w:rPr>
          <w:rStyle w:val="17"/>
          <w:rFonts w:hint="eastAsia"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highlight w:val="none"/>
          <w:lang w:val="en-US" w:eastAsia="zh-CN"/>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12</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卫生健康支出（类）行政事业单位医疗（款）行政单位、事业单位、公务员医疗补助（项）</w:t>
      </w:r>
      <w:r>
        <w:rPr>
          <w:rStyle w:val="17"/>
          <w:rFonts w:hint="eastAsia" w:ascii="Times New Roman" w:eastAsia="方正仿宋_GBK" w:cs="Times New Roman"/>
          <w:bCs/>
          <w:color w:val="000000" w:themeColor="text1"/>
          <w:sz w:val="33"/>
          <w:szCs w:val="33"/>
          <w:highlight w:val="none"/>
          <w:lang w:val="en-US"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52.16</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Fonts w:hint="default" w:ascii="Times New Roman" w:hAnsi="Times New Roman" w:eastAsia="方正仿宋_GBK" w:cs="Times New Roman"/>
          <w:b/>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13</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住房保障支出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住房改革支出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（款）</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住房公积金</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（项）</w:t>
      </w:r>
      <w:r>
        <w:rPr>
          <w:rStyle w:val="17"/>
          <w:rFonts w:hint="eastAsia" w:eastAsia="方正仿宋_GBK" w:cs="Times New Roman"/>
          <w:bCs/>
          <w:color w:val="000000" w:themeColor="text1"/>
          <w:sz w:val="33"/>
          <w:szCs w:val="33"/>
          <w:highlight w:val="none"/>
          <w:lang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92.81</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pP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14</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灾害防治及应急管理支出</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（类）</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自然灾害防治</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（款）</w:t>
      </w:r>
      <w:r>
        <w:rPr>
          <w:rStyle w:val="17"/>
          <w:rFonts w:hint="default" w:ascii="Times New Roman" w:hAnsi="Times New Roman" w:eastAsia="方正仿宋_GBK" w:cs="Times New Roman"/>
          <w:bCs/>
          <w:color w:val="000000" w:themeColor="text1"/>
          <w:sz w:val="33"/>
          <w:szCs w:val="33"/>
          <w:highlight w:val="none"/>
          <w:lang w:val="en-US" w:eastAsia="zh-CN"/>
          <w14:textFill>
            <w14:solidFill>
              <w14:schemeClr w14:val="tx1"/>
            </w14:solidFill>
          </w14:textFill>
        </w:rPr>
        <w:t>森林草原防灾灭灾</w:t>
      </w:r>
      <w:r>
        <w:rPr>
          <w:rStyle w:val="17"/>
          <w:rFonts w:hint="default" w:ascii="Times New Roman" w:hAnsi="Times New Roman" w:eastAsia="方正仿宋_GBK" w:cs="Times New Roman"/>
          <w:bCs/>
          <w:color w:val="000000" w:themeColor="text1"/>
          <w:sz w:val="33"/>
          <w:szCs w:val="33"/>
          <w:highlight w:val="none"/>
          <w14:textFill>
            <w14:solidFill>
              <w14:schemeClr w14:val="tx1"/>
            </w14:solidFill>
          </w14:textFill>
        </w:rPr>
        <w:t>（项）</w:t>
      </w:r>
      <w:r>
        <w:rPr>
          <w:rStyle w:val="17"/>
          <w:rFonts w:hint="eastAsia" w:eastAsia="方正仿宋_GBK" w:cs="Times New Roman"/>
          <w:bCs/>
          <w:color w:val="000000" w:themeColor="text1"/>
          <w:sz w:val="33"/>
          <w:szCs w:val="33"/>
          <w:highlight w:val="none"/>
          <w:lang w:eastAsia="zh-CN"/>
          <w14:textFill>
            <w14:solidFill>
              <w14:schemeClr w14:val="tx1"/>
            </w14:solidFill>
          </w14:textFill>
        </w:rPr>
        <w:t>：</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支出决算为</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0.55</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万元，完成预算</w:t>
      </w:r>
      <w:r>
        <w:rPr>
          <w:rStyle w:val="17"/>
          <w:rFonts w:hint="default" w:ascii="Times New Roman" w:hAnsi="Times New Roman" w:eastAsia="方正仿宋_GBK" w:cs="Times New Roman"/>
          <w:b w:val="0"/>
          <w:bCs/>
          <w:color w:val="000000" w:themeColor="text1"/>
          <w:sz w:val="33"/>
          <w:szCs w:val="33"/>
          <w:highlight w:val="none"/>
          <w:lang w:val="en-US" w:eastAsia="zh-CN"/>
          <w14:textFill>
            <w14:solidFill>
              <w14:schemeClr w14:val="tx1"/>
            </w14:solidFill>
          </w14:textFill>
        </w:rPr>
        <w:t>100</w:t>
      </w:r>
      <w:r>
        <w:rPr>
          <w:rStyle w:val="17"/>
          <w:rFonts w:hint="default" w:ascii="Times New Roman" w:hAnsi="Times New Roman" w:eastAsia="方正仿宋_GBK" w:cs="Times New Roman"/>
          <w:b w:val="0"/>
          <w:bCs/>
          <w:color w:val="000000" w:themeColor="text1"/>
          <w:sz w:val="33"/>
          <w:szCs w:val="33"/>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240" w:lineRule="auto"/>
        <w:ind w:left="0" w:leftChars="0" w:righ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lang w:val="en-US" w:eastAsia="zh-CN"/>
        </w:rPr>
        <w:t>15</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b/>
          <w:bCs/>
          <w:sz w:val="33"/>
          <w:szCs w:val="33"/>
          <w:lang w:val="en-US" w:eastAsia="zh-CN"/>
        </w:rPr>
        <w:t>其他支出（类）其他支出（款）其他支出：</w:t>
      </w:r>
      <w:r>
        <w:rPr>
          <w:rFonts w:hint="default" w:ascii="Times New Roman" w:hAnsi="Times New Roman" w:eastAsia="方正仿宋_GBK" w:cs="Times New Roman"/>
          <w:sz w:val="33"/>
          <w:szCs w:val="33"/>
          <w:lang w:val="en-US" w:eastAsia="zh-CN"/>
        </w:rPr>
        <w:t>62.06万元。</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2021年度一般公共预算财政拨款收入共计1965.17万元，本年度支出合计1965.17万元，其中基本支出1133.34万元；项目支出831.84万元。我单位在部门绩效目标制定、目标实现、支出控制、及时处置、执行进度等环节都严格按照要求，做到了科学合理规划，确保资金用到实效，无违规违纪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（二）结果应用情况</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内部控制制度的设置情况。按照工作职责，逐一编制内部控制制度，中心内控制度主要包括：内部控制设置预算业务管理；收支业务管理；政府采购业务管理；国有资产业务管理；建设项目业务管理；合同业务管理。</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2.部门内部控制制度的执行</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按照内部控制制度要求，一是严格预算业务管理，做到预算编制与审核分离；预算审批与执行分离；预算执行与分析分离；决算编制与审核分离。二是规范收支业务管理，收款与会计核算分离；支出申请与审批分离；支出审批与付款分离；业务经办与会计核算分离。三是加强政府采购业务管理，采购需求提出与审核分离；采购方式确定与审核分离；采购执行与验收分离；采购验收与登记分离。四是强化国有资产业务管理，货币资金保管、稽核与账目登记分离；资产财务账与实物账分离；资产保管与清查分离，不断提升中心内部管理能力和水平。</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shd w:val="clear" w:color="auto" w:fill="FFFFFF"/>
          <w:lang w:val="zh-CN"/>
        </w:rPr>
      </w:pPr>
      <w:r>
        <w:rPr>
          <w:rFonts w:hint="default" w:ascii="Times New Roman" w:hAnsi="Times New Roman" w:eastAsia="方正仿宋_GBK" w:cs="Times New Roman"/>
          <w:sz w:val="33"/>
          <w:szCs w:val="33"/>
        </w:rPr>
        <w:t>本部门（单位）预决算公开工作、主管部门对所属单位按规定批复决算工作开展情况。2021年盐边县青少年校外活动中心严格按照《中华人民共和国预算法》《中华人民共和国预算法实施条例》相关规定，在县财政局规定时间内，在盐边县公众信息网上完成了2021年部门预算及“三公”经费预算公开工作和2020年部门决算及“三公”经费决算公开工作，并对相关事项进行了解释说明，自觉接受社会监督。</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eastAsia" w:ascii="方正楷体_GBK" w:hAnsi="方正楷体_GBK" w:eastAsia="方正楷体_GBK" w:cs="方正楷体_GBK"/>
          <w:b/>
          <w:bCs/>
          <w:kern w:val="0"/>
          <w:sz w:val="33"/>
          <w:szCs w:val="33"/>
          <w:shd w:val="clear" w:color="auto" w:fill="FFFFFF"/>
          <w:lang w:val="zh-CN"/>
        </w:rPr>
        <w:t>（三）</w:t>
      </w:r>
      <w:r>
        <w:rPr>
          <w:rFonts w:hint="default" w:ascii="方正楷体_GBK" w:hAnsi="方正楷体_GBK" w:eastAsia="方正楷体_GBK" w:cs="方正楷体_GBK"/>
          <w:b/>
          <w:bCs/>
          <w:kern w:val="0"/>
          <w:sz w:val="33"/>
          <w:szCs w:val="33"/>
          <w:shd w:val="clear" w:color="auto" w:fill="FFFFFF"/>
          <w:lang w:val="zh-CN"/>
        </w:rPr>
        <w:t>自评质量</w:t>
      </w:r>
    </w:p>
    <w:p>
      <w:pPr>
        <w:keepNext w:val="0"/>
        <w:keepLines w:val="0"/>
        <w:pageBreakBefore w:val="0"/>
        <w:kinsoku/>
        <w:wordWrap/>
        <w:overflowPunct/>
        <w:topLinePunct w:val="0"/>
        <w:autoSpaceDE/>
        <w:autoSpaceDN/>
        <w:bidi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年，县委办公室认真做好年度财政资金的预算编制工作，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660" w:firstLineChars="200"/>
        <w:contextualSpacing/>
        <w:jc w:val="left"/>
        <w:textAlignment w:val="auto"/>
        <w:rPr>
          <w:rFonts w:hint="default" w:ascii="方正黑体_GBK" w:hAnsi="方正黑体_GBK" w:eastAsia="方正黑体_GBK" w:cs="方正黑体_GBK"/>
          <w:kern w:val="0"/>
          <w:sz w:val="33"/>
          <w:szCs w:val="33"/>
          <w:shd w:val="clear" w:color="auto" w:fill="FFFFFF"/>
        </w:rPr>
      </w:pPr>
      <w:r>
        <w:rPr>
          <w:rFonts w:hint="default" w:ascii="方正黑体_GBK" w:hAnsi="方正黑体_GBK" w:eastAsia="方正黑体_GBK" w:cs="方正黑体_GBK"/>
          <w:kern w:val="0"/>
          <w:sz w:val="33"/>
          <w:szCs w:val="33"/>
          <w:shd w:val="clear" w:color="auto" w:fill="FFFFFF"/>
        </w:rPr>
        <w:t>四、评价结论及建议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（一）评价结论</w:t>
      </w:r>
    </w:p>
    <w:p>
      <w:pPr>
        <w:keepNext w:val="0"/>
        <w:keepLines w:val="0"/>
        <w:pageBreakBefore w:val="0"/>
        <w:widowControl/>
        <w:kinsoku/>
        <w:wordWrap/>
        <w:overflowPunct/>
        <w:topLinePunct w:val="0"/>
        <w:autoSpaceDE/>
        <w:autoSpaceDN/>
        <w:bidi w:val="0"/>
        <w:spacing w:line="240" w:lineRule="auto"/>
        <w:ind w:left="0" w:leftChars="0" w:right="0" w:firstLine="825" w:firstLineChars="25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kern w:val="0"/>
          <w:sz w:val="33"/>
          <w:szCs w:val="33"/>
          <w:lang w:val="en-US" w:eastAsia="zh-CN"/>
        </w:rPr>
        <w:t>我单位</w:t>
      </w:r>
      <w:r>
        <w:rPr>
          <w:rFonts w:hint="default" w:ascii="Times New Roman" w:hAnsi="Times New Roman" w:eastAsia="方正仿宋_GBK" w:cs="Times New Roman"/>
          <w:kern w:val="0"/>
          <w:sz w:val="33"/>
          <w:szCs w:val="33"/>
        </w:rPr>
        <w:t>严格按照2021年县级部门整体支出绩效评价指标体系开展部门整体绩效评价工作，按照指标体系进行自评，详见附件《</w:t>
      </w:r>
      <w:r>
        <w:rPr>
          <w:rFonts w:hint="default" w:ascii="Times New Roman" w:hAnsi="Times New Roman" w:eastAsia="方正仿宋_GBK" w:cs="Times New Roman"/>
          <w:kern w:val="0"/>
          <w:sz w:val="33"/>
          <w:szCs w:val="33"/>
          <w:lang w:val="en-US" w:eastAsia="zh-CN"/>
        </w:rPr>
        <w:t>中共盐边县委办</w:t>
      </w:r>
      <w:r>
        <w:rPr>
          <w:rFonts w:hint="default" w:ascii="Times New Roman" w:hAnsi="Times New Roman" w:eastAsia="方正仿宋_GBK" w:cs="Times New Roman"/>
          <w:kern w:val="0"/>
          <w:sz w:val="33"/>
          <w:szCs w:val="33"/>
        </w:rPr>
        <w:t>2021年部门整体绩效评价表》。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w:t>
      </w:r>
      <w:r>
        <w:rPr>
          <w:rFonts w:hint="default" w:ascii="方正楷体_GBK" w:hAnsi="方正楷体_GBK" w:eastAsia="方正楷体_GBK" w:cs="方正楷体_GBK"/>
          <w:b/>
          <w:bCs/>
          <w:kern w:val="0"/>
          <w:sz w:val="33"/>
          <w:szCs w:val="33"/>
          <w:shd w:val="clear" w:color="auto" w:fill="FFFFFF"/>
          <w:lang w:val="en-US" w:eastAsia="zh-CN"/>
        </w:rPr>
        <w:t>二</w:t>
      </w:r>
      <w:r>
        <w:rPr>
          <w:rFonts w:hint="default" w:ascii="方正楷体_GBK" w:hAnsi="方正楷体_GBK" w:eastAsia="方正楷体_GBK" w:cs="方正楷体_GBK"/>
          <w:b/>
          <w:bCs/>
          <w:kern w:val="0"/>
          <w:sz w:val="33"/>
          <w:szCs w:val="33"/>
          <w:shd w:val="clear" w:color="auto" w:fill="FFFFFF"/>
          <w:lang w:val="zh-CN"/>
        </w:rPr>
        <w:t>）存在问题</w:t>
      </w:r>
    </w:p>
    <w:p>
      <w:pPr>
        <w:pStyle w:val="2"/>
        <w:keepNext w:val="0"/>
        <w:keepLines w:val="0"/>
        <w:pageBreakBefore w:val="0"/>
        <w:numPr>
          <w:ilvl w:val="0"/>
          <w:numId w:val="0"/>
        </w:numPr>
        <w:kinsoku/>
        <w:wordWrap/>
        <w:overflowPunct/>
        <w:topLinePunct w:val="0"/>
        <w:autoSpaceDE/>
        <w:autoSpaceDN/>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kern w:val="2"/>
          <w:sz w:val="33"/>
          <w:szCs w:val="33"/>
        </w:rPr>
        <w:t>绩效目标设立不够明确、细化和量化。项目单位虽然设立了项目资金绩效目标，但目标不够明确、细化和量化。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right="0" w:rightChars="0" w:firstLine="663" w:firstLineChars="200"/>
        <w:contextualSpacing/>
        <w:jc w:val="left"/>
        <w:textAlignment w:val="auto"/>
        <w:rPr>
          <w:rFonts w:hint="default" w:ascii="方正楷体_GBK" w:hAnsi="方正楷体_GBK" w:eastAsia="方正楷体_GBK" w:cs="方正楷体_GBK"/>
          <w:b/>
          <w:bCs/>
          <w:kern w:val="0"/>
          <w:sz w:val="33"/>
          <w:szCs w:val="33"/>
          <w:shd w:val="clear" w:color="auto" w:fill="FFFFFF"/>
          <w:lang w:val="zh-CN"/>
        </w:rPr>
      </w:pPr>
      <w:r>
        <w:rPr>
          <w:rFonts w:hint="default" w:ascii="方正楷体_GBK" w:hAnsi="方正楷体_GBK" w:eastAsia="方正楷体_GBK" w:cs="方正楷体_GBK"/>
          <w:b/>
          <w:bCs/>
          <w:kern w:val="0"/>
          <w:sz w:val="33"/>
          <w:szCs w:val="33"/>
          <w:shd w:val="clear" w:color="auto" w:fill="FFFFFF"/>
          <w:lang w:val="zh-CN"/>
        </w:rPr>
        <w:t>（三）改进建议</w:t>
      </w:r>
    </w:p>
    <w:p>
      <w:pPr>
        <w:pStyle w:val="2"/>
        <w:keepNext w:val="0"/>
        <w:keepLines w:val="0"/>
        <w:pageBreakBefore w:val="0"/>
        <w:kinsoku/>
        <w:wordWrap/>
        <w:overflowPunct/>
        <w:topLinePunct w:val="0"/>
        <w:autoSpaceDE/>
        <w:autoSpaceDN/>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shd w:val="clear" w:color="auto" w:fill="FFFFFF"/>
          <w:lang w:val="zh-CN"/>
        </w:rPr>
      </w:pPr>
      <w:r>
        <w:rPr>
          <w:rFonts w:hint="default" w:ascii="Times New Roman" w:hAnsi="Times New Roman" w:eastAsia="方正仿宋_GBK" w:cs="Times New Roman"/>
          <w:kern w:val="0"/>
          <w:sz w:val="33"/>
          <w:szCs w:val="33"/>
        </w:rPr>
        <w:t>一是严格本部门（单位）财务管理，严格按照《中华人民共和国预算法》、《中华人民共和国预算法实施条例》、《新政府会计制度》等财经法规认真进行核算。二是高质量进行预算编制、决算组织、编报、审核工作。并按照盐边县财政局规定，高质量、高标准、准确及时完成部门决算编报、审核工作。三是加强单位预算绩效意识本年单位预算绩效意识有所增强，但绩效管理理念尚有欠缺，进一步推动“学绩效、用绩效、问绩效”的工作思维。进一步完善预算绩效目标的科学化及可操作性。在本年的基础上就绩效目标完成及考核情况，进一步完善预算绩效目标设立的科学性和考核可操作性，更加注重财政支出的经济性、效率性和有效性，加强预算绩效考核结果的运用。四是大力推进运行预算绩效监控将预算绩效监控系统化、制度化，通过预算监控倒查预算执行中的问题，在及时推进支付进度的同时，加强资金管理，优化资源配置，保障绩效目标达成。五是建议财政部门加强对各部门财务人员的业务培训，提升各部门财务人员业务水平、技能，使各部门财务人员不仅能够独立编制各种财务报表，还要能分析报表数据，为部门领导决策提供有力保障。</w:t>
      </w: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pStyle w:val="2"/>
        <w:pageBreakBefore w:val="0"/>
        <w:kinsoku/>
        <w:wordWrap/>
        <w:overflowPunct/>
        <w:topLinePunct w:val="0"/>
        <w:bidi w:val="0"/>
        <w:spacing w:beforeLines="0" w:line="240" w:lineRule="auto"/>
        <w:ind w:left="0" w:leftChars="0" w:right="0"/>
        <w:textAlignment w:val="auto"/>
        <w:rPr>
          <w:rFonts w:hint="default" w:ascii="Times New Roman" w:hAnsi="Times New Roman" w:cs="Times New Roman"/>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jc w:val="center"/>
        <w:textAlignment w:val="auto"/>
        <w:rPr>
          <w:rFonts w:hint="eastAsia" w:ascii="方正小标宋_GBK" w:hAnsi="方正小标宋_GBK" w:eastAsia="方正小标宋_GBK" w:cs="方正小标宋_GBK"/>
          <w:sz w:val="38"/>
          <w:szCs w:val="38"/>
          <w:lang w:val="en-US" w:eastAsia="zh-CN"/>
        </w:rPr>
      </w:pPr>
      <w:r>
        <w:rPr>
          <w:rFonts w:hint="eastAsia" w:ascii="方正小标宋_GBK" w:hAnsi="方正小标宋_GBK" w:eastAsia="方正小标宋_GBK" w:cs="方正小标宋_GBK"/>
          <w:sz w:val="38"/>
          <w:szCs w:val="38"/>
          <w:lang w:val="en-US" w:eastAsia="zh-CN"/>
        </w:rPr>
        <w:t>中共盐边县委办公室</w:t>
      </w:r>
    </w:p>
    <w:p>
      <w:pPr>
        <w:keepNext w:val="0"/>
        <w:keepLines w:val="0"/>
        <w:pageBreakBefore w:val="0"/>
        <w:widowControl w:val="0"/>
        <w:kinsoku/>
        <w:wordWrap/>
        <w:overflowPunct/>
        <w:topLinePunct w:val="0"/>
        <w:autoSpaceDE/>
        <w:autoSpaceDN/>
        <w:bidi w:val="0"/>
        <w:adjustRightInd/>
        <w:snapToGrid/>
        <w:spacing w:line="0" w:lineRule="atLeast"/>
        <w:ind w:left="0" w:leftChars="0" w:right="0"/>
        <w:jc w:val="center"/>
        <w:textAlignment w:val="auto"/>
        <w:rPr>
          <w:rFonts w:hint="eastAsia" w:ascii="方正小标宋_GBK" w:hAnsi="方正小标宋_GBK" w:eastAsia="方正小标宋_GBK" w:cs="方正小标宋_GBK"/>
          <w:sz w:val="38"/>
          <w:szCs w:val="38"/>
          <w:lang w:val="zh-CN"/>
        </w:rPr>
      </w:pPr>
      <w:r>
        <w:rPr>
          <w:rFonts w:hint="eastAsia" w:ascii="方正小标宋_GBK" w:hAnsi="方正小标宋_GBK" w:eastAsia="方正小标宋_GBK" w:cs="方正小标宋_GBK"/>
          <w:sz w:val="38"/>
          <w:szCs w:val="38"/>
        </w:rPr>
        <w:t>2021年</w:t>
      </w:r>
      <w:r>
        <w:rPr>
          <w:rFonts w:hint="eastAsia" w:ascii="方正小标宋_GBK" w:hAnsi="方正小标宋_GBK" w:eastAsia="方正小标宋_GBK" w:cs="方正小标宋_GBK"/>
          <w:sz w:val="38"/>
          <w:szCs w:val="38"/>
          <w:lang w:val="zh-CN"/>
        </w:rPr>
        <w:t>专项预算项目支出绩效自评报告</w:t>
      </w:r>
    </w:p>
    <w:p>
      <w:pPr>
        <w:pageBreakBefore w:val="0"/>
        <w:kinsoku/>
        <w:wordWrap/>
        <w:overflowPunct/>
        <w:topLinePunct w:val="0"/>
        <w:bidi w:val="0"/>
        <w:spacing w:line="240" w:lineRule="auto"/>
        <w:ind w:left="0" w:leftChars="0" w:right="0" w:firstLine="640"/>
        <w:jc w:val="center"/>
        <w:textAlignment w:val="auto"/>
        <w:rPr>
          <w:rFonts w:hint="default" w:ascii="Times New Roman" w:hAnsi="Times New Roman" w:cs="Times New Roman"/>
          <w:sz w:val="32"/>
          <w:szCs w:val="32"/>
          <w:lang w:val="zh-CN"/>
        </w:rPr>
      </w:pP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eastAsia" w:ascii="方正黑体_GBK" w:hAnsi="方正黑体_GBK" w:eastAsia="方正黑体_GBK" w:cs="方正黑体_GBK"/>
          <w:sz w:val="33"/>
          <w:szCs w:val="33"/>
          <w:lang w:val="zh-CN"/>
        </w:rPr>
      </w:pPr>
      <w:r>
        <w:rPr>
          <w:rFonts w:hint="eastAsia" w:ascii="方正黑体_GBK" w:hAnsi="方正黑体_GBK" w:eastAsia="方正黑体_GBK" w:cs="方正黑体_GBK"/>
          <w:sz w:val="33"/>
          <w:szCs w:val="33"/>
        </w:rPr>
        <w:t>一、</w:t>
      </w:r>
      <w:r>
        <w:rPr>
          <w:rFonts w:hint="eastAsia" w:ascii="方正黑体_GBK" w:hAnsi="方正黑体_GBK" w:eastAsia="方正黑体_GBK" w:cs="方正黑体_GBK"/>
          <w:sz w:val="33"/>
          <w:szCs w:val="33"/>
          <w:lang w:val="zh-CN"/>
        </w:rPr>
        <w:t>项目概况</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eastAsia" w:ascii="方正楷体_GBK" w:hAnsi="方正楷体_GBK" w:eastAsia="方正楷体_GBK" w:cs="方正楷体_GBK"/>
          <w:b/>
          <w:sz w:val="33"/>
          <w:szCs w:val="33"/>
          <w:lang w:val="zh-CN"/>
        </w:rPr>
      </w:pPr>
      <w:r>
        <w:rPr>
          <w:rFonts w:hint="eastAsia" w:ascii="方正楷体_GBK" w:hAnsi="方正楷体_GBK" w:eastAsia="方正楷体_GBK" w:cs="方正楷体_GBK"/>
          <w:b/>
          <w:sz w:val="33"/>
          <w:szCs w:val="33"/>
          <w:lang w:val="zh-CN"/>
        </w:rPr>
        <w:t>（一）项目基本情况</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县委办纳入部门决算的项目支出25个，预算资金总额811.49万元，支付811.49万元，执行率为100%。其中涉及100万元以上的项目属于县委保密机要局涉密项目，不作公开。现将以下5个专项预算项目做出绩效自评公开。</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民主党派及工商联事务</w:t>
      </w:r>
      <w:r>
        <w:rPr>
          <w:rFonts w:hint="default" w:ascii="Times New Roman" w:hAnsi="Times New Roman" w:eastAsia="方正仿宋_GBK" w:cs="Times New Roman"/>
          <w:sz w:val="33"/>
          <w:szCs w:val="33"/>
          <w:lang w:val="en-US" w:eastAsia="zh-CN"/>
        </w:rPr>
        <w:t>工商联专项工作经费4.05</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color w:val="auto"/>
          <w:kern w:val="2"/>
          <w:sz w:val="33"/>
          <w:szCs w:val="33"/>
          <w:lang w:val="en-US" w:eastAsia="zh-CN" w:bidi="ar-SA"/>
        </w:rPr>
        <w:t>2、县委十四届十次全体会议暨县委经济工作会议经费6.18万元；</w:t>
      </w:r>
      <w:r>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t>3、中国共产党盐边县第十五次代表大会会议经费64.30万元；</w:t>
      </w:r>
      <w:r>
        <w:rPr>
          <w:rFonts w:hint="default" w:ascii="Times New Roman" w:hAnsi="Times New Roman" w:eastAsia="方正仿宋_GBK" w:cs="Times New Roman"/>
          <w:color w:val="auto"/>
          <w:kern w:val="2"/>
          <w:sz w:val="33"/>
          <w:szCs w:val="33"/>
          <w:lang w:val="en-US" w:eastAsia="zh-CN" w:bidi="ar-SA"/>
        </w:rPr>
        <w:t>4、租赁费14.76万元；5、根据川财行〔2021〕0148号下达省级贫困妇女“两癌”救助专项资金（县妇联）1万元。</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1.项目主管部门在该项目管理中的职能。</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项目资金由县财政解决，项目资金支付范围、支付标准、支付进度、支付依据等合规合法、与预算相符。严格执行财务管理制度，账务处理及时，会计核算规范。</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作为项目主管单位，全权负责对专项（项目）资金的管理，切实做到管好、用好。作为项目主管单位，全权负责对专项（项目）资金的管理，切实做到管好、用好。</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sz w:val="33"/>
          <w:szCs w:val="33"/>
          <w:lang w:val="en-US" w:eastAsia="zh-CN"/>
        </w:rPr>
        <w:t>2.</w:t>
      </w:r>
      <w:r>
        <w:rPr>
          <w:rFonts w:hint="default" w:ascii="Times New Roman" w:hAnsi="Times New Roman" w:eastAsia="方正仿宋_GBK" w:cs="Times New Roman"/>
          <w:b/>
          <w:sz w:val="33"/>
          <w:szCs w:val="33"/>
        </w:rPr>
        <w:t>项目立项、资金申报的依据。</w:t>
      </w:r>
    </w:p>
    <w:p>
      <w:pPr>
        <w:pStyle w:val="8"/>
        <w:keepNext w:val="0"/>
        <w:keepLines w:val="0"/>
        <w:pageBreakBefore w:val="0"/>
        <w:numPr>
          <w:ilvl w:val="0"/>
          <w:numId w:val="0"/>
        </w:numPr>
        <w:kinsoku/>
        <w:wordWrap/>
        <w:overflowPunct/>
        <w:topLinePunct w:val="0"/>
        <w:bidi w:val="0"/>
        <w:spacing w:line="240" w:lineRule="auto"/>
        <w:ind w:left="0" w:leftChars="0" w:right="0" w:firstLine="660" w:firstLineChars="200"/>
        <w:jc w:val="left"/>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sz w:val="33"/>
          <w:szCs w:val="33"/>
          <w:lang w:val="en-US" w:eastAsia="zh-CN"/>
        </w:rPr>
        <w:t>项目一（工商联专项工作经费依据）：上级财政下达专项工作经费。</w:t>
      </w:r>
    </w:p>
    <w:p>
      <w:pPr>
        <w:pStyle w:val="8"/>
        <w:keepNext w:val="0"/>
        <w:keepLines w:val="0"/>
        <w:pageBreakBefore w:val="0"/>
        <w:numPr>
          <w:ilvl w:val="0"/>
          <w:numId w:val="0"/>
        </w:numPr>
        <w:kinsoku/>
        <w:wordWrap/>
        <w:overflowPunct/>
        <w:topLinePunct w:val="0"/>
        <w:bidi w:val="0"/>
        <w:spacing w:line="240" w:lineRule="auto"/>
        <w:ind w:left="0" w:leftChars="0" w:right="0"/>
        <w:jc w:val="left"/>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sz w:val="33"/>
          <w:szCs w:val="33"/>
          <w:lang w:val="en-US" w:eastAsia="zh-CN"/>
        </w:rPr>
        <w:t>项目二（</w:t>
      </w:r>
      <w:r>
        <w:rPr>
          <w:rFonts w:hint="default" w:ascii="Times New Roman" w:hAnsi="Times New Roman" w:eastAsia="方正仿宋_GBK" w:cs="Times New Roman"/>
          <w:b w:val="0"/>
          <w:bCs/>
          <w:color w:val="auto"/>
          <w:kern w:val="2"/>
          <w:sz w:val="33"/>
          <w:szCs w:val="33"/>
          <w:lang w:val="en-US" w:eastAsia="zh-CN" w:bidi="ar-SA"/>
        </w:rPr>
        <w:t>县委十四届十次全体会议暨县委经济工作会议经费</w:t>
      </w:r>
      <w:r>
        <w:rPr>
          <w:rFonts w:hint="default" w:ascii="Times New Roman" w:hAnsi="Times New Roman" w:eastAsia="方正仿宋_GBK" w:cs="Times New Roman"/>
          <w:b w:val="0"/>
          <w:bCs/>
          <w:sz w:val="33"/>
          <w:szCs w:val="33"/>
          <w:lang w:val="en-US" w:eastAsia="zh-CN"/>
        </w:rPr>
        <w:t>）：本级财政拨款支出。</w:t>
      </w:r>
    </w:p>
    <w:p>
      <w:pPr>
        <w:pStyle w:val="8"/>
        <w:keepNext w:val="0"/>
        <w:keepLines w:val="0"/>
        <w:pageBreakBefore w:val="0"/>
        <w:numPr>
          <w:ilvl w:val="0"/>
          <w:numId w:val="0"/>
        </w:numPr>
        <w:kinsoku/>
        <w:wordWrap/>
        <w:overflowPunct/>
        <w:topLinePunct w:val="0"/>
        <w:bidi w:val="0"/>
        <w:spacing w:line="240" w:lineRule="auto"/>
        <w:ind w:left="0" w:leftChars="0" w:right="0"/>
        <w:jc w:val="left"/>
        <w:textAlignment w:val="auto"/>
        <w:rPr>
          <w:rFonts w:hint="default" w:ascii="Times New Roman" w:hAnsi="Times New Roman" w:eastAsia="方正仿宋_GBK" w:cs="Times New Roman"/>
          <w:b w:val="0"/>
          <w:bCs/>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仿宋_GBK" w:cs="Times New Roman"/>
          <w:b w:val="0"/>
          <w:bCs/>
          <w:sz w:val="33"/>
          <w:szCs w:val="33"/>
          <w:lang w:val="en-US" w:eastAsia="zh-CN"/>
        </w:rPr>
        <w:t>项目三（中国共产党盐边县第十五次代表大会会议经费）：</w:t>
      </w:r>
      <w:r>
        <w:rPr>
          <w:rFonts w:hint="default" w:ascii="Times New Roman" w:hAnsi="Times New Roman" w:eastAsia="方正仿宋_GBK" w:cs="Times New Roman"/>
          <w:b w:val="0"/>
          <w:bCs/>
          <w:color w:val="000000" w:themeColor="text1"/>
          <w:kern w:val="2"/>
          <w:sz w:val="33"/>
          <w:szCs w:val="33"/>
          <w:lang w:val="en-US" w:eastAsia="zh-CN" w:bidi="ar-SA"/>
          <w14:textFill>
            <w14:solidFill>
              <w14:schemeClr w14:val="tx1"/>
            </w14:solidFill>
          </w14:textFill>
        </w:rPr>
        <w:t>本级财政拨款支出。</w:t>
      </w:r>
    </w:p>
    <w:p>
      <w:pPr>
        <w:pStyle w:val="8"/>
        <w:keepNext w:val="0"/>
        <w:keepLines w:val="0"/>
        <w:pageBreakBefore w:val="0"/>
        <w:numPr>
          <w:ilvl w:val="0"/>
          <w:numId w:val="0"/>
        </w:numPr>
        <w:kinsoku/>
        <w:wordWrap/>
        <w:overflowPunct/>
        <w:topLinePunct w:val="0"/>
        <w:bidi w:val="0"/>
        <w:spacing w:line="240" w:lineRule="auto"/>
        <w:ind w:left="0" w:leftChars="0" w:right="0"/>
        <w:jc w:val="left"/>
        <w:textAlignment w:val="auto"/>
        <w:rPr>
          <w:rFonts w:hint="default" w:ascii="Times New Roman" w:hAnsi="Times New Roman" w:eastAsia="方正仿宋_GBK" w:cs="Times New Roman"/>
          <w:b w:val="0"/>
          <w:bCs/>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仿宋_GBK" w:cs="Times New Roman"/>
          <w:b w:val="0"/>
          <w:bCs/>
          <w:sz w:val="33"/>
          <w:szCs w:val="33"/>
          <w:lang w:val="en-US" w:eastAsia="zh-CN"/>
        </w:rPr>
        <w:t>项目四（县委办光纤租赁费）：</w:t>
      </w:r>
      <w:r>
        <w:rPr>
          <w:rFonts w:hint="default" w:ascii="Times New Roman" w:hAnsi="Times New Roman" w:eastAsia="方正仿宋_GBK" w:cs="Times New Roman"/>
          <w:b w:val="0"/>
          <w:bCs/>
          <w:color w:val="000000" w:themeColor="text1"/>
          <w:kern w:val="2"/>
          <w:sz w:val="33"/>
          <w:szCs w:val="33"/>
          <w:lang w:val="en-US" w:eastAsia="zh-CN" w:bidi="ar-SA"/>
          <w14:textFill>
            <w14:solidFill>
              <w14:schemeClr w14:val="tx1"/>
            </w14:solidFill>
          </w14:textFill>
        </w:rPr>
        <w:t>本级财政拨款支出。</w:t>
      </w:r>
    </w:p>
    <w:p>
      <w:pPr>
        <w:pStyle w:val="8"/>
        <w:keepNext w:val="0"/>
        <w:keepLines w:val="0"/>
        <w:pageBreakBefore w:val="0"/>
        <w:numPr>
          <w:ilvl w:val="0"/>
          <w:numId w:val="0"/>
        </w:numPr>
        <w:kinsoku/>
        <w:wordWrap/>
        <w:overflowPunct/>
        <w:topLinePunct w:val="0"/>
        <w:bidi w:val="0"/>
        <w:spacing w:line="240" w:lineRule="auto"/>
        <w:ind w:left="0" w:leftChars="0" w:right="0"/>
        <w:jc w:val="left"/>
        <w:textAlignment w:val="auto"/>
        <w:rPr>
          <w:rFonts w:hint="default" w:ascii="Times New Roman" w:hAnsi="Times New Roman" w:eastAsia="方正仿宋_GBK" w:cs="Times New Roman"/>
          <w:b w:val="0"/>
          <w:bCs/>
          <w:color w:val="auto"/>
          <w:kern w:val="2"/>
          <w:sz w:val="33"/>
          <w:szCs w:val="33"/>
          <w:lang w:val="en-US" w:eastAsia="zh-CN" w:bidi="ar-SA"/>
        </w:rPr>
      </w:pPr>
      <w:r>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t>项目五（贫困妇女“两癌”救助项目）：</w:t>
      </w:r>
      <w:r>
        <w:rPr>
          <w:rFonts w:hint="default" w:ascii="Times New Roman" w:hAnsi="Times New Roman" w:eastAsia="方正仿宋_GBK" w:cs="Times New Roman"/>
          <w:b w:val="0"/>
          <w:bCs/>
          <w:color w:val="auto"/>
          <w:kern w:val="2"/>
          <w:sz w:val="33"/>
          <w:szCs w:val="33"/>
          <w:lang w:val="en-US" w:eastAsia="zh-CN" w:bidi="ar-SA"/>
        </w:rPr>
        <w:t>根据川财行〔2021〕0148号下达省级贫困妇女“两癌”救助专项资金（县妇联）1万元。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3" w:firstLineChars="200"/>
        <w:jc w:val="left"/>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lang w:val="en-US" w:eastAsia="zh-CN"/>
        </w:rPr>
        <w:t>3.</w:t>
      </w:r>
      <w:r>
        <w:rPr>
          <w:rFonts w:hint="default" w:ascii="Times New Roman" w:hAnsi="Times New Roman" w:eastAsia="方正仿宋_GBK" w:cs="Times New Roman"/>
          <w:b/>
          <w:sz w:val="33"/>
          <w:szCs w:val="33"/>
        </w:rPr>
        <w:t>资金管理办法制定情况，资金支持具体项目的条件、范围与支持方式概况。</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我单位及其所属部门</w:t>
      </w:r>
      <w:r>
        <w:rPr>
          <w:rFonts w:hint="default" w:ascii="Times New Roman" w:hAnsi="Times New Roman" w:eastAsia="方正仿宋_GBK" w:cs="Times New Roman"/>
          <w:sz w:val="33"/>
          <w:szCs w:val="33"/>
        </w:rPr>
        <w:t>按照内部控制制度要求，切实加强资金管理。一是严格预算业务管理，做到预算编制与审核分离；预算审批与执行分离；预算执行与分析分离；决算编制与审核分离。二是规范收支业务管理，收款与会计核算分离；支出申请与审批分离；支出审批与付款分离；业务经办与会计核算分离</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b/>
          <w:bCs/>
          <w:sz w:val="33"/>
          <w:szCs w:val="33"/>
        </w:rPr>
        <w:t>项目一：</w:t>
      </w:r>
      <w:r>
        <w:rPr>
          <w:rFonts w:hint="default" w:ascii="Times New Roman" w:hAnsi="Times New Roman" w:eastAsia="方正仿宋_GBK" w:cs="Times New Roman"/>
          <w:color w:val="000000" w:themeColor="text1"/>
          <w:sz w:val="33"/>
          <w:szCs w:val="33"/>
          <w14:textFill>
            <w14:solidFill>
              <w14:schemeClr w14:val="tx1"/>
            </w14:solidFill>
          </w14:textFill>
        </w:rPr>
        <w:t>资金具体支持</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工商联日常公用经费，开支日常所需的交通费、伙食费等保障工作运转。</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color w:val="000000" w:themeColor="text1"/>
          <w:sz w:val="33"/>
          <w:szCs w:val="33"/>
          <w14:textFill>
            <w14:solidFill>
              <w14:schemeClr w14:val="tx1"/>
            </w14:solidFill>
          </w14:textFill>
        </w:rPr>
      </w:pPr>
      <w:r>
        <w:rPr>
          <w:rFonts w:hint="default" w:ascii="Times New Roman" w:hAnsi="Times New Roman" w:eastAsia="方正仿宋_GBK" w:cs="Times New Roman"/>
          <w:b/>
          <w:bCs/>
          <w:color w:val="000000" w:themeColor="text1"/>
          <w:sz w:val="33"/>
          <w:szCs w:val="33"/>
          <w14:textFill>
            <w14:solidFill>
              <w14:schemeClr w14:val="tx1"/>
            </w14:solidFill>
          </w14:textFill>
        </w:rPr>
        <w:t>项目二：</w:t>
      </w:r>
      <w:r>
        <w:rPr>
          <w:rFonts w:hint="default" w:ascii="Times New Roman" w:hAnsi="Times New Roman" w:eastAsia="方正仿宋_GBK" w:cs="Times New Roman"/>
          <w:color w:val="000000" w:themeColor="text1"/>
          <w:sz w:val="33"/>
          <w:szCs w:val="33"/>
          <w14:textFill>
            <w14:solidFill>
              <w14:schemeClr w14:val="tx1"/>
            </w14:solidFill>
          </w14:textFill>
        </w:rPr>
        <w:t>资金具体</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保障</w:t>
      </w:r>
      <w:r>
        <w:rPr>
          <w:rFonts w:hint="default" w:ascii="Times New Roman" w:hAnsi="Times New Roman" w:eastAsia="方正仿宋_GBK" w:cs="Times New Roman"/>
          <w:b w:val="0"/>
          <w:bCs/>
          <w:color w:val="000000" w:themeColor="text1"/>
          <w:kern w:val="2"/>
          <w:sz w:val="33"/>
          <w:szCs w:val="33"/>
          <w:lang w:val="en-US" w:eastAsia="zh-CN" w:bidi="ar-SA"/>
          <w14:textFill>
            <w14:solidFill>
              <w14:schemeClr w14:val="tx1"/>
            </w14:solidFill>
          </w14:textFill>
        </w:rPr>
        <w:t>县委十四届十次全体会议暨县委经济工作会议的各项开支，确保会议圆满完成</w:t>
      </w:r>
      <w:r>
        <w:rPr>
          <w:rFonts w:hint="default" w:ascii="Times New Roman" w:hAnsi="Times New Roman" w:eastAsia="方正仿宋_GBK" w:cs="Times New Roman"/>
          <w:b w:val="0"/>
          <w:bCs/>
          <w:color w:val="000000" w:themeColor="text1"/>
          <w:sz w:val="33"/>
          <w:szCs w:val="33"/>
          <w14:textFill>
            <w14:solidFill>
              <w14:schemeClr w14:val="tx1"/>
            </w14:solidFill>
          </w14:textFill>
        </w:rPr>
        <w:t>。</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3"/>
          <w:szCs w:val="33"/>
          <w:lang w:val="en-US" w:eastAsia="zh-CN"/>
          <w14:textFill>
            <w14:solidFill>
              <w14:schemeClr w14:val="tx1"/>
            </w14:solidFill>
          </w14:textFill>
        </w:rPr>
        <w:t>项目三：</w:t>
      </w:r>
      <w:r>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t>资金具体支持中国共产党盐边县第十五次代表大会会议的各项开支，保障各项所需物资、设备齐全，会议全过程正常进行。</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3"/>
          <w:szCs w:val="33"/>
          <w:lang w:val="en-US" w:eastAsia="zh-CN"/>
          <w14:textFill>
            <w14:solidFill>
              <w14:schemeClr w14:val="tx1"/>
            </w14:solidFill>
          </w14:textFill>
        </w:rPr>
        <w:t>项目四：</w:t>
      </w:r>
      <w:r>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t>全面保障完成各项目标任务，完成电子政务外网、视频会专网、县政府大楼互联网及短信平台的维护。保障全县协同办公平台、一体化平台及其他电子政务外网应用、党政高清视频会的正常运行。</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3"/>
          <w:szCs w:val="33"/>
          <w:lang w:val="en-US" w:eastAsia="zh-CN"/>
          <w14:textFill>
            <w14:solidFill>
              <w14:schemeClr w14:val="tx1"/>
            </w14:solidFill>
          </w14:textFill>
        </w:rPr>
        <w:t>项目五：</w:t>
      </w:r>
      <w:r>
        <w:rPr>
          <w:rFonts w:hint="default" w:ascii="Times New Roman" w:hAnsi="Times New Roman" w:eastAsia="方正仿宋_GBK" w:cs="Times New Roman"/>
          <w:b w:val="0"/>
          <w:bCs/>
          <w:color w:val="000000" w:themeColor="text1"/>
          <w:sz w:val="33"/>
          <w:szCs w:val="33"/>
          <w:lang w:val="en-US" w:eastAsia="zh-CN"/>
          <w14:textFill>
            <w14:solidFill>
              <w14:schemeClr w14:val="tx1"/>
            </w14:solidFill>
          </w14:textFill>
        </w:rPr>
        <w:t>资金具体用于通过全国妇联“两癌”筛查统计系统，从省级妇联审核通过的贫困患病母亲中，筛选1名生活特别困难的进行救助。</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4.资金分配的原则及考虑因素。</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rPr>
        <w:t>资金分配坚持从工作实际出发，厉行节约，运行高效的原则。</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（二）项目绩效目标。</w:t>
      </w: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1.项目主要内容。</w:t>
      </w:r>
    </w:p>
    <w:p>
      <w:pPr>
        <w:keepNext w:val="0"/>
        <w:keepLines w:val="0"/>
        <w:pageBreakBefore w:val="0"/>
        <w:kinsoku/>
        <w:wordWrap/>
        <w:overflowPunct/>
        <w:topLinePunct w:val="0"/>
        <w:bidi w:val="0"/>
        <w:adjustRightInd w:val="0"/>
        <w:snapToGrid w:val="0"/>
        <w:spacing w:line="240" w:lineRule="auto"/>
        <w:ind w:left="0" w:leftChars="0" w:right="0" w:firstLine="663" w:firstLineChars="200"/>
        <w:textAlignment w:val="auto"/>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pPr>
      <w:r>
        <w:rPr>
          <w:rFonts w:hint="default" w:ascii="Times New Roman" w:hAnsi="Times New Roman" w:eastAsia="方正仿宋_GBK" w:cs="Times New Roman"/>
          <w:b/>
          <w:bCs/>
          <w:sz w:val="33"/>
          <w:szCs w:val="33"/>
          <w:lang w:val="en-US" w:eastAsia="zh-CN"/>
        </w:rPr>
        <w:t>项目一：</w:t>
      </w:r>
      <w:r>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t>盐边县工商业联合会项目开展工作经费：商会改革所需的会议培训资料等费用，搭建非公经济人士代表外出学习交流培训费，非公有制企业生产经营、市场管理、法律服务等费用，加强“四好”基层商会组织建设工作经费，保障商协会改革工作所需经费，确保非公经济人士交流学习经费，确保非公企业正常调研费用，确保基层商会组织建设运行经费。</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pPr>
      <w:r>
        <w:rPr>
          <w:rFonts w:hint="default" w:ascii="Times New Roman" w:hAnsi="Times New Roman" w:eastAsia="方正仿宋_GBK" w:cs="Times New Roman"/>
          <w:b/>
          <w:bCs/>
          <w:sz w:val="33"/>
          <w:szCs w:val="33"/>
          <w:lang w:val="en-US" w:eastAsia="zh-CN"/>
        </w:rPr>
        <w:t>项目二：</w:t>
      </w:r>
      <w:r>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t>完成县委十四届十次全体会议暨县委经济工作会议前期筹备工作、会议过程产生的各项费用，以及会后的支出，力保会议取得圆满成功。</w:t>
      </w:r>
    </w:p>
    <w:p>
      <w:pPr>
        <w:pStyle w:val="2"/>
        <w:keepNext w:val="0"/>
        <w:keepLines w:val="0"/>
        <w:pageBreakBefore w:val="0"/>
        <w:widowControl w:val="0"/>
        <w:kinsoku/>
        <w:wordWrap/>
        <w:overflowPunct/>
        <w:topLinePunct w:val="0"/>
        <w:autoSpaceDE/>
        <w:autoSpaceDN/>
        <w:bidi w:val="0"/>
        <w:adjustRightInd/>
        <w:snapToGrid/>
        <w:spacing w:beforeLines="0" w:line="240" w:lineRule="auto"/>
        <w:ind w:right="0" w:firstLine="663" w:firstLineChars="200"/>
        <w:textAlignment w:val="auto"/>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0"/>
          <w:sz w:val="33"/>
          <w:szCs w:val="33"/>
          <w:lang w:val="en-US" w:eastAsia="zh-CN" w:bidi="ar-SA"/>
          <w14:textFill>
            <w14:solidFill>
              <w14:schemeClr w14:val="tx1"/>
            </w14:solidFill>
          </w14:textFill>
        </w:rPr>
        <w:t>项目三：</w:t>
      </w:r>
      <w:r>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t>完成中国共产党盐边县第十五次代表大会会议的前期筹备工作、会议过程产生的各项费用，以及会后的支出，力保会议取得圆满成功。</w:t>
      </w:r>
    </w:p>
    <w:p>
      <w:pPr>
        <w:pStyle w:val="2"/>
        <w:keepNext w:val="0"/>
        <w:keepLines w:val="0"/>
        <w:pageBreakBefore w:val="0"/>
        <w:widowControl w:val="0"/>
        <w:kinsoku/>
        <w:wordWrap/>
        <w:overflowPunct/>
        <w:topLinePunct w:val="0"/>
        <w:autoSpaceDE/>
        <w:autoSpaceDN/>
        <w:bidi w:val="0"/>
        <w:adjustRightInd/>
        <w:snapToGrid/>
        <w:spacing w:beforeLines="0" w:line="240" w:lineRule="auto"/>
        <w:ind w:right="0" w:firstLine="663" w:firstLineChars="200"/>
        <w:textAlignment w:val="auto"/>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0"/>
          <w:sz w:val="33"/>
          <w:szCs w:val="33"/>
          <w:lang w:val="en-US" w:eastAsia="zh-CN" w:bidi="ar-SA"/>
          <w14:textFill>
            <w14:solidFill>
              <w14:schemeClr w14:val="tx1"/>
            </w14:solidFill>
          </w14:textFill>
        </w:rPr>
        <w:t>项目四：</w:t>
      </w:r>
      <w:r>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t>全面完成各项目标任务，完成电子政务外网、视频会专网、县政府大楼互联网及短信平台的维护。保障全县协同办公平台、一体化平台及其他电子政务外网应用、党政高清视频会的正常运行</w:t>
      </w:r>
    </w:p>
    <w:p>
      <w:pPr>
        <w:pStyle w:val="2"/>
        <w:keepNext w:val="0"/>
        <w:keepLines w:val="0"/>
        <w:pageBreakBefore w:val="0"/>
        <w:widowControl w:val="0"/>
        <w:kinsoku/>
        <w:wordWrap/>
        <w:overflowPunct/>
        <w:topLinePunct w:val="0"/>
        <w:autoSpaceDE/>
        <w:autoSpaceDN/>
        <w:bidi w:val="0"/>
        <w:adjustRightInd/>
        <w:snapToGrid/>
        <w:spacing w:beforeLines="0" w:line="240" w:lineRule="auto"/>
        <w:ind w:right="0" w:firstLine="663" w:firstLineChars="200"/>
        <w:textAlignment w:val="auto"/>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0"/>
          <w:sz w:val="33"/>
          <w:szCs w:val="33"/>
          <w:lang w:val="en-US" w:eastAsia="zh-CN" w:bidi="ar-SA"/>
          <w14:textFill>
            <w14:solidFill>
              <w14:schemeClr w14:val="tx1"/>
            </w14:solidFill>
          </w14:textFill>
        </w:rPr>
        <w:t>项目五：</w:t>
      </w:r>
      <w:r>
        <w:rPr>
          <w:rFonts w:hint="default" w:ascii="Times New Roman" w:hAnsi="Times New Roman" w:eastAsia="方正仿宋_GBK" w:cs="Times New Roman"/>
          <w:b w:val="0"/>
          <w:bCs/>
          <w:color w:val="000000" w:themeColor="text1"/>
          <w:kern w:val="0"/>
          <w:sz w:val="33"/>
          <w:szCs w:val="33"/>
          <w:lang w:val="en-US" w:eastAsia="zh-CN" w:bidi="ar-SA"/>
          <w14:textFill>
            <w14:solidFill>
              <w14:schemeClr w14:val="tx1"/>
            </w14:solidFill>
          </w14:textFill>
        </w:rPr>
        <w:t>按照四川省妇联《关于省级贫困妇女“两癌”救助专项资金管理办法》，救助标准为1万元/人。</w:t>
      </w:r>
    </w:p>
    <w:p>
      <w:pPr>
        <w:pStyle w:val="2"/>
        <w:keepNext w:val="0"/>
        <w:keepLines w:val="0"/>
        <w:pageBreakBefore w:val="0"/>
        <w:widowControl w:val="0"/>
        <w:kinsoku/>
        <w:wordWrap/>
        <w:overflowPunct/>
        <w:topLinePunct w:val="0"/>
        <w:autoSpaceDE/>
        <w:autoSpaceDN/>
        <w:bidi w:val="0"/>
        <w:adjustRightInd/>
        <w:snapToGrid/>
        <w:spacing w:beforeLines="0" w:line="240" w:lineRule="auto"/>
        <w:ind w:right="0" w:firstLine="663" w:firstLineChars="200"/>
        <w:textAlignment w:val="auto"/>
        <w:rPr>
          <w:rFonts w:hint="default" w:ascii="Times New Roman" w:hAnsi="Times New Roman" w:eastAsia="方正仿宋_GBK" w:cs="Times New Roman"/>
          <w:b/>
          <w:bCs/>
          <w:sz w:val="33"/>
          <w:szCs w:val="33"/>
          <w:lang w:val="zh-CN"/>
        </w:rPr>
      </w:pPr>
      <w:r>
        <w:rPr>
          <w:rFonts w:hint="eastAsia" w:ascii="Times New Roman" w:hAnsi="Times New Roman" w:eastAsia="方正仿宋_GBK" w:cs="Times New Roman"/>
          <w:b/>
          <w:bCs/>
          <w:sz w:val="33"/>
          <w:szCs w:val="33"/>
          <w:lang w:val="en-US" w:eastAsia="zh-CN"/>
        </w:rPr>
        <w:t>2.</w:t>
      </w:r>
      <w:r>
        <w:rPr>
          <w:rFonts w:hint="default" w:ascii="Times New Roman" w:hAnsi="Times New Roman" w:eastAsia="方正仿宋_GBK" w:cs="Times New Roman"/>
          <w:b/>
          <w:bCs/>
          <w:sz w:val="33"/>
          <w:szCs w:val="33"/>
          <w:lang w:val="zh-CN"/>
        </w:rPr>
        <w:t>项目应实现的具体绩效目标，包括目标的量化、细化情况以及项目实施进度计划等。</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b/>
          <w:bCs/>
          <w:sz w:val="33"/>
          <w:szCs w:val="33"/>
        </w:rPr>
        <w:t>（1）数量指标</w:t>
      </w:r>
      <w:r>
        <w:rPr>
          <w:rFonts w:hint="eastAsia" w:ascii="Times New Roman" w:hAnsi="Times New Roman" w:eastAsia="方正仿宋_GBK" w:cs="Times New Roman"/>
          <w:b/>
          <w:bCs/>
          <w:sz w:val="33"/>
          <w:szCs w:val="33"/>
          <w:lang w:eastAsia="zh-CN"/>
        </w:rPr>
        <w:t>。</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rPr>
        <w:t>项目一：</w:t>
      </w:r>
      <w:r>
        <w:rPr>
          <w:rFonts w:hint="default" w:ascii="Times New Roman" w:hAnsi="Times New Roman" w:eastAsia="方正仿宋_GBK" w:cs="Times New Roman"/>
          <w:sz w:val="33"/>
          <w:szCs w:val="33"/>
        </w:rPr>
        <w:t>会议培训、加强“四好”基层商会组织建设工作、非公经济人士交流学习</w:t>
      </w:r>
      <w:r>
        <w:rPr>
          <w:rFonts w:hint="default" w:ascii="Times New Roman" w:hAnsi="Times New Roman" w:eastAsia="方正仿宋_GBK" w:cs="Times New Roman"/>
          <w:sz w:val="33"/>
          <w:szCs w:val="33"/>
          <w:lang w:val="en-US" w:eastAsia="zh-CN"/>
        </w:rPr>
        <w:t>等，完成支出10489元，完成度100%。</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rPr>
        <w:t>项目二：</w:t>
      </w:r>
      <w:r>
        <w:rPr>
          <w:rFonts w:hint="default" w:ascii="Times New Roman" w:hAnsi="Times New Roman" w:eastAsia="方正仿宋_GBK" w:cs="Times New Roman"/>
          <w:sz w:val="33"/>
          <w:szCs w:val="33"/>
          <w:lang w:val="en-US" w:eastAsia="zh-CN"/>
        </w:rPr>
        <w:t>党代会代表到场率、会议次数，到场率100%，会议召开次数1次，完成支出643045.59元。</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项目三：</w:t>
      </w:r>
      <w:r>
        <w:rPr>
          <w:rFonts w:hint="default" w:ascii="Times New Roman" w:hAnsi="Times New Roman" w:eastAsia="方正仿宋_GBK" w:cs="Times New Roman"/>
          <w:sz w:val="33"/>
          <w:szCs w:val="33"/>
          <w:lang w:val="en-US" w:eastAsia="zh-CN"/>
        </w:rPr>
        <w:t>会议召开次数，会议预计支出61826元，完成支出61826元。</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项目四：</w:t>
      </w:r>
      <w:r>
        <w:rPr>
          <w:rFonts w:hint="default" w:ascii="Times New Roman" w:hAnsi="Times New Roman" w:eastAsia="方正仿宋_GBK" w:cs="Times New Roman"/>
          <w:sz w:val="33"/>
          <w:szCs w:val="33"/>
          <w:lang w:val="en-US" w:eastAsia="zh-CN"/>
        </w:rPr>
        <w:t>完成各项目标任务，完成电子政务外网、视频会专网、县政府大楼互联网及短信平台的维护</w:t>
      </w:r>
      <w:r>
        <w:rPr>
          <w:rFonts w:hint="default" w:ascii="Times New Roman" w:hAnsi="Times New Roman" w:eastAsia="方正仿宋_GBK" w:cs="Times New Roman"/>
          <w:sz w:val="33"/>
          <w:szCs w:val="33"/>
          <w:lang w:val="en-US" w:eastAsia="zh-CN"/>
        </w:rPr>
        <w:tab/>
      </w:r>
      <w:r>
        <w:rPr>
          <w:rFonts w:hint="default" w:ascii="Times New Roman" w:hAnsi="Times New Roman" w:eastAsia="方正仿宋_GBK" w:cs="Times New Roman"/>
          <w:sz w:val="33"/>
          <w:szCs w:val="33"/>
          <w:lang w:val="en-US" w:eastAsia="zh-CN"/>
        </w:rPr>
        <w:t>按工作计划全部完成（100%）</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color w:val="FF0000"/>
          <w:sz w:val="33"/>
          <w:szCs w:val="33"/>
        </w:rPr>
      </w:pPr>
      <w:r>
        <w:rPr>
          <w:rFonts w:hint="default" w:ascii="Times New Roman" w:hAnsi="Times New Roman" w:eastAsia="方正仿宋_GBK" w:cs="Times New Roman"/>
          <w:b/>
          <w:bCs/>
          <w:sz w:val="33"/>
          <w:szCs w:val="33"/>
          <w:lang w:val="en-US" w:eastAsia="zh-CN"/>
        </w:rPr>
        <w:t>项目五：</w:t>
      </w:r>
      <w:r>
        <w:rPr>
          <w:rFonts w:hint="default" w:ascii="Times New Roman" w:hAnsi="Times New Roman" w:eastAsia="方正仿宋_GBK" w:cs="Times New Roman"/>
          <w:sz w:val="33"/>
          <w:szCs w:val="33"/>
          <w:lang w:val="en-US" w:eastAsia="zh-CN"/>
        </w:rPr>
        <w:t>救助1名贫困“两癌”患病母亲</w:t>
      </w:r>
      <w:r>
        <w:rPr>
          <w:rFonts w:hint="default" w:ascii="Times New Roman" w:hAnsi="Times New Roman" w:eastAsia="方正仿宋_GBK" w:cs="Times New Roman"/>
          <w:sz w:val="33"/>
          <w:szCs w:val="33"/>
          <w:lang w:val="en-US" w:eastAsia="zh-CN"/>
        </w:rPr>
        <w:tab/>
      </w:r>
      <w:r>
        <w:rPr>
          <w:rFonts w:hint="default" w:ascii="Times New Roman" w:hAnsi="Times New Roman" w:eastAsia="方正仿宋_GBK" w:cs="Times New Roman"/>
          <w:sz w:val="33"/>
          <w:szCs w:val="33"/>
          <w:lang w:val="en-US" w:eastAsia="zh-CN"/>
        </w:rPr>
        <w:t>通过全国妇联“两癌”筛查统计系统，从省级妇联审核通过的贫困患病母亲中，筛选1名生活特别困难的进行救助。</w:t>
      </w:r>
      <w:r>
        <w:rPr>
          <w:rFonts w:hint="default" w:ascii="Times New Roman" w:hAnsi="Times New Roman" w:eastAsia="方正仿宋_GBK" w:cs="Times New Roman"/>
          <w:sz w:val="33"/>
          <w:szCs w:val="33"/>
          <w:lang w:val="en-US" w:eastAsia="zh-CN"/>
        </w:rPr>
        <w:tab/>
      </w:r>
      <w:r>
        <w:rPr>
          <w:rFonts w:hint="default" w:ascii="Times New Roman" w:hAnsi="Times New Roman" w:eastAsia="方正仿宋_GBK" w:cs="Times New Roman"/>
          <w:sz w:val="33"/>
          <w:szCs w:val="33"/>
          <w:lang w:val="en-US" w:eastAsia="zh-CN"/>
        </w:rPr>
        <w:t>已筛选1名生活特别困难的贫困患病母亲进行救助</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b/>
          <w:bCs/>
          <w:sz w:val="33"/>
          <w:szCs w:val="33"/>
        </w:rPr>
        <w:t>（2）质量指标</w:t>
      </w:r>
      <w:r>
        <w:rPr>
          <w:rFonts w:hint="eastAsia" w:ascii="Times New Roman" w:hAnsi="Times New Roman" w:eastAsia="方正仿宋_GBK" w:cs="Times New Roman"/>
          <w:b/>
          <w:bCs/>
          <w:sz w:val="33"/>
          <w:szCs w:val="33"/>
          <w:lang w:eastAsia="zh-CN"/>
        </w:rPr>
        <w:t>。</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项目一</w:t>
      </w:r>
      <w:r>
        <w:rPr>
          <w:rFonts w:hint="default" w:ascii="Times New Roman" w:hAnsi="Times New Roman" w:eastAsia="方正仿宋_GBK" w:cs="Times New Roman"/>
          <w:sz w:val="33"/>
          <w:szCs w:val="33"/>
          <w:lang w:val="en-US" w:eastAsia="zh-CN"/>
        </w:rPr>
        <w:t>：商协会改革工作</w:t>
      </w:r>
      <w:r>
        <w:rPr>
          <w:rFonts w:hint="default" w:ascii="Times New Roman" w:hAnsi="Times New Roman" w:eastAsia="方正仿宋_GBK" w:cs="Times New Roman"/>
          <w:sz w:val="33"/>
          <w:szCs w:val="33"/>
          <w:lang w:val="en-US" w:eastAsia="zh-CN"/>
        </w:rPr>
        <w:tab/>
      </w:r>
      <w:r>
        <w:rPr>
          <w:rFonts w:hint="default" w:ascii="Times New Roman" w:hAnsi="Times New Roman" w:eastAsia="方正仿宋_GBK" w:cs="Times New Roman"/>
          <w:sz w:val="33"/>
          <w:szCs w:val="33"/>
          <w:lang w:val="en-US" w:eastAsia="zh-CN"/>
        </w:rPr>
        <w:t>、会议培训、加强基层组织建设等工作顺利开展，按计划完成任务。</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项目二：</w:t>
      </w:r>
      <w:r>
        <w:rPr>
          <w:rFonts w:hint="default" w:ascii="Times New Roman" w:hAnsi="Times New Roman" w:eastAsia="方正仿宋_GBK" w:cs="Times New Roman"/>
          <w:sz w:val="33"/>
          <w:szCs w:val="33"/>
          <w:lang w:val="en-US" w:eastAsia="zh-CN"/>
        </w:rPr>
        <w:t>顺利召开中国共产党盐边县第十五次代表大会，完成度达到100%。</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项目三：</w:t>
      </w:r>
      <w:r>
        <w:rPr>
          <w:rFonts w:hint="default" w:ascii="Times New Roman" w:hAnsi="Times New Roman" w:eastAsia="方正仿宋_GBK" w:cs="Times New Roman"/>
          <w:sz w:val="33"/>
          <w:szCs w:val="33"/>
          <w:lang w:val="en-US" w:eastAsia="zh-CN"/>
        </w:rPr>
        <w:t>顺利召开县委十四届十次全体会议暨县委经济工作会议，各项保障设施完备，完成度达到100%。</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项目四：</w:t>
      </w:r>
      <w:r>
        <w:rPr>
          <w:rFonts w:hint="default" w:ascii="Times New Roman" w:hAnsi="Times New Roman" w:eastAsia="方正仿宋_GBK" w:cs="Times New Roman"/>
          <w:sz w:val="33"/>
          <w:szCs w:val="33"/>
          <w:lang w:val="en-US" w:eastAsia="zh-CN"/>
        </w:rPr>
        <w:t>按计划保质保量完成各项工作任务，确保县委电子政务外网、视频会专网、县政府大楼互联网及短信平台的维护，确保高效率运行。</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项目五：</w:t>
      </w:r>
      <w:r>
        <w:rPr>
          <w:rFonts w:hint="default" w:ascii="Times New Roman" w:hAnsi="Times New Roman" w:eastAsia="方正仿宋_GBK" w:cs="Times New Roman"/>
          <w:sz w:val="33"/>
          <w:szCs w:val="33"/>
          <w:lang w:val="en-US" w:eastAsia="zh-CN"/>
        </w:rPr>
        <w:t>按照四川省妇联《关于省级贫困妇女“两癌”救助专项资金管理办法》，救助标准为1万元/人。已将1万元/人的救助资金发放到位，共1万元。</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eastAsia" w:ascii="Times New Roman" w:hAnsi="Times New Roman" w:eastAsia="方正仿宋_GBK" w:cs="Times New Roman"/>
          <w:b/>
          <w:bCs/>
          <w:sz w:val="33"/>
          <w:szCs w:val="33"/>
          <w:lang w:eastAsia="zh-CN"/>
        </w:rPr>
      </w:pPr>
      <w:r>
        <w:rPr>
          <w:rFonts w:hint="default" w:ascii="Times New Roman" w:hAnsi="Times New Roman" w:eastAsia="方正仿宋_GBK" w:cs="Times New Roman"/>
          <w:b/>
          <w:bCs/>
          <w:sz w:val="33"/>
          <w:szCs w:val="33"/>
        </w:rPr>
        <w:t>（3）时效指标</w:t>
      </w:r>
      <w:r>
        <w:rPr>
          <w:rFonts w:hint="eastAsia" w:ascii="Times New Roman" w:hAnsi="Times New Roman" w:eastAsia="方正仿宋_GBK" w:cs="Times New Roman"/>
          <w:b/>
          <w:bCs/>
          <w:sz w:val="33"/>
          <w:szCs w:val="33"/>
          <w:lang w:eastAsia="zh-CN"/>
        </w:rPr>
        <w:t>。</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项目一：</w:t>
      </w:r>
      <w:r>
        <w:rPr>
          <w:rFonts w:hint="default" w:ascii="Times New Roman" w:hAnsi="Times New Roman" w:eastAsia="方正仿宋_GBK" w:cs="Times New Roman"/>
          <w:sz w:val="33"/>
          <w:szCs w:val="33"/>
        </w:rPr>
        <w:t>2021年1月——12月；</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项目二：</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月。</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项目三：</w:t>
      </w:r>
      <w:r>
        <w:rPr>
          <w:rFonts w:hint="default" w:ascii="Times New Roman" w:hAnsi="Times New Roman" w:eastAsia="方正仿宋_GBK" w:cs="Times New Roman"/>
          <w:sz w:val="33"/>
          <w:szCs w:val="33"/>
          <w:lang w:val="en-US" w:eastAsia="zh-CN"/>
        </w:rPr>
        <w:t>2021年1月</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项目四：</w:t>
      </w:r>
      <w:r>
        <w:rPr>
          <w:rFonts w:hint="default" w:ascii="Times New Roman" w:hAnsi="Times New Roman" w:eastAsia="方正仿宋_GBK" w:cs="Times New Roman"/>
          <w:sz w:val="33"/>
          <w:szCs w:val="33"/>
          <w:lang w:val="en-US" w:eastAsia="zh-CN"/>
        </w:rPr>
        <w:t>2021年1月——12月</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项目五：</w:t>
      </w:r>
      <w:r>
        <w:rPr>
          <w:rFonts w:hint="default" w:ascii="Times New Roman" w:hAnsi="Times New Roman" w:eastAsia="方正仿宋_GBK" w:cs="Times New Roman"/>
          <w:sz w:val="33"/>
          <w:szCs w:val="33"/>
          <w:lang w:val="en-US" w:eastAsia="zh-CN"/>
        </w:rPr>
        <w:t>2021年1-12月</w:t>
      </w:r>
    </w:p>
    <w:p>
      <w:pPr>
        <w:keepNext w:val="0"/>
        <w:keepLines w:val="0"/>
        <w:pageBreakBefore w:val="0"/>
        <w:numPr>
          <w:ilvl w:val="0"/>
          <w:numId w:val="1"/>
        </w:numPr>
        <w:kinsoku/>
        <w:wordWrap/>
        <w:overflowPunct/>
        <w:topLinePunct w:val="0"/>
        <w:bidi w:val="0"/>
        <w:adjustRightInd w:val="0"/>
        <w:snapToGrid w:val="0"/>
        <w:spacing w:line="240" w:lineRule="auto"/>
        <w:ind w:left="0" w:leftChars="0" w:right="0" w:firstLine="720" w:firstLineChars="0"/>
        <w:textAlignment w:val="auto"/>
        <w:rPr>
          <w:rFonts w:hint="default" w:ascii="Times New Roman" w:hAnsi="Times New Roman" w:eastAsia="方正仿宋_GBK" w:cs="Times New Roman"/>
          <w:b/>
          <w:bCs/>
          <w:sz w:val="33"/>
          <w:szCs w:val="33"/>
          <w:lang w:val="zh-CN"/>
        </w:rPr>
      </w:pPr>
      <w:r>
        <w:rPr>
          <w:rFonts w:hint="default" w:ascii="Times New Roman" w:hAnsi="Times New Roman" w:eastAsia="方正仿宋_GBK" w:cs="Times New Roman"/>
          <w:b/>
          <w:bCs/>
          <w:sz w:val="33"/>
          <w:szCs w:val="33"/>
          <w:lang w:val="zh-CN"/>
        </w:rPr>
        <w:t>分析评价申报内容是否与实际相符，申报目标是否合理可行。</w:t>
      </w:r>
    </w:p>
    <w:p>
      <w:pPr>
        <w:pStyle w:val="2"/>
        <w:keepNext w:val="0"/>
        <w:keepLines w:val="0"/>
        <w:pageBreakBefore w:val="0"/>
        <w:numPr>
          <w:ilvl w:val="0"/>
          <w:numId w:val="0"/>
        </w:numPr>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中共盐边县委办及其所属部门严格按照申报计划，严把审核关，对项目进行实时跟踪，合理使用资金，综上所述，申报内容与实际相符合，申报目标合理可行。</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（三）项目自评步骤及方法。</w:t>
      </w:r>
    </w:p>
    <w:p>
      <w:pPr>
        <w:pStyle w:val="2"/>
        <w:keepNext w:val="0"/>
        <w:keepLines w:val="0"/>
        <w:pageBreakBefore w:val="0"/>
        <w:numPr>
          <w:ilvl w:val="0"/>
          <w:numId w:val="0"/>
        </w:numPr>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lang w:val="zh-CN" w:eastAsia="zh-CN" w:bidi="ar-SA"/>
        </w:rPr>
      </w:pPr>
      <w:r>
        <w:rPr>
          <w:rFonts w:hint="default" w:ascii="Times New Roman" w:hAnsi="Times New Roman" w:eastAsia="方正仿宋_GBK" w:cs="Times New Roman"/>
          <w:kern w:val="2"/>
          <w:sz w:val="33"/>
          <w:szCs w:val="33"/>
          <w:lang w:val="zh-CN" w:eastAsia="zh-CN" w:bidi="ar-SA"/>
        </w:rPr>
        <w:t>县委办根据202</w:t>
      </w:r>
      <w:r>
        <w:rPr>
          <w:rFonts w:hint="default" w:ascii="Times New Roman" w:hAnsi="Times New Roman" w:eastAsia="方正仿宋_GBK" w:cs="Times New Roman"/>
          <w:kern w:val="2"/>
          <w:sz w:val="33"/>
          <w:szCs w:val="33"/>
          <w:lang w:val="en-US" w:eastAsia="zh-CN" w:bidi="ar-SA"/>
        </w:rPr>
        <w:t>1</w:t>
      </w:r>
      <w:r>
        <w:rPr>
          <w:rFonts w:hint="default" w:ascii="Times New Roman" w:hAnsi="Times New Roman" w:eastAsia="方正仿宋_GBK" w:cs="Times New Roman"/>
          <w:kern w:val="2"/>
          <w:sz w:val="33"/>
          <w:szCs w:val="33"/>
          <w:lang w:val="zh-CN" w:eastAsia="zh-CN" w:bidi="ar-SA"/>
        </w:rPr>
        <w:t>年度</w:t>
      </w:r>
      <w:r>
        <w:rPr>
          <w:rFonts w:hint="default" w:ascii="Times New Roman" w:hAnsi="Times New Roman" w:eastAsia="方正仿宋_GBK" w:cs="Times New Roman"/>
          <w:kern w:val="2"/>
          <w:sz w:val="33"/>
          <w:szCs w:val="33"/>
          <w:lang w:val="en-US" w:eastAsia="zh-CN" w:bidi="ar-SA"/>
        </w:rPr>
        <w:t>项目支出</w:t>
      </w:r>
      <w:r>
        <w:rPr>
          <w:rFonts w:hint="default" w:ascii="Times New Roman" w:hAnsi="Times New Roman" w:eastAsia="方正仿宋_GBK" w:cs="Times New Roman"/>
          <w:kern w:val="2"/>
          <w:sz w:val="33"/>
          <w:szCs w:val="33"/>
          <w:lang w:val="zh-CN" w:eastAsia="zh-CN" w:bidi="ar-SA"/>
        </w:rPr>
        <w:t>工作的实际</w:t>
      </w:r>
      <w:r>
        <w:rPr>
          <w:rFonts w:hint="default" w:ascii="Times New Roman" w:hAnsi="Times New Roman" w:eastAsia="方正仿宋_GBK" w:cs="Times New Roman"/>
          <w:kern w:val="2"/>
          <w:sz w:val="33"/>
          <w:szCs w:val="33"/>
          <w:lang w:val="en-US" w:eastAsia="zh-CN" w:bidi="ar-SA"/>
        </w:rPr>
        <w:t>情况</w:t>
      </w:r>
      <w:r>
        <w:rPr>
          <w:rFonts w:hint="eastAsia" w:ascii="Times New Roman" w:eastAsia="方正仿宋_GBK" w:cs="Times New Roman"/>
          <w:kern w:val="2"/>
          <w:sz w:val="33"/>
          <w:szCs w:val="33"/>
          <w:lang w:val="en-US" w:eastAsia="zh-CN" w:bidi="ar-SA"/>
        </w:rPr>
        <w:t>，</w:t>
      </w:r>
      <w:r>
        <w:rPr>
          <w:rFonts w:hint="default" w:ascii="Times New Roman" w:hAnsi="Times New Roman" w:eastAsia="方正仿宋_GBK" w:cs="Times New Roman"/>
          <w:kern w:val="2"/>
          <w:sz w:val="33"/>
          <w:szCs w:val="33"/>
          <w:lang w:val="zh-CN" w:eastAsia="zh-CN" w:bidi="ar-SA"/>
        </w:rPr>
        <w:t>确定</w:t>
      </w:r>
      <w:r>
        <w:rPr>
          <w:rFonts w:hint="default" w:ascii="Times New Roman" w:hAnsi="Times New Roman" w:eastAsia="方正仿宋_GBK" w:cs="Times New Roman"/>
          <w:kern w:val="2"/>
          <w:sz w:val="33"/>
          <w:szCs w:val="33"/>
          <w:lang w:val="en-US" w:eastAsia="zh-CN" w:bidi="ar-SA"/>
        </w:rPr>
        <w:t>“工商联专项工作经费”、“中国共产党盐边县第十五次代表大会会议经费”、“县委十四届十次全体会议暨县委经济工作会议经费”、“县委光纤租用费”、“妇女两癌救助专项资金”共5个项目</w:t>
      </w:r>
      <w:r>
        <w:rPr>
          <w:rFonts w:hint="default" w:ascii="Times New Roman" w:hAnsi="Times New Roman" w:eastAsia="方正仿宋_GBK" w:cs="Times New Roman"/>
          <w:kern w:val="2"/>
          <w:sz w:val="33"/>
          <w:szCs w:val="33"/>
          <w:lang w:val="zh-CN" w:eastAsia="zh-CN" w:bidi="ar-SA"/>
        </w:rPr>
        <w:t>作为评价重点和目标，开展项目自评。</w:t>
      </w: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二、项目资金申报及使用情况</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（一）项目资金申报及批复情况</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项目一：</w:t>
      </w:r>
      <w:r>
        <w:rPr>
          <w:rFonts w:hint="default" w:ascii="Times New Roman" w:hAnsi="Times New Roman" w:eastAsia="方正仿宋_GBK" w:cs="Times New Roman"/>
          <w:kern w:val="2"/>
          <w:sz w:val="33"/>
          <w:szCs w:val="33"/>
          <w:lang w:val="en-US" w:eastAsia="zh-CN" w:bidi="ar-SA"/>
        </w:rPr>
        <w:t>工商联专项工作经费资金申报40489元，批复并下拨到位。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项目二：</w:t>
      </w:r>
      <w:r>
        <w:rPr>
          <w:rFonts w:hint="default" w:ascii="Times New Roman" w:hAnsi="Times New Roman" w:eastAsia="方正仿宋_GBK" w:cs="Times New Roman"/>
          <w:kern w:val="2"/>
          <w:sz w:val="33"/>
          <w:szCs w:val="33"/>
          <w:lang w:val="en-US" w:eastAsia="zh-CN" w:bidi="ar-SA"/>
        </w:rPr>
        <w:t>中国共产党盐边县第十五次代表大会会议经费资金申报643045.59元，批复并下拨到位。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项目三：</w:t>
      </w:r>
      <w:r>
        <w:rPr>
          <w:rFonts w:hint="default" w:ascii="Times New Roman" w:hAnsi="Times New Roman" w:eastAsia="方正仿宋_GBK" w:cs="Times New Roman"/>
          <w:kern w:val="2"/>
          <w:sz w:val="33"/>
          <w:szCs w:val="33"/>
          <w:lang w:val="en-US" w:eastAsia="zh-CN" w:bidi="ar-SA"/>
        </w:rPr>
        <w:t>县委十四届十次全体会议暨县委经济工作会议经费资金申报61826元，批复并下拨到位。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项目四：</w:t>
      </w:r>
      <w:r>
        <w:rPr>
          <w:rFonts w:hint="default" w:ascii="Times New Roman" w:hAnsi="Times New Roman" w:eastAsia="方正仿宋_GBK" w:cs="Times New Roman"/>
          <w:kern w:val="2"/>
          <w:sz w:val="33"/>
          <w:szCs w:val="33"/>
          <w:lang w:val="en-US" w:eastAsia="zh-CN" w:bidi="ar-SA"/>
        </w:rPr>
        <w:t>县委光纤租用费资金申报147600，批复并下拨到位。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sz w:val="33"/>
          <w:szCs w:val="33"/>
          <w:lang w:val="zh-CN"/>
        </w:rPr>
      </w:pPr>
      <w:r>
        <w:rPr>
          <w:rFonts w:hint="default" w:ascii="Times New Roman" w:hAnsi="Times New Roman" w:eastAsia="方正仿宋_GBK" w:cs="Times New Roman"/>
          <w:b/>
          <w:bCs/>
          <w:kern w:val="2"/>
          <w:sz w:val="33"/>
          <w:szCs w:val="33"/>
          <w:lang w:val="en-US" w:eastAsia="zh-CN" w:bidi="ar-SA"/>
        </w:rPr>
        <w:t>项目五：</w:t>
      </w:r>
      <w:r>
        <w:rPr>
          <w:rFonts w:hint="default" w:ascii="Times New Roman" w:hAnsi="Times New Roman" w:eastAsia="方正仿宋_GBK" w:cs="Times New Roman"/>
          <w:kern w:val="2"/>
          <w:sz w:val="33"/>
          <w:szCs w:val="33"/>
          <w:lang w:val="en-US" w:eastAsia="zh-CN" w:bidi="ar-SA"/>
        </w:rPr>
        <w:t>妇女两癌救助专项资金申报10000元，批复并下拨到位。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w:t>
      </w:r>
      <w:r>
        <w:rPr>
          <w:rFonts w:hint="default" w:ascii="方正楷体_GBK" w:hAnsi="方正楷体_GBK" w:eastAsia="方正楷体_GBK" w:cs="方正楷体_GBK"/>
          <w:b/>
          <w:sz w:val="33"/>
          <w:szCs w:val="33"/>
          <w:lang w:val="en-US" w:eastAsia="zh-CN"/>
        </w:rPr>
        <w:t>二</w:t>
      </w:r>
      <w:r>
        <w:rPr>
          <w:rFonts w:hint="default" w:ascii="方正楷体_GBK" w:hAnsi="方正楷体_GBK" w:eastAsia="方正楷体_GBK" w:cs="方正楷体_GBK"/>
          <w:b/>
          <w:sz w:val="33"/>
          <w:szCs w:val="33"/>
          <w:lang w:val="zh-CN"/>
        </w:rPr>
        <w:t>）资金计划、到位及使用情况（可用表格形式反映）</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bCs/>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1.资金计划。</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工商联专项工作经费资金计划40489元；中国共产党盐边县第十五次代表大会会议经费资金计划643045.59元；县委十四届十次全体会议暨县委经济工作会议经费资金计划61826元；县委光纤租用费资金计划147600；妇女两癌救助专项资金计划10000元。</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bCs/>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2.资金到位。</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kern w:val="2"/>
          <w:sz w:val="33"/>
          <w:szCs w:val="33"/>
          <w:lang w:val="en-US" w:eastAsia="zh-CN" w:bidi="ar-SA"/>
        </w:rPr>
      </w:pPr>
      <w:r>
        <w:rPr>
          <w:rFonts w:hint="eastAsia" w:ascii="Times New Roman" w:eastAsia="方正仿宋_GBK" w:cs="Times New Roman"/>
          <w:kern w:val="2"/>
          <w:sz w:val="33"/>
          <w:szCs w:val="33"/>
          <w:lang w:val="en-US" w:eastAsia="zh-CN" w:bidi="ar-SA"/>
        </w:rPr>
        <w:t>截至</w:t>
      </w:r>
      <w:r>
        <w:rPr>
          <w:rFonts w:hint="default" w:ascii="Times New Roman" w:hAnsi="Times New Roman" w:eastAsia="方正仿宋_GBK" w:cs="Times New Roman"/>
          <w:kern w:val="2"/>
          <w:sz w:val="33"/>
          <w:szCs w:val="33"/>
          <w:lang w:val="en-US" w:eastAsia="zh-CN" w:bidi="ar-SA"/>
        </w:rPr>
        <w:t>评价时点，资金到位。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b/>
          <w:bCs/>
          <w:kern w:val="2"/>
          <w:sz w:val="33"/>
          <w:szCs w:val="33"/>
          <w:lang w:val="en-US" w:eastAsia="zh-CN" w:bidi="ar-SA"/>
        </w:rPr>
      </w:pPr>
      <w:r>
        <w:rPr>
          <w:rFonts w:hint="default" w:ascii="Times New Roman" w:hAnsi="Times New Roman" w:eastAsia="方正仿宋_GBK" w:cs="Times New Roman"/>
          <w:b/>
          <w:bCs/>
          <w:kern w:val="2"/>
          <w:sz w:val="33"/>
          <w:szCs w:val="33"/>
          <w:lang w:val="en-US" w:eastAsia="zh-CN" w:bidi="ar-SA"/>
        </w:rPr>
        <w:t>3.资金使用。</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rPr>
      </w:pPr>
      <w:r>
        <w:rPr>
          <w:rFonts w:hint="eastAsia" w:ascii="Times New Roman" w:eastAsia="方正仿宋_GBK" w:cs="Times New Roman"/>
          <w:kern w:val="2"/>
          <w:sz w:val="33"/>
          <w:szCs w:val="33"/>
          <w:lang w:val="en-US" w:eastAsia="zh-CN" w:bidi="ar-SA"/>
        </w:rPr>
        <w:t>截至</w:t>
      </w:r>
      <w:r>
        <w:rPr>
          <w:rFonts w:hint="default" w:ascii="Times New Roman" w:hAnsi="Times New Roman" w:eastAsia="方正仿宋_GBK" w:cs="Times New Roman"/>
          <w:kern w:val="2"/>
          <w:sz w:val="33"/>
          <w:szCs w:val="33"/>
          <w:lang w:val="en-US" w:eastAsia="zh-CN" w:bidi="ar-SA"/>
        </w:rPr>
        <w:t>评价时点，工商联专项工作经费已使用40489元用于日常单位工作开展；中国共产党盐边县第十五次代表大会会议经费资金643045.59元，已完成会议开支；县委十四届十次全体会议暨县委经济工作会议经费资金61826元，已完成会议各项开支；县委光纤租用费147600已完成支付；妇女两癌救助专项资金计划10000元已发放到位。</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（三）项目财务管理情况</w:t>
      </w:r>
    </w:p>
    <w:p>
      <w:pPr>
        <w:pStyle w:val="2"/>
        <w:keepNext w:val="0"/>
        <w:keepLines w:val="0"/>
        <w:pageBreakBefore w:val="0"/>
        <w:kinsoku/>
        <w:wordWrap/>
        <w:overflowPunct/>
        <w:topLinePunct w:val="0"/>
        <w:bidi w:val="0"/>
        <w:spacing w:beforeLines="0" w:line="240" w:lineRule="auto"/>
        <w:ind w:left="0" w:leftChars="0" w:right="0" w:firstLine="660" w:firstLineChars="200"/>
        <w:textAlignment w:val="auto"/>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lang w:val="en-US" w:eastAsia="zh-CN"/>
        </w:rPr>
        <w:t>中共盐边县委办及其所属部门</w:t>
      </w:r>
      <w:r>
        <w:rPr>
          <w:rFonts w:hint="default" w:ascii="Times New Roman" w:hAnsi="Times New Roman" w:eastAsia="方正仿宋_GBK" w:cs="Times New Roman"/>
          <w:sz w:val="33"/>
          <w:szCs w:val="33"/>
        </w:rPr>
        <w:t>财务管理制度健全，严格执行财务管理制度，账务处理及时，会计核算规范。</w:t>
      </w: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三、项目实施及管理情况</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b/>
          <w:sz w:val="33"/>
          <w:szCs w:val="33"/>
          <w:lang w:val="zh-CN" w:eastAsia="zh-CN"/>
        </w:rPr>
        <w:t>（一）项目组织架构及实施流程。</w:t>
      </w:r>
      <w:r>
        <w:rPr>
          <w:rFonts w:hint="default" w:ascii="Times New Roman" w:hAnsi="Times New Roman" w:eastAsia="方正仿宋_GBK" w:cs="Times New Roman"/>
          <w:sz w:val="33"/>
          <w:szCs w:val="33"/>
          <w:lang w:val="en-US" w:eastAsia="zh-CN"/>
        </w:rPr>
        <w:t>县委办依据单位职能和县政府审批通过的201年度工作要点，为保障各项工作圆满完成，实现工作目标，制定了项目绩效目标，明确项目管理，</w:t>
      </w:r>
      <w:r>
        <w:rPr>
          <w:rFonts w:hint="eastAsia" w:ascii="Times New Roman" w:eastAsia="方正仿宋_GBK" w:cs="Times New Roman"/>
          <w:sz w:val="33"/>
          <w:szCs w:val="33"/>
          <w:lang w:val="en-US" w:eastAsia="zh-CN"/>
        </w:rPr>
        <w:t>实时</w:t>
      </w:r>
      <w:r>
        <w:rPr>
          <w:rFonts w:hint="default" w:ascii="Times New Roman" w:hAnsi="Times New Roman" w:eastAsia="方正仿宋_GBK" w:cs="Times New Roman"/>
          <w:sz w:val="33"/>
          <w:szCs w:val="33"/>
          <w:lang w:val="en-US" w:eastAsia="zh-CN"/>
        </w:rPr>
        <w:t>开展项目监督，制定项目回头看流程，确保项目落地见效。</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lang w:val="zh-CN" w:eastAsia="zh-CN"/>
        </w:rPr>
      </w:pPr>
      <w:r>
        <w:rPr>
          <w:rFonts w:hint="default" w:ascii="方正楷体_GBK" w:hAnsi="方正楷体_GBK" w:eastAsia="方正楷体_GBK" w:cs="方正楷体_GBK"/>
          <w:b/>
          <w:sz w:val="33"/>
          <w:szCs w:val="33"/>
          <w:lang w:val="zh-CN" w:eastAsia="zh-CN"/>
        </w:rPr>
        <w:t>（二）项目管理情况。</w:t>
      </w:r>
      <w:r>
        <w:rPr>
          <w:rFonts w:hint="default" w:ascii="Times New Roman" w:hAnsi="Times New Roman" w:eastAsia="方正仿宋_GBK" w:cs="Times New Roman"/>
          <w:sz w:val="33"/>
          <w:szCs w:val="33"/>
          <w:lang w:val="en-US" w:eastAsia="zh-CN"/>
        </w:rPr>
        <w:t>我单位</w:t>
      </w:r>
      <w:r>
        <w:rPr>
          <w:rFonts w:hint="default" w:ascii="Times New Roman" w:hAnsi="Times New Roman" w:eastAsia="方正仿宋_GBK" w:cs="Times New Roman"/>
          <w:sz w:val="33"/>
          <w:szCs w:val="33"/>
        </w:rPr>
        <w:t>严格按照《中华人民共和国预算法》《中华人民共和国预算法实施条例》相关规定，按照县财政统一部署安排预算在及时推进支付进度的同时，加强资金管理，优化资源配置。一是加强预算绩效管理，加强预算绩效目标编审，绩效运行监控等推动预算绩效管理提质增效。二是坚持厉行节约，严格执行各项经费支出标准，强化预算支出约束，加强新增支出审核管控，坚决杜绝铺张浪费。三是严格按照“收支两条线”管理，及时足额上缴收取的培训费，专项资金申请按照县政府资金审批程序流程进行审批，财政专户资金规范使用。四是规范单位会计核算，全面有效实施政府会计准则制度，加强政府财务报告编制的内部控制，提高财务报告信息质量</w:t>
      </w:r>
      <w:r>
        <w:rPr>
          <w:rFonts w:hint="default" w:ascii="Times New Roman" w:hAnsi="Times New Roman" w:eastAsia="方正仿宋_GBK" w:cs="Times New Roman"/>
          <w:sz w:val="33"/>
          <w:szCs w:val="33"/>
          <w:lang w:eastAsia="zh-CN"/>
        </w:rPr>
        <w:t>。</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b/>
          <w:sz w:val="33"/>
          <w:szCs w:val="33"/>
          <w:lang w:val="zh-CN"/>
        </w:rPr>
        <w:t>（三）项目监管情况。</w:t>
      </w:r>
      <w:r>
        <w:rPr>
          <w:rFonts w:hint="default" w:ascii="Times New Roman" w:hAnsi="Times New Roman" w:eastAsia="方正仿宋_GBK" w:cs="Times New Roman"/>
          <w:sz w:val="33"/>
          <w:szCs w:val="33"/>
          <w:lang w:val="en-US" w:eastAsia="zh-CN"/>
        </w:rPr>
        <w:t>我单位</w:t>
      </w:r>
      <w:r>
        <w:rPr>
          <w:rFonts w:hint="default" w:ascii="Times New Roman" w:hAnsi="Times New Roman" w:eastAsia="方正仿宋_GBK" w:cs="Times New Roman"/>
          <w:sz w:val="33"/>
          <w:szCs w:val="33"/>
        </w:rPr>
        <w:t>按照内部控制制度要求，一是严格预算业务管理，做到预算编制与审核分离；预算审批与执行分离；预算执行与分析分离；决算编制与审核分离。二是规范收支业务管理，收款与会计核算分离；支出申请与审批分离；支出审批与付款分离；业务经办与会计核算分离。三是加强政府采购业务管理，采购需求提出与审核分离；采购方式确定与审核分离；采购执行与验收分离；采购验收与登记分离。四是强化国有资产业务管理，货币资金保管、稽核与账目登记分离；资产财务账与实物账分离；资产保管与清查分离，不断提升中心内部管理能力和水平。</w:t>
      </w: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default" w:ascii="方正黑体_GBK" w:hAnsi="方正黑体_GBK" w:eastAsia="方正黑体_GBK" w:cs="方正黑体_GBK"/>
          <w:sz w:val="33"/>
          <w:szCs w:val="33"/>
          <w:lang w:val="zh-CN"/>
        </w:rPr>
      </w:pPr>
      <w:r>
        <w:rPr>
          <w:rFonts w:hint="default" w:ascii="方正黑体_GBK" w:hAnsi="方正黑体_GBK" w:eastAsia="方正黑体_GBK" w:cs="方正黑体_GBK"/>
          <w:sz w:val="33"/>
          <w:szCs w:val="33"/>
        </w:rPr>
        <w:t>四、项目绩效情况</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eastAsia="zh-CN"/>
        </w:rPr>
      </w:pPr>
      <w:r>
        <w:rPr>
          <w:rFonts w:hint="default" w:ascii="方正楷体_GBK" w:hAnsi="方正楷体_GBK" w:eastAsia="方正楷体_GBK" w:cs="方正楷体_GBK"/>
          <w:b/>
          <w:sz w:val="33"/>
          <w:szCs w:val="33"/>
          <w:lang w:val="zh-CN" w:eastAsia="zh-CN"/>
        </w:rPr>
        <w:t>（一）项目完成情况</w:t>
      </w:r>
    </w:p>
    <w:p>
      <w:pPr>
        <w:keepNext w:val="0"/>
        <w:keepLines w:val="0"/>
        <w:pageBreakBefore w:val="0"/>
        <w:kinsoku/>
        <w:wordWrap/>
        <w:overflowPunct/>
        <w:topLinePunct w:val="0"/>
        <w:bidi w:val="0"/>
        <w:adjustRightInd w:val="0"/>
        <w:snapToGrid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Times New Roman" w:hAnsi="Times New Roman" w:eastAsia="方正仿宋_GBK" w:cs="Times New Roman"/>
          <w:kern w:val="0"/>
          <w:sz w:val="33"/>
          <w:szCs w:val="33"/>
          <w:lang w:val="en-US" w:eastAsia="zh-CN" w:bidi="ar-SA"/>
        </w:rPr>
        <w:t>1.</w:t>
      </w:r>
      <w:r>
        <w:rPr>
          <w:rFonts w:hint="default" w:ascii="Times New Roman" w:hAnsi="Times New Roman" w:eastAsia="方正仿宋_GBK" w:cs="Times New Roman"/>
          <w:kern w:val="0"/>
          <w:sz w:val="33"/>
          <w:szCs w:val="33"/>
          <w:lang w:val="en-US" w:eastAsia="zh-CN" w:bidi="ar-SA"/>
        </w:rPr>
        <w:t>“工商联专项工作经费” 项目绩效目标完成情况综述。</w:t>
      </w:r>
    </w:p>
    <w:p>
      <w:pPr>
        <w:keepNext w:val="0"/>
        <w:keepLines w:val="0"/>
        <w:pageBreakBefore w:val="0"/>
        <w:kinsoku/>
        <w:wordWrap/>
        <w:overflowPunct/>
        <w:topLinePunct w:val="0"/>
        <w:bidi w:val="0"/>
        <w:adjustRightInd w:val="0"/>
        <w:snapToGrid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zh-CN" w:eastAsia="zh-CN" w:bidi="ar-SA"/>
        </w:rPr>
      </w:pPr>
      <w:r>
        <w:rPr>
          <w:rFonts w:hint="default" w:ascii="Times New Roman" w:hAnsi="Times New Roman" w:eastAsia="方正仿宋_GBK" w:cs="Times New Roman"/>
          <w:kern w:val="0"/>
          <w:sz w:val="33"/>
          <w:szCs w:val="33"/>
          <w:lang w:val="en-US" w:eastAsia="zh-CN" w:bidi="ar-SA"/>
        </w:rPr>
        <w:t>项目全预算数40489元，执行数为40489万元，完成预算的100%。通过项目实施，通过项目实施</w:t>
      </w:r>
      <w:r>
        <w:rPr>
          <w:rFonts w:hint="eastAsia" w:eastAsia="方正仿宋_GBK" w:cs="Times New Roman"/>
          <w:kern w:val="0"/>
          <w:sz w:val="33"/>
          <w:szCs w:val="33"/>
          <w:lang w:val="en-US" w:eastAsia="zh-CN" w:bidi="ar-SA"/>
        </w:rPr>
        <w:t>，</w:t>
      </w:r>
      <w:r>
        <w:rPr>
          <w:rFonts w:hint="default" w:ascii="Times New Roman" w:hAnsi="Times New Roman" w:eastAsia="方正仿宋_GBK" w:cs="Times New Roman"/>
          <w:kern w:val="0"/>
          <w:sz w:val="33"/>
          <w:szCs w:val="33"/>
          <w:lang w:val="en-US" w:eastAsia="zh-CN" w:bidi="ar-SA"/>
        </w:rPr>
        <w:t xml:space="preserve"> 体现了县委、县政府对我县工商联工作的高度重视，进一步发挥了县工商联参政议政作用，确保了工商联各项业务工作正常开展。</w:t>
      </w:r>
    </w:p>
    <w:p>
      <w:pPr>
        <w:keepNext w:val="0"/>
        <w:keepLines w:val="0"/>
        <w:pageBreakBefore w:val="0"/>
        <w:kinsoku/>
        <w:wordWrap/>
        <w:overflowPunct/>
        <w:topLinePunct w:val="0"/>
        <w:bidi w:val="0"/>
        <w:snapToGrid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Times New Roman" w:hAnsi="Times New Roman" w:eastAsia="方正仿宋_GBK" w:cs="Times New Roman"/>
          <w:kern w:val="0"/>
          <w:sz w:val="33"/>
          <w:szCs w:val="33"/>
          <w:lang w:val="en-US" w:eastAsia="zh-CN" w:bidi="ar-SA"/>
        </w:rPr>
        <w:t>2.</w:t>
      </w:r>
      <w:r>
        <w:rPr>
          <w:rFonts w:hint="default" w:ascii="Times New Roman" w:hAnsi="Times New Roman" w:eastAsia="方正仿宋_GBK" w:cs="Times New Roman"/>
          <w:kern w:val="0"/>
          <w:sz w:val="33"/>
          <w:szCs w:val="33"/>
          <w:lang w:val="en-US" w:eastAsia="zh-CN" w:bidi="ar-SA"/>
        </w:rPr>
        <w:t>“中国共产党盐边县第十五次代表大会会议经费” 项目绩效目标完成情况综述。</w:t>
      </w:r>
    </w:p>
    <w:p>
      <w:pPr>
        <w:keepNext w:val="0"/>
        <w:keepLines w:val="0"/>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项目全预算数643045.59万元，执行数为643045.59元，完成预算的100%。通过项目实施，保障了中国共产党盐边县第十五次代表大会的顺利召开，为我县今后工作提供了方向，指明了道路。</w:t>
      </w:r>
    </w:p>
    <w:p>
      <w:pPr>
        <w:keepNext w:val="0"/>
        <w:keepLines w:val="0"/>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Times New Roman" w:hAnsi="Times New Roman" w:eastAsia="方正仿宋_GBK" w:cs="Times New Roman"/>
          <w:kern w:val="0"/>
          <w:sz w:val="33"/>
          <w:szCs w:val="33"/>
          <w:lang w:val="en-US" w:eastAsia="zh-CN" w:bidi="ar-SA"/>
        </w:rPr>
        <w:t>3.</w:t>
      </w:r>
      <w:r>
        <w:rPr>
          <w:rFonts w:hint="default" w:ascii="Times New Roman" w:hAnsi="Times New Roman" w:eastAsia="方正仿宋_GBK" w:cs="Times New Roman"/>
          <w:kern w:val="0"/>
          <w:sz w:val="33"/>
          <w:szCs w:val="33"/>
          <w:lang w:val="en-US" w:eastAsia="zh-CN" w:bidi="ar-SA"/>
        </w:rPr>
        <w:t>“县委十四届十次全体会议暨县委经济工作会议经费”项目绩效目标完成情况综述。</w:t>
      </w:r>
    </w:p>
    <w:p>
      <w:pPr>
        <w:keepNext w:val="0"/>
        <w:keepLines w:val="0"/>
        <w:pageBreakBefore w:val="0"/>
        <w:kinsoku/>
        <w:wordWrap/>
        <w:overflowPunct/>
        <w:topLinePunct w:val="0"/>
        <w:bidi w:val="0"/>
        <w:snapToGrid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项目全年预算数61826元，实际执行数为61826万元，完成预算的100%。通过项目实施，确保了会议的圆满完成，将资金用到了实处，发挥了最大效应。</w:t>
      </w:r>
    </w:p>
    <w:p>
      <w:pPr>
        <w:keepNext w:val="0"/>
        <w:keepLines w:val="0"/>
        <w:pageBreakBefore w:val="0"/>
        <w:kinsoku/>
        <w:wordWrap/>
        <w:overflowPunct/>
        <w:topLinePunct w:val="0"/>
        <w:bidi w:val="0"/>
        <w:snapToGrid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Times New Roman" w:hAnsi="Times New Roman" w:eastAsia="方正仿宋_GBK" w:cs="Times New Roman"/>
          <w:kern w:val="0"/>
          <w:sz w:val="33"/>
          <w:szCs w:val="33"/>
          <w:lang w:val="en-US" w:eastAsia="zh-CN" w:bidi="ar-SA"/>
        </w:rPr>
        <w:t>4.</w:t>
      </w:r>
      <w:r>
        <w:rPr>
          <w:rFonts w:hint="default" w:ascii="Times New Roman" w:hAnsi="Times New Roman" w:eastAsia="方正仿宋_GBK" w:cs="Times New Roman"/>
          <w:kern w:val="0"/>
          <w:sz w:val="33"/>
          <w:szCs w:val="33"/>
          <w:lang w:val="en-US" w:eastAsia="zh-CN" w:bidi="ar-SA"/>
        </w:rPr>
        <w:t>“县委光纤租用费” 项目绩效目标完成情况综述。</w:t>
      </w:r>
    </w:p>
    <w:p>
      <w:pPr>
        <w:keepNext w:val="0"/>
        <w:keepLines w:val="0"/>
        <w:pageBreakBefore w:val="0"/>
        <w:kinsoku/>
        <w:wordWrap/>
        <w:overflowPunct/>
        <w:topLinePunct w:val="0"/>
        <w:bidi w:val="0"/>
        <w:spacing w:line="240" w:lineRule="auto"/>
        <w:ind w:left="0" w:leftChars="0" w:right="0" w:firstLine="660" w:firstLineChars="200"/>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项目全预算数14.76万元，执行数为14.76元，完成预算的100%。通过项目实施，优化了网络结构，提高了网络整体物理性能，确保了单位网络运行稳定快捷，大大提高了财政工作效率。</w:t>
      </w:r>
    </w:p>
    <w:p>
      <w:pPr>
        <w:keepNext w:val="0"/>
        <w:keepLines w:val="0"/>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kern w:val="0"/>
          <w:sz w:val="33"/>
          <w:szCs w:val="33"/>
          <w:lang w:val="en-US" w:eastAsia="zh-CN" w:bidi="ar-SA"/>
        </w:rPr>
      </w:pPr>
      <w:r>
        <w:rPr>
          <w:rFonts w:hint="eastAsia" w:ascii="Times New Roman" w:hAnsi="Times New Roman" w:eastAsia="方正仿宋_GBK" w:cs="Times New Roman"/>
          <w:kern w:val="0"/>
          <w:sz w:val="33"/>
          <w:szCs w:val="33"/>
          <w:lang w:val="en-US" w:eastAsia="zh-CN" w:bidi="ar-SA"/>
        </w:rPr>
        <w:t>5.</w:t>
      </w:r>
      <w:r>
        <w:rPr>
          <w:rFonts w:hint="default" w:ascii="Times New Roman" w:hAnsi="Times New Roman" w:eastAsia="方正仿宋_GBK" w:cs="Times New Roman"/>
          <w:kern w:val="0"/>
          <w:sz w:val="33"/>
          <w:szCs w:val="33"/>
          <w:lang w:val="en-US" w:eastAsia="zh-CN" w:bidi="ar-SA"/>
        </w:rPr>
        <w:t>“妇女两癌救助专项资金”项目绩效目标完成情况综述。</w:t>
      </w:r>
    </w:p>
    <w:p>
      <w:pPr>
        <w:keepNext w:val="0"/>
        <w:keepLines w:val="0"/>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项目全年预算数1万元（其中省级财政专项1万元），执行数为1万元，完成预算的100%。通过项目实施，切实为农村妇女“两癌”治疗提供帮助，有效减轻患病妇女及家庭经济负担。</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（二）项目效益情况。</w:t>
      </w:r>
    </w:p>
    <w:p>
      <w:pPr>
        <w:keepNext w:val="0"/>
        <w:keepLines w:val="0"/>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县委办项目完成了预设的绩效目标，绩效目标完成质量较高，项目完成时效准确，项目成本控制较好，取得了较好的项目经济效益和社会效益。</w:t>
      </w:r>
    </w:p>
    <w:p>
      <w:pPr>
        <w:keepNext w:val="0"/>
        <w:keepLines w:val="0"/>
        <w:pageBreakBefore w:val="0"/>
        <w:kinsoku/>
        <w:wordWrap/>
        <w:overflowPunct/>
        <w:topLinePunct w:val="0"/>
        <w:bidi w:val="0"/>
        <w:adjustRightInd w:val="0"/>
        <w:snapToGrid w:val="0"/>
        <w:spacing w:line="240" w:lineRule="auto"/>
        <w:ind w:left="0" w:leftChars="0" w:right="0" w:firstLine="72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五、评价结论及建议</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（一）评价结论</w:t>
      </w:r>
    </w:p>
    <w:p>
      <w:pPr>
        <w:keepNext w:val="0"/>
        <w:keepLines w:val="0"/>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县委办严格执行上级关于项目绩效评价的相关规定，开展了项目绩效评价工作，实现了预期目标。</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（二）存在的问题</w:t>
      </w:r>
    </w:p>
    <w:p>
      <w:pPr>
        <w:pStyle w:val="14"/>
        <w:keepNext w:val="0"/>
        <w:keepLines w:val="0"/>
        <w:pageBreakBefore w:val="0"/>
        <w:widowControl/>
        <w:kinsoku/>
        <w:wordWrap/>
        <w:overflowPunct/>
        <w:topLinePunct w:val="0"/>
        <w:bidi w:val="0"/>
        <w:spacing w:before="0" w:beforeAutospacing="0" w:after="0" w:afterAutospacing="0" w:line="240" w:lineRule="auto"/>
        <w:ind w:left="0" w:leftChars="0" w:right="0" w:firstLine="660" w:firstLineChars="200"/>
        <w:jc w:val="both"/>
        <w:textAlignment w:val="auto"/>
        <w:rPr>
          <w:rFonts w:hint="default" w:ascii="Times New Roman" w:hAnsi="Times New Roman" w:eastAsia="方正仿宋_GBK" w:cs="Times New Roman"/>
          <w:kern w:val="2"/>
          <w:sz w:val="33"/>
          <w:szCs w:val="33"/>
        </w:rPr>
      </w:pPr>
      <w:r>
        <w:rPr>
          <w:rFonts w:hint="default" w:ascii="Times New Roman" w:hAnsi="Times New Roman" w:eastAsia="方正仿宋_GBK" w:cs="Times New Roman"/>
          <w:kern w:val="2"/>
          <w:sz w:val="33"/>
          <w:szCs w:val="33"/>
        </w:rPr>
        <w:t>绩效目标设立不够明确、细化和量化。财政资金使用过程中，初步编制预算业最终执行预算存在差距。</w:t>
      </w:r>
    </w:p>
    <w:p>
      <w:pPr>
        <w:pStyle w:val="2"/>
        <w:keepNext w:val="0"/>
        <w:keepLines w:val="0"/>
        <w:pageBreakBefore w:val="0"/>
        <w:kinsoku/>
        <w:wordWrap/>
        <w:overflowPunct/>
        <w:topLinePunct w:val="0"/>
        <w:bidi w:val="0"/>
        <w:spacing w:beforeLines="0" w:line="240" w:lineRule="auto"/>
        <w:ind w:left="0" w:leftChars="0" w:right="0" w:firstLine="663" w:firstLineChars="200"/>
        <w:textAlignment w:val="auto"/>
        <w:rPr>
          <w:rFonts w:hint="default" w:ascii="方正楷体_GBK" w:hAnsi="方正楷体_GBK" w:eastAsia="方正楷体_GBK" w:cs="方正楷体_GBK"/>
          <w:b/>
          <w:sz w:val="33"/>
          <w:szCs w:val="33"/>
          <w:lang w:val="zh-CN"/>
        </w:rPr>
      </w:pPr>
      <w:r>
        <w:rPr>
          <w:rFonts w:hint="default" w:ascii="方正楷体_GBK" w:hAnsi="方正楷体_GBK" w:eastAsia="方正楷体_GBK" w:cs="方正楷体_GBK"/>
          <w:b/>
          <w:sz w:val="33"/>
          <w:szCs w:val="33"/>
          <w:lang w:val="zh-CN"/>
        </w:rPr>
        <w:t>（三）相关建议</w:t>
      </w:r>
    </w:p>
    <w:p>
      <w:pPr>
        <w:keepNext w:val="0"/>
        <w:keepLines w:val="0"/>
        <w:pageBreakBefore w:val="0"/>
        <w:kinsoku/>
        <w:wordWrap/>
        <w:overflowPunct/>
        <w:topLinePunct w:val="0"/>
        <w:autoSpaceDE w:val="0"/>
        <w:autoSpaceDN w:val="0"/>
        <w:bidi w:val="0"/>
        <w:adjustRightInd w:val="0"/>
        <w:spacing w:line="240" w:lineRule="auto"/>
        <w:ind w:left="0" w:leftChars="0" w:right="0" w:firstLine="660" w:firstLineChars="200"/>
        <w:jc w:val="left"/>
        <w:textAlignment w:val="auto"/>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1.遵循先有预算、后有支出的原则，加强机关财务管理，严禁超预算和无预算安排支出，严格开支范围和标准。</w:t>
      </w:r>
    </w:p>
    <w:p>
      <w:pPr>
        <w:keepNext w:val="0"/>
        <w:keepLines w:val="0"/>
        <w:pageBreakBefore w:val="0"/>
        <w:kinsoku/>
        <w:wordWrap/>
        <w:overflowPunct/>
        <w:topLinePunct w:val="0"/>
        <w:bidi w:val="0"/>
        <w:spacing w:line="240" w:lineRule="auto"/>
        <w:ind w:left="0" w:leftChars="0" w:right="0" w:firstLine="660" w:firstLineChars="200"/>
        <w:textAlignment w:val="auto"/>
        <w:outlineLvl w:val="0"/>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rPr>
        <w:t>2.加强业务培训，提高评价水平。绩效评价工作是一项长期性的工作，专业性强，工作量大，建议财政部门进一步加强开展部门领导及经办人员相关业务工作培训，组织开展单位之间的经验交流，切实推进绩效评价工作的开展。</w:t>
      </w:r>
    </w:p>
    <w:tbl>
      <w:tblPr>
        <w:tblStyle w:val="15"/>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tblPrEx>
          <w:tblLayout w:type="fixed"/>
          <w:tblCellMar>
            <w:top w:w="0" w:type="dxa"/>
            <w:left w:w="108" w:type="dxa"/>
            <w:bottom w:w="0" w:type="dxa"/>
            <w:right w:w="108" w:type="dxa"/>
          </w:tblCellMar>
        </w:tblPrEx>
        <w:trPr>
          <w:trHeight w:val="675" w:hRule="atLeast"/>
        </w:trPr>
        <w:tc>
          <w:tcPr>
            <w:tcW w:w="236" w:type="dxa"/>
            <w:tcBorders>
              <w:top w:val="nil"/>
              <w:left w:val="nil"/>
              <w:bottom w:val="nil"/>
              <w:right w:val="nil"/>
            </w:tcBorders>
            <w:vAlign w:val="center"/>
          </w:tcPr>
          <w:p>
            <w:pPr>
              <w:keepNext w:val="0"/>
              <w:keepLines w:val="0"/>
              <w:pageBreakBefore w:val="0"/>
              <w:widowControl/>
              <w:kinsoku/>
              <w:wordWrap/>
              <w:overflowPunct/>
              <w:topLinePunct w:val="0"/>
              <w:bidi w:val="0"/>
              <w:spacing w:line="240" w:lineRule="auto"/>
              <w:ind w:leftChars="0"/>
              <w:jc w:val="center"/>
              <w:textAlignment w:val="center"/>
              <w:rPr>
                <w:rFonts w:hint="default" w:ascii="Times New Roman" w:hAnsi="Times New Roman" w:eastAsia="方正仿宋_GBK" w:cs="Times New Roman"/>
                <w:b/>
                <w:kern w:val="0"/>
                <w:sz w:val="33"/>
                <w:szCs w:val="33"/>
              </w:rPr>
            </w:pPr>
          </w:p>
        </w:tc>
      </w:tr>
    </w:tbl>
    <w:p>
      <w:pPr>
        <w:keepNext w:val="0"/>
        <w:keepLines w:val="0"/>
        <w:pageBreakBefore w:val="0"/>
        <w:widowControl/>
        <w:kinsoku/>
        <w:wordWrap/>
        <w:overflowPunct/>
        <w:topLinePunct w:val="0"/>
        <w:bidi w:val="0"/>
        <w:adjustRightInd w:val="0"/>
        <w:snapToGrid w:val="0"/>
        <w:spacing w:line="240" w:lineRule="auto"/>
        <w:ind w:leftChars="0"/>
        <w:contextualSpacing/>
        <w:jc w:val="left"/>
        <w:rPr>
          <w:rFonts w:hint="eastAsia" w:ascii="方正黑体_GBK" w:hAnsi="方正黑体_GBK" w:eastAsia="方正黑体_GBK" w:cs="方正黑体_GBK"/>
          <w:kern w:val="0"/>
          <w:sz w:val="33"/>
          <w:szCs w:val="33"/>
          <w:shd w:val="clear" w:color="auto" w:fill="FFFFFF"/>
          <w:lang w:val="zh-CN"/>
        </w:rPr>
      </w:pPr>
      <w:r>
        <w:rPr>
          <w:rFonts w:hint="eastAsia" w:ascii="方正黑体_GBK" w:hAnsi="方正黑体_GBK" w:eastAsia="方正黑体_GBK" w:cs="方正黑体_GBK"/>
          <w:kern w:val="0"/>
          <w:sz w:val="33"/>
          <w:szCs w:val="33"/>
          <w:shd w:val="clear" w:color="auto" w:fill="FFFFFF"/>
          <w:lang w:val="zh-CN"/>
        </w:rPr>
        <w:t>附表：</w:t>
      </w:r>
    </w:p>
    <w:tbl>
      <w:tblPr>
        <w:tblStyle w:val="15"/>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both"/>
              <w:textAlignment w:val="center"/>
              <w:rPr>
                <w:rFonts w:hint="default" w:ascii="Times New Roman" w:hAnsi="Times New Roman" w:cs="Times New Roman"/>
                <w:b/>
                <w:sz w:val="32"/>
                <w:szCs w:val="32"/>
              </w:rPr>
            </w:pP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w:t>
            </w:r>
            <w:r>
              <w:rPr>
                <w:rFonts w:hint="default" w:ascii="Times New Roman" w:hAnsi="Times New Roman" w:cs="Times New Roman"/>
                <w:b/>
                <w:sz w:val="32"/>
                <w:szCs w:val="32"/>
                <w:lang w:val="en-US" w:eastAsia="zh-CN"/>
              </w:rPr>
              <w:t>工商联专项工作经费</w:t>
            </w:r>
            <w:r>
              <w:rPr>
                <w:rFonts w:hint="default" w:ascii="Times New Roman" w:hAnsi="Times New Roman" w:cs="Times New Roman"/>
                <w:b/>
                <w:sz w:val="32"/>
                <w:szCs w:val="32"/>
              </w:rPr>
              <w:t>项目绩效目标自评</w:t>
            </w:r>
          </w:p>
        </w:tc>
      </w:tr>
      <w:tr>
        <w:tblPrEx>
          <w:tblLayout w:type="fixed"/>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中共盐边县委办公室008340018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盐边县工商联</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项目预算</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执行情况</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40489元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40489元</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40489元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40489元</w:t>
            </w:r>
          </w:p>
        </w:tc>
      </w:tr>
      <w:tr>
        <w:tblPrEx>
          <w:tblLayout w:type="fixed"/>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Layout w:type="fixed"/>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年度总体目标</w:t>
            </w: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目标实际完成情况</w:t>
            </w:r>
          </w:p>
        </w:tc>
      </w:tr>
      <w:tr>
        <w:tblPrEx>
          <w:tblLayout w:type="fixed"/>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盐边县工商业联合会项目开展工作经费：商会改革所需的会议培训资料等费用，搭建非公经济人士代表外出学习交流培训费，非公有制企业生产经营、市场管理、法律服务等费用，加强“四好”基层商会组织建设工作经费，保障商协会改革工作所需经费，确保非公经济人士交流学习经费，确保非公企业正常调研费用，确保基层商会组织建设运行经费。</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rPr>
              <w:t>盐边县工商业联合会项目开展工作经费：商会改革所需的会议培训资料等费用，搭建非公经济人士代表外出学习交流培训费，非公有制企业生产经营、市场管理、法律服务等费用，加强“四好”基层商会组织建设工作经费，保障商协会改革工作所需经费，确保非公经济人士交流学习经费，确保非公企业正常调研费用，确保基层商会组织建设运行经费。</w:t>
            </w:r>
          </w:p>
        </w:tc>
      </w:tr>
      <w:tr>
        <w:tblPrEx>
          <w:tblLayout w:type="fixed"/>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实际完成指标值</w:t>
            </w:r>
          </w:p>
        </w:tc>
      </w:tr>
      <w:tr>
        <w:tblPrEx>
          <w:tblLayout w:type="fixed"/>
          <w:tblCellMar>
            <w:top w:w="0" w:type="dxa"/>
            <w:left w:w="108" w:type="dxa"/>
            <w:bottom w:w="0" w:type="dxa"/>
            <w:right w:w="108" w:type="dxa"/>
          </w:tblCellMar>
        </w:tblPrEx>
        <w:trPr>
          <w:trHeight w:val="9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完成</w:t>
            </w:r>
          </w:p>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会议培训、加强“四好”基层商会组织建设工作、非公经济人士交流学习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t>40489元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t>40489元</w:t>
            </w:r>
          </w:p>
        </w:tc>
      </w:tr>
      <w:tr>
        <w:tblPrEx>
          <w:tblLayout w:type="fixed"/>
          <w:tblCellMar>
            <w:top w:w="0" w:type="dxa"/>
            <w:left w:w="108" w:type="dxa"/>
            <w:bottom w:w="0" w:type="dxa"/>
            <w:right w:w="108" w:type="dxa"/>
          </w:tblCellMar>
        </w:tblPrEx>
        <w:trPr>
          <w:trHeight w:val="17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rPr>
            </w:pPr>
            <w:r>
              <w:rPr>
                <w:rFonts w:hint="default" w:ascii="Times New Roman" w:hAnsi="Times New Roman" w:cs="Times New Roman"/>
                <w:color w:val="000000"/>
                <w:sz w:val="21"/>
                <w:szCs w:val="21"/>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按照全年工作安排推进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按时完成工作</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rPr>
            </w:pPr>
            <w:r>
              <w:rPr>
                <w:rFonts w:hint="default" w:ascii="Times New Roman" w:hAnsi="Times New Roman" w:cs="Times New Roman"/>
                <w:color w:val="000000"/>
                <w:sz w:val="21"/>
                <w:szCs w:val="21"/>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商协会改革工作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改革顺利开展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改革顺利开展</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工作经费2.7万元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工作经费2.7万元</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效益</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定性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顺利选举产生新一届县委领导班子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93" w:leftChars="87" w:hanging="210" w:hangingChars="100"/>
              <w:jc w:val="lef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定性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rPr>
            </w:pPr>
            <w:r>
              <w:rPr>
                <w:rFonts w:hint="default" w:ascii="Times New Roman" w:hAnsi="Times New Roman" w:cs="Times New Roman"/>
                <w:color w:val="000000"/>
                <w:sz w:val="21"/>
                <w:szCs w:val="21"/>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政府与小、微、非企业加强互联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营商环境良好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营商环境良好</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满意</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rPr>
            </w:pPr>
            <w:r>
              <w:rPr>
                <w:rFonts w:hint="default" w:ascii="Times New Roman" w:hAnsi="Times New Roman" w:cs="Times New Roman"/>
                <w:color w:val="000000"/>
                <w:sz w:val="21"/>
                <w:szCs w:val="21"/>
              </w:rPr>
              <w:t>满意度</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小、微、非企业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满意度较高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1"/>
                <w:szCs w:val="21"/>
              </w:rPr>
              <w:t>≧95</w:t>
            </w:r>
          </w:p>
        </w:tc>
      </w:tr>
    </w:tbl>
    <w:p>
      <w:pPr>
        <w:pStyle w:val="2"/>
        <w:rPr>
          <w:rFonts w:hint="default" w:ascii="Times New Roman" w:hAnsi="Times New Roman" w:cs="Times New Roman"/>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w:t>
            </w:r>
            <w:r>
              <w:rPr>
                <w:rFonts w:hint="default" w:ascii="Times New Roman" w:hAnsi="Times New Roman" w:cs="Times New Roman"/>
                <w:b/>
                <w:sz w:val="32"/>
                <w:szCs w:val="32"/>
                <w:lang w:val="en-US" w:eastAsia="zh-CN"/>
              </w:rPr>
              <w:t>中国共产党盐边县第十五次代表大会会议经费</w:t>
            </w:r>
            <w:r>
              <w:rPr>
                <w:rFonts w:hint="default" w:ascii="Times New Roman" w:hAnsi="Times New Roman" w:cs="Times New Roman"/>
                <w:b/>
                <w:sz w:val="32"/>
                <w:szCs w:val="32"/>
              </w:rPr>
              <w:t>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Layout w:type="fixed"/>
          <w:tblCellMar>
            <w:top w:w="0" w:type="dxa"/>
            <w:left w:w="108" w:type="dxa"/>
            <w:bottom w:w="0" w:type="dxa"/>
            <w:right w:w="108" w:type="dxa"/>
          </w:tblCellMar>
        </w:tblPrEx>
        <w:trPr>
          <w:gridAfter w:val="1"/>
          <w:wAfter w:w="236" w:type="dxa"/>
          <w:trHeight w:val="45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中共盐边县委办公室008340018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中共盐边县委办</w:t>
            </w: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项目预算</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执行情况</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643045.59元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643045.59元</w:t>
            </w: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643045.59元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643045.59元</w:t>
            </w:r>
          </w:p>
        </w:tc>
      </w:tr>
      <w:tr>
        <w:tblPrEx>
          <w:tblLayout w:type="fixed"/>
          <w:tblCellMar>
            <w:top w:w="0" w:type="dxa"/>
            <w:left w:w="108" w:type="dxa"/>
            <w:bottom w:w="0" w:type="dxa"/>
            <w:right w:w="108" w:type="dxa"/>
          </w:tblCellMar>
        </w:tblPrEx>
        <w:trPr>
          <w:gridAfter w:val="1"/>
          <w:wAfter w:w="236" w:type="dxa"/>
          <w:trHeight w:val="90"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Layout w:type="fixed"/>
          <w:tblCellMar>
            <w:top w:w="0" w:type="dxa"/>
            <w:left w:w="108" w:type="dxa"/>
            <w:bottom w:w="0" w:type="dxa"/>
            <w:right w:w="108" w:type="dxa"/>
          </w:tblCellMar>
        </w:tblPrEx>
        <w:trPr>
          <w:gridAfter w:val="1"/>
          <w:wAfter w:w="236" w:type="dxa"/>
          <w:trHeight w:val="250"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年度总体目标</w:t>
            </w: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目标实际完成情况</w:t>
            </w:r>
          </w:p>
        </w:tc>
      </w:tr>
      <w:tr>
        <w:tblPrEx>
          <w:tblLayout w:type="fixed"/>
          <w:tblCellMar>
            <w:top w:w="0" w:type="dxa"/>
            <w:left w:w="108" w:type="dxa"/>
            <w:bottom w:w="0" w:type="dxa"/>
            <w:right w:w="108" w:type="dxa"/>
          </w:tblCellMar>
        </w:tblPrEx>
        <w:trPr>
          <w:gridAfter w:val="1"/>
          <w:wAfter w:w="236" w:type="dxa"/>
          <w:trHeight w:val="1045"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完成中国共产党盐边县第十五次代表大会会议的前期筹备工作、会议过程产生的各项费用，以及会后的支出，力保会议取得圆满成功。</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此项金额做到科学合理规划，将资金用到了实处，会议取得圆满成功。</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实际完成指标值</w:t>
            </w:r>
          </w:p>
        </w:tc>
      </w:tr>
      <w:tr>
        <w:tblPrEx>
          <w:tblLayout w:type="fixed"/>
          <w:tblCellMar>
            <w:top w:w="0" w:type="dxa"/>
            <w:left w:w="108" w:type="dxa"/>
            <w:bottom w:w="0" w:type="dxa"/>
            <w:right w:w="108" w:type="dxa"/>
          </w:tblCellMar>
        </w:tblPrEx>
        <w:trPr>
          <w:gridAfter w:val="1"/>
          <w:wAfter w:w="236" w:type="dxa"/>
          <w:trHeight w:val="70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完成</w:t>
            </w:r>
          </w:p>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党代会代表到场率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r>
      <w:tr>
        <w:tblPrEx>
          <w:tblLayout w:type="fixed"/>
          <w:tblCellMar>
            <w:top w:w="0" w:type="dxa"/>
            <w:left w:w="108" w:type="dxa"/>
            <w:bottom w:w="0" w:type="dxa"/>
            <w:right w:w="108" w:type="dxa"/>
          </w:tblCellMar>
        </w:tblPrEx>
        <w:trPr>
          <w:gridAfter w:val="1"/>
          <w:wAfter w:w="236" w:type="dxa"/>
          <w:trHeight w:val="137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顺利召开中国共产党盐边县第十五次代表大会完成度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r>
      <w:tr>
        <w:tblPrEx>
          <w:tblLayout w:type="fixed"/>
          <w:tblCellMar>
            <w:top w:w="0" w:type="dxa"/>
            <w:left w:w="108" w:type="dxa"/>
            <w:bottom w:w="0" w:type="dxa"/>
            <w:right w:w="108" w:type="dxa"/>
          </w:tblCellMar>
        </w:tblPrEx>
        <w:trPr>
          <w:gridAfter w:val="1"/>
          <w:wAfter w:w="236" w:type="dxa"/>
          <w:trHeight w:val="68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2021年9月15日完成度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会议的前期筹备工作、会议过程产生的各项费用，以及会后的支出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lang w:val="en-US" w:eastAsia="zh-CN"/>
              </w:rPr>
            </w:pPr>
          </w:p>
          <w:p>
            <w:pPr>
              <w:widowControl/>
              <w:spacing w:line="320" w:lineRule="exact"/>
              <w:jc w:val="center"/>
              <w:textAlignment w:val="bottom"/>
              <w:rPr>
                <w:rFonts w:hint="default" w:ascii="Times New Roman" w:hAnsi="Times New Roman" w:eastAsia="仿宋_GB2312" w:cs="Times New Roman"/>
                <w:sz w:val="21"/>
                <w:szCs w:val="21"/>
                <w:lang w:val="en-US" w:eastAsia="zh-CN"/>
              </w:rPr>
            </w:pPr>
          </w:p>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643045.59元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lang w:val="en-US" w:eastAsia="zh-CN"/>
              </w:rPr>
            </w:pPr>
          </w:p>
          <w:p>
            <w:pPr>
              <w:widowControl/>
              <w:spacing w:line="320" w:lineRule="exact"/>
              <w:jc w:val="center"/>
              <w:textAlignment w:val="bottom"/>
              <w:rPr>
                <w:rFonts w:hint="default" w:ascii="Times New Roman" w:hAnsi="Times New Roman" w:eastAsia="仿宋_GB2312" w:cs="Times New Roman"/>
                <w:sz w:val="21"/>
                <w:szCs w:val="21"/>
                <w:lang w:val="en-US" w:eastAsia="zh-CN"/>
              </w:rPr>
            </w:pPr>
          </w:p>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643045.59元</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效益</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定性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顺利选举产生新一届县委领导班子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93" w:leftChars="87" w:hanging="210" w:hangingChars="100"/>
              <w:jc w:val="left"/>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定性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定性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w:t>
            </w: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满意</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满意度</w:t>
            </w:r>
          </w:p>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党代会召开满意度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r>
    </w:tbl>
    <w:p>
      <w:pPr>
        <w:spacing w:line="600" w:lineRule="exact"/>
        <w:jc w:val="center"/>
        <w:outlineLvl w:val="0"/>
        <w:rPr>
          <w:rFonts w:hint="default" w:ascii="Times New Roman" w:hAnsi="Times New Roman" w:eastAsia="黑体" w:cs="Times New Roman"/>
          <w:sz w:val="21"/>
          <w:szCs w:val="21"/>
        </w:rPr>
      </w:pPr>
    </w:p>
    <w:p>
      <w:pPr>
        <w:pStyle w:val="2"/>
        <w:rPr>
          <w:rFonts w:hint="default" w:ascii="Times New Roman" w:hAnsi="Times New Roman" w:eastAsia="黑体" w:cs="Times New Roman"/>
          <w:sz w:val="21"/>
          <w:szCs w:val="21"/>
        </w:rPr>
      </w:pPr>
    </w:p>
    <w:p>
      <w:pPr>
        <w:pStyle w:val="2"/>
        <w:rPr>
          <w:rFonts w:hint="default" w:ascii="Times New Roman" w:hAnsi="Times New Roman" w:eastAsia="黑体" w:cs="Times New Roman"/>
          <w:sz w:val="21"/>
          <w:szCs w:val="21"/>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仿宋_GB2312" w:cs="Times New Roman"/>
          <w:kern w:val="0"/>
          <w:sz w:val="32"/>
          <w:szCs w:val="32"/>
          <w:shd w:val="clear" w:color="auto" w:fill="FFFFFF"/>
          <w:lang w:val="zh-CN"/>
        </w:rPr>
      </w:pPr>
    </w:p>
    <w:tbl>
      <w:tblPr>
        <w:tblStyle w:val="15"/>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420"/>
        <w:gridCol w:w="1425"/>
        <w:gridCol w:w="1977"/>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both"/>
              <w:textAlignment w:val="center"/>
              <w:rPr>
                <w:rFonts w:hint="default" w:ascii="Times New Roman" w:hAnsi="Times New Roman" w:cs="Times New Roman"/>
                <w:b/>
                <w:sz w:val="32"/>
                <w:szCs w:val="32"/>
              </w:rPr>
            </w:pP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w:t>
            </w:r>
            <w:r>
              <w:rPr>
                <w:rFonts w:hint="default" w:ascii="Times New Roman" w:hAnsi="Times New Roman" w:cs="Times New Roman"/>
                <w:b/>
                <w:sz w:val="32"/>
                <w:szCs w:val="32"/>
                <w:lang w:val="en-US" w:eastAsia="zh-CN"/>
              </w:rPr>
              <w:t>县委十四届十次全体会议暨县委经济工作会议</w:t>
            </w:r>
            <w:r>
              <w:rPr>
                <w:rFonts w:hint="default" w:ascii="Times New Roman" w:hAnsi="Times New Roman" w:cs="Times New Roman"/>
                <w:b/>
                <w:sz w:val="32"/>
                <w:szCs w:val="32"/>
              </w:rPr>
              <w:t>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r>
      <w:tr>
        <w:tblPrEx>
          <w:tblLayout w:type="fixed"/>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主管部门及代码</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中共盐边县委办公室008340018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实施单位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中共盐边县委办</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项目预算</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执行情况</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预算数：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61826元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执行数：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61826元</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财政拨款</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61826元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财政拨款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61826元</w:t>
            </w:r>
          </w:p>
        </w:tc>
      </w:tr>
      <w:tr>
        <w:tblPrEx>
          <w:tblLayout w:type="fixed"/>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其他资金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其他资金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w:t>
            </w:r>
          </w:p>
        </w:tc>
      </w:tr>
      <w:tr>
        <w:tblPrEx>
          <w:tblLayout w:type="fixed"/>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年度总体目标</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完成情况</w:t>
            </w:r>
          </w:p>
        </w:tc>
        <w:tc>
          <w:tcPr>
            <w:tcW w:w="4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预期目标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目标实际完成情况</w:t>
            </w:r>
          </w:p>
        </w:tc>
      </w:tr>
      <w:tr>
        <w:tblPrEx>
          <w:tblLayout w:type="fixed"/>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419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完成县委十四届十次全体会议暨县委经济工作会议前期筹备工作、会议过程产生的各项费用，以及会后的支出，力保会议取得圆满成功。</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此项金额做到科学合理规划，将资金用到了实处，会议取得圆满成功。</w:t>
            </w:r>
          </w:p>
        </w:tc>
      </w:tr>
      <w:tr>
        <w:tblPrEx>
          <w:tblLayout w:type="fixed"/>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二级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三级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预期指标值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实际完成指标值</w:t>
            </w:r>
          </w:p>
        </w:tc>
      </w:tr>
      <w:tr>
        <w:tblPrEx>
          <w:tblLayout w:type="fixed"/>
          <w:tblCellMar>
            <w:top w:w="0" w:type="dxa"/>
            <w:left w:w="108" w:type="dxa"/>
            <w:bottom w:w="0" w:type="dxa"/>
            <w:right w:w="108" w:type="dxa"/>
          </w:tblCellMar>
        </w:tblPrEx>
        <w:trPr>
          <w:trHeight w:val="9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完成</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数量指标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会议召开次数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1次</w:t>
            </w:r>
          </w:p>
        </w:tc>
      </w:tr>
      <w:tr>
        <w:tblPrEx>
          <w:tblLayout w:type="fixed"/>
          <w:tblCellMar>
            <w:top w:w="0" w:type="dxa"/>
            <w:left w:w="108" w:type="dxa"/>
            <w:bottom w:w="0" w:type="dxa"/>
            <w:right w:w="108" w:type="dxa"/>
          </w:tblCellMar>
        </w:tblPrEx>
        <w:trPr>
          <w:trHeight w:val="179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质量指标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顺利县委十四届十次全体会议暨县委经济工作会议完成度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时效指标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2021年1月11日完成度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成本指标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会议的前期筹备工作、会议过程产生的各项费用，以及会后的支出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61826元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61826元</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效益</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经济效益  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社会效益  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顺利完成县委十四届十次全体会议暨县委经济工作会议完成度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生态效益  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可持续影响 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满意</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满意度</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县委十四届十次全体会议暨县委经济工作会议召开满意度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w:t>
            </w:r>
          </w:p>
        </w:tc>
      </w:tr>
    </w:tbl>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tbl>
      <w:tblPr>
        <w:tblStyle w:val="15"/>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2021年县委光纤租赁</w:t>
            </w:r>
            <w:r>
              <w:rPr>
                <w:rFonts w:hint="default" w:ascii="Times New Roman" w:hAnsi="Times New Roman" w:cs="Times New Roman"/>
                <w:b/>
                <w:sz w:val="32"/>
                <w:szCs w:val="32"/>
              </w:rPr>
              <w:t>绩效目标自评</w:t>
            </w:r>
          </w:p>
        </w:tc>
      </w:tr>
      <w:tr>
        <w:tblPrEx>
          <w:tblLayout w:type="fixed"/>
          <w:tblCellMar>
            <w:top w:w="0" w:type="dxa"/>
            <w:left w:w="108" w:type="dxa"/>
            <w:bottom w:w="0" w:type="dxa"/>
            <w:right w:w="108" w:type="dxa"/>
          </w:tblCellMar>
        </w:tblPrEx>
        <w:trPr>
          <w:trHeight w:val="585"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中共盐边县委办公室008340018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中共盐边县委办</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项目预算</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执行情况</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147600元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147600元</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147600元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147600元</w:t>
            </w:r>
          </w:p>
        </w:tc>
      </w:tr>
      <w:tr>
        <w:tblPrEx>
          <w:tblLayout w:type="fixed"/>
          <w:tblCellMar>
            <w:top w:w="0" w:type="dxa"/>
            <w:left w:w="108" w:type="dxa"/>
            <w:bottom w:w="0" w:type="dxa"/>
            <w:right w:w="108" w:type="dxa"/>
          </w:tblCellMar>
        </w:tblPrEx>
        <w:trPr>
          <w:trHeight w:val="20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r>
        <w:tblPrEx>
          <w:tblLayout w:type="fixed"/>
          <w:tblCellMar>
            <w:top w:w="0" w:type="dxa"/>
            <w:left w:w="108" w:type="dxa"/>
            <w:bottom w:w="0" w:type="dxa"/>
            <w:right w:w="108" w:type="dxa"/>
          </w:tblCellMar>
        </w:tblPrEx>
        <w:trPr>
          <w:trHeight w:val="250"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年度总体目标</w:t>
            </w:r>
          </w:p>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目标实际完成情况</w:t>
            </w:r>
          </w:p>
        </w:tc>
      </w:tr>
      <w:tr>
        <w:tblPrEx>
          <w:tblLayout w:type="fixed"/>
          <w:tblCellMar>
            <w:top w:w="0" w:type="dxa"/>
            <w:left w:w="108" w:type="dxa"/>
            <w:bottom w:w="0" w:type="dxa"/>
            <w:right w:w="108" w:type="dxa"/>
          </w:tblCellMar>
        </w:tblPrEx>
        <w:trPr>
          <w:trHeight w:val="1805"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1"/>
                <w:szCs w:val="21"/>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sz w:val="24"/>
              </w:rPr>
              <w:t>完成电子政务外网、视频会专网、县政府大楼互联网及短信平台的维护。</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4"/>
              </w:rPr>
              <w:t>全面完成各项目标任务，</w:t>
            </w:r>
            <w:r>
              <w:rPr>
                <w:rFonts w:hint="default" w:ascii="Times New Roman" w:hAnsi="Times New Roman" w:cs="Times New Roman"/>
                <w:sz w:val="24"/>
              </w:rPr>
              <w:t>完成电子政务外网、视频会专网、县政府大楼互联网及短信平台的维护</w:t>
            </w:r>
            <w:r>
              <w:rPr>
                <w:rFonts w:hint="default" w:ascii="Times New Roman" w:hAnsi="Times New Roman" w:cs="Times New Roman"/>
                <w:color w:val="000000"/>
                <w:sz w:val="24"/>
              </w:rPr>
              <w:t>。保障全县协同办公平台、一体化平台及其他电子政务外网应用、党政高清视频会的正常运行</w:t>
            </w:r>
            <w:r>
              <w:rPr>
                <w:rFonts w:hint="default" w:ascii="Times New Roman" w:hAnsi="Times New Roman" w:cs="Times New Roman"/>
                <w:color w:val="000000"/>
                <w:sz w:val="24"/>
                <w:lang w:eastAsia="zh-CN"/>
              </w:rPr>
              <w:t>。</w:t>
            </w:r>
          </w:p>
        </w:tc>
      </w:tr>
      <w:tr>
        <w:tblPrEx>
          <w:tblLayout w:type="fixed"/>
          <w:tblCellMar>
            <w:top w:w="0" w:type="dxa"/>
            <w:left w:w="108" w:type="dxa"/>
            <w:bottom w:w="0" w:type="dxa"/>
            <w:right w:w="108" w:type="dxa"/>
          </w:tblCellMar>
        </w:tblPrEx>
        <w:trPr>
          <w:trHeight w:val="415"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三级</w:t>
            </w:r>
          </w:p>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实际完成指标值</w:t>
            </w:r>
          </w:p>
        </w:tc>
      </w:tr>
      <w:tr>
        <w:tblPrEx>
          <w:tblLayout w:type="fixed"/>
          <w:tblCellMar>
            <w:top w:w="0" w:type="dxa"/>
            <w:left w:w="108" w:type="dxa"/>
            <w:bottom w:w="0" w:type="dxa"/>
            <w:right w:w="108" w:type="dxa"/>
          </w:tblCellMar>
        </w:tblPrEx>
        <w:trPr>
          <w:trHeight w:val="70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完成</w:t>
            </w:r>
          </w:p>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完成各项目标任务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完成</w:t>
            </w:r>
            <w:r>
              <w:rPr>
                <w:rFonts w:hint="default" w:ascii="Times New Roman" w:hAnsi="Times New Roman" w:cs="Times New Roman"/>
                <w:sz w:val="24"/>
              </w:rPr>
              <w:t>电子政务外网、视频会专网、县政府大楼互联网及短信平台的维护</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4"/>
              </w:rPr>
              <w:t>按工作计划全部完成</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100%</w:t>
            </w:r>
            <w:r>
              <w:rPr>
                <w:rFonts w:hint="default" w:ascii="Times New Roman" w:hAnsi="Times New Roman" w:cs="Times New Roman"/>
                <w:color w:val="000000"/>
                <w:sz w:val="24"/>
                <w:lang w:eastAsia="zh-CN"/>
              </w:rPr>
              <w:t>）</w:t>
            </w:r>
          </w:p>
        </w:tc>
      </w:tr>
      <w:tr>
        <w:tblPrEx>
          <w:tblLayout w:type="fixed"/>
          <w:tblCellMar>
            <w:top w:w="0" w:type="dxa"/>
            <w:left w:w="108" w:type="dxa"/>
            <w:bottom w:w="0" w:type="dxa"/>
            <w:right w:w="108" w:type="dxa"/>
          </w:tblCellMar>
        </w:tblPrEx>
        <w:trPr>
          <w:trHeight w:val="137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完成工作任务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按计划保质保量完成各项工作任务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4"/>
              </w:rPr>
              <w:t>按工作计划全部完成</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100%</w:t>
            </w:r>
            <w:r>
              <w:rPr>
                <w:rFonts w:hint="default" w:ascii="Times New Roman" w:hAnsi="Times New Roman" w:cs="Times New Roman"/>
                <w:color w:val="000000"/>
                <w:sz w:val="24"/>
                <w:lang w:eastAsia="zh-CN"/>
              </w:rPr>
              <w:t>）</w:t>
            </w:r>
          </w:p>
        </w:tc>
      </w:tr>
      <w:tr>
        <w:tblPrEx>
          <w:tblLayout w:type="fixed"/>
          <w:tblCellMar>
            <w:top w:w="0" w:type="dxa"/>
            <w:left w:w="108" w:type="dxa"/>
            <w:bottom w:w="0" w:type="dxa"/>
            <w:right w:w="108" w:type="dxa"/>
          </w:tblCellMar>
        </w:tblPrEx>
        <w:trPr>
          <w:trHeight w:val="68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按工作计划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2020年1月—12月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达到预期指标</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4"/>
              </w:rPr>
              <w:t>党政网维护</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总计147600</w:t>
            </w:r>
            <w:r>
              <w:rPr>
                <w:rFonts w:hint="default" w:ascii="Times New Roman" w:hAnsi="Times New Roman" w:cs="Times New Roman"/>
                <w:color w:val="000000"/>
                <w:sz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4"/>
              </w:rPr>
              <w:t>按季度支付</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总计147600</w:t>
            </w:r>
            <w:r>
              <w:rPr>
                <w:rFonts w:hint="default" w:ascii="Times New Roman" w:hAnsi="Times New Roman" w:cs="Times New Roman"/>
                <w:color w:val="000000"/>
                <w:sz w:val="24"/>
                <w:lang w:eastAsia="zh-CN"/>
              </w:rPr>
              <w:t>）</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按工作计划全部完成</w:t>
            </w:r>
          </w:p>
          <w:p>
            <w:pPr>
              <w:pStyle w:val="2"/>
              <w:rPr>
                <w:rFonts w:hint="default" w:ascii="Times New Roman" w:hAnsi="Times New Roman" w:eastAsia="仿宋_GB2312" w:cs="Times New Roman"/>
                <w:lang w:val="en-US" w:eastAsia="zh-CN"/>
              </w:rPr>
            </w:pP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完成支付147600</w:t>
            </w:r>
            <w:r>
              <w:rPr>
                <w:rFonts w:hint="default" w:ascii="Times New Roman" w:hAnsi="Times New Roman" w:cs="Times New Roman"/>
                <w:color w:val="000000"/>
                <w:sz w:val="24"/>
                <w:lang w:eastAsia="zh-CN"/>
              </w:rPr>
              <w:t>）</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rPr>
              <w:t>电子政务外网及其他网络维护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rPr>
              <w:t>按季度支付。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rPr>
              <w:t>按工作计划全部完成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效益</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党政网及互联网经济效率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节约办公及开会成本</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按工作计划全部完成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确保各项工作和服务的正常运行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确保县委各项工作和服务的正常运行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按工作计划全部完成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保障县委长期高效运行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实现网络高速率运转，提升工作效率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达到预期值目标（100%）</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满意</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满意度</w:t>
            </w:r>
          </w:p>
          <w:p>
            <w:pPr>
              <w:widowControl/>
              <w:spacing w:line="320" w:lineRule="exact"/>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抽样调查达到基本满意及以上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基本达到预期指标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color w:val="000000"/>
                <w:sz w:val="24"/>
              </w:rPr>
              <w:t>按工作计划全部完成</w:t>
            </w:r>
          </w:p>
        </w:tc>
      </w:tr>
    </w:tbl>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p>
      <w:pPr>
        <w:pStyle w:val="2"/>
        <w:rPr>
          <w:rFonts w:hint="default" w:ascii="Times New Roman" w:hAnsi="Times New Roman" w:eastAsia="仿宋_GB2312" w:cs="Times New Roman"/>
          <w:kern w:val="0"/>
          <w:sz w:val="32"/>
          <w:szCs w:val="32"/>
          <w:shd w:val="clear" w:color="auto" w:fill="FFFFFF"/>
          <w:lang w:val="zh-CN"/>
        </w:rPr>
      </w:pPr>
    </w:p>
    <w:tbl>
      <w:tblPr>
        <w:tblStyle w:val="15"/>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671"/>
        <w:gridCol w:w="1962"/>
      </w:tblGrid>
      <w:tr>
        <w:tblPrEx>
          <w:tblLayout w:type="fixed"/>
          <w:tblCellMar>
            <w:top w:w="0" w:type="dxa"/>
            <w:left w:w="108" w:type="dxa"/>
            <w:bottom w:w="0" w:type="dxa"/>
            <w:right w:w="108" w:type="dxa"/>
          </w:tblCellMar>
        </w:tblPrEx>
        <w:trPr>
          <w:trHeight w:val="600" w:hRule="atLeast"/>
        </w:trPr>
        <w:tc>
          <w:tcPr>
            <w:tcW w:w="9575" w:type="dxa"/>
            <w:gridSpan w:val="6"/>
            <w:tcBorders>
              <w:top w:val="nil"/>
              <w:left w:val="nil"/>
              <w:bottom w:val="nil"/>
              <w:right w:val="nil"/>
            </w:tcBorders>
            <w:shd w:val="clear" w:color="auto" w:fill="auto"/>
            <w:vAlign w:val="center"/>
          </w:tcPr>
          <w:p>
            <w:pPr>
              <w:pStyle w:val="2"/>
              <w:rPr>
                <w:rFonts w:hint="default" w:ascii="Times New Roman" w:hAnsi="Times New Roman" w:cs="Times New Roman"/>
                <w:b/>
                <w:sz w:val="32"/>
                <w:szCs w:val="32"/>
              </w:rPr>
            </w:pP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w:t>
            </w:r>
            <w:r>
              <w:rPr>
                <w:rFonts w:hint="default" w:ascii="Times New Roman" w:hAnsi="Times New Roman" w:cs="Times New Roman"/>
                <w:b/>
                <w:sz w:val="32"/>
                <w:szCs w:val="32"/>
                <w:lang w:eastAsia="zh-CN"/>
              </w:rPr>
              <w:t>“</w:t>
            </w:r>
            <w:r>
              <w:rPr>
                <w:rFonts w:hint="default" w:ascii="Times New Roman" w:hAnsi="Times New Roman" w:cs="Times New Roman"/>
                <w:b/>
                <w:sz w:val="32"/>
                <w:szCs w:val="32"/>
                <w:lang w:val="en-US" w:eastAsia="zh-CN"/>
              </w:rPr>
              <w:t>两癌”救助</w:t>
            </w:r>
            <w:r>
              <w:rPr>
                <w:rFonts w:hint="default" w:ascii="Times New Roman" w:hAnsi="Times New Roman" w:cs="Times New Roman"/>
                <w:b/>
                <w:sz w:val="32"/>
                <w:szCs w:val="32"/>
              </w:rPr>
              <w:t>项目绩效目标自评</w:t>
            </w:r>
          </w:p>
        </w:tc>
      </w:tr>
      <w:tr>
        <w:tblPrEx>
          <w:tblLayout w:type="fixed"/>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中共盐边县委办公室008340018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实施单位</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盐边县妇联</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项目预算</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执行情况</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10000元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执行数：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10000元</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10000元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财政拨款</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10000元</w:t>
            </w:r>
          </w:p>
        </w:tc>
      </w:tr>
      <w:tr>
        <w:tblPrEx>
          <w:tblLayout w:type="fixed"/>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其他资金</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w:t>
            </w:r>
          </w:p>
        </w:tc>
      </w:tr>
      <w:tr>
        <w:tblPrEx>
          <w:tblLayout w:type="fixed"/>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年度总体目标</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目标实际完成情况</w:t>
            </w:r>
          </w:p>
        </w:tc>
      </w:tr>
      <w:tr>
        <w:tblPrEx>
          <w:tblLayout w:type="fixed"/>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救助1名贫困“两癌”患病母亲</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已完成1名贫困“两癌”患病母亲的救助，资金已发放到位</w:t>
            </w:r>
          </w:p>
        </w:tc>
      </w:tr>
      <w:tr>
        <w:tblPrEx>
          <w:tblLayout w:type="fixed"/>
          <w:tblCellMar>
            <w:top w:w="0" w:type="dxa"/>
            <w:left w:w="108" w:type="dxa"/>
            <w:bottom w:w="0" w:type="dxa"/>
            <w:right w:w="108" w:type="dxa"/>
          </w:tblCellMar>
        </w:tblPrEx>
        <w:trPr>
          <w:trHeight w:val="81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二级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三级</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预期指标值</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实际完成指标值</w:t>
            </w:r>
          </w:p>
        </w:tc>
      </w:tr>
      <w:tr>
        <w:tblPrEx>
          <w:tblLayout w:type="fixed"/>
          <w:tblCellMar>
            <w:top w:w="0" w:type="dxa"/>
            <w:left w:w="108" w:type="dxa"/>
            <w:bottom w:w="0" w:type="dxa"/>
            <w:right w:w="108" w:type="dxa"/>
          </w:tblCellMar>
        </w:tblPrEx>
        <w:trPr>
          <w:trHeight w:val="265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完成</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救助1名贫困“两癌”患病母亲</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通过全国妇联“两癌”筛查统计系统，从省级妇联审核通过的贫困患病母亲中，筛选1名生活特别困难的进行救助。</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已筛选1名生活特别困难的贫困患病母亲进行救助</w:t>
            </w:r>
          </w:p>
        </w:tc>
      </w:tr>
      <w:tr>
        <w:tblPrEx>
          <w:tblLayout w:type="fixed"/>
          <w:tblCellMar>
            <w:top w:w="0" w:type="dxa"/>
            <w:left w:w="108" w:type="dxa"/>
            <w:bottom w:w="0" w:type="dxa"/>
            <w:right w:w="108" w:type="dxa"/>
          </w:tblCellMar>
        </w:tblPrEx>
        <w:trPr>
          <w:trHeight w:val="179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1万元/人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按照四川省妇联《关于省级贫困妇女“两癌”救助专项资金管理办法》，救助标准为1万元/人。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已将1万元/人的救助资金发放到位，共1万元。</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按工作计划</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在收到预算指标的15个工作日内，按照国库集中支付规定，将专项资金发放到救助对象手中。</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已按时完成工作计划</w:t>
            </w:r>
          </w:p>
        </w:tc>
      </w:tr>
      <w:tr>
        <w:tblPrEx>
          <w:tblLayout w:type="fixed"/>
          <w:tblCellMar>
            <w:top w:w="0" w:type="dxa"/>
            <w:left w:w="108" w:type="dxa"/>
            <w:bottom w:w="0" w:type="dxa"/>
            <w:right w:w="108" w:type="dxa"/>
          </w:tblCellMar>
        </w:tblPrEx>
        <w:trPr>
          <w:trHeight w:val="100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会议的前期筹备工作、会议过程产生的各项费用，以及会后的支出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1384584.20元</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1384584.20元</w:t>
            </w:r>
          </w:p>
        </w:tc>
      </w:tr>
      <w:tr>
        <w:tblPrEx>
          <w:tblLayout w:type="fixed"/>
          <w:tblCellMar>
            <w:top w:w="0" w:type="dxa"/>
            <w:left w:w="108" w:type="dxa"/>
            <w:bottom w:w="0" w:type="dxa"/>
            <w:right w:w="108" w:type="dxa"/>
          </w:tblCellMar>
        </w:tblPrEx>
        <w:trPr>
          <w:trHeight w:val="60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效益</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定性</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4093"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顺利完成县委十四届十次全体会议暨县委经济工作会议完成度</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对35-64周岁的农村和城市低收入罹患“两癌”贫困母亲进行救助，有效缓解家庭因病致贫压力，结合妇联“两癌”筛查、关爱女性（保险）等民生项目，为广大贫困姐妹带去健康保证，促进家庭和谐、社会稳定。</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社会效益</w:t>
            </w:r>
          </w:p>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提升盐边县宣传影响力</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提升盐边县宣传影响力</w:t>
            </w:r>
          </w:p>
        </w:tc>
      </w:tr>
      <w:tr>
        <w:tblPrEx>
          <w:tblLayout w:type="fixed"/>
          <w:tblCellMar>
            <w:top w:w="0" w:type="dxa"/>
            <w:left w:w="108" w:type="dxa"/>
            <w:bottom w:w="0" w:type="dxa"/>
            <w:right w:w="108" w:type="dxa"/>
          </w:tblCellMar>
        </w:tblPrEx>
        <w:trPr>
          <w:trHeight w:val="48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定性</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优</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满意</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满意度</w:t>
            </w:r>
          </w:p>
          <w:p>
            <w:pPr>
              <w:widowControl/>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群众满意度达基本满意</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抽样调查满意度达到基本满意及以上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kern w:val="0"/>
                <w:sz w:val="21"/>
                <w:szCs w:val="21"/>
                <w:lang w:val="en-US" w:eastAsia="zh-CN"/>
              </w:rPr>
            </w:pPr>
            <w:r>
              <w:rPr>
                <w:rFonts w:hint="default" w:ascii="Times New Roman" w:hAnsi="Times New Roman" w:cs="Times New Roman"/>
                <w:color w:val="000000"/>
                <w:sz w:val="21"/>
                <w:szCs w:val="21"/>
              </w:rPr>
              <w:t>抽样调查满意度达到基本满意及以上</w:t>
            </w:r>
          </w:p>
        </w:tc>
      </w:tr>
    </w:tbl>
    <w:p>
      <w:pPr>
        <w:pStyle w:val="2"/>
        <w:rPr>
          <w:rFonts w:hint="default" w:ascii="Times New Roman" w:hAnsi="Times New Roman" w:eastAsia="仿宋_GB2312" w:cs="Times New Roman"/>
          <w:kern w:val="0"/>
          <w:sz w:val="32"/>
          <w:szCs w:val="32"/>
          <w:shd w:val="clear" w:color="auto" w:fill="FFFFFF"/>
          <w:lang w:val="zh-CN"/>
        </w:rPr>
      </w:pPr>
    </w:p>
    <w:tbl>
      <w:tblPr>
        <w:tblStyle w:val="15"/>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tblPrEx>
          <w:tblLayout w:type="fixed"/>
          <w:tblCellMar>
            <w:top w:w="0" w:type="dxa"/>
            <w:left w:w="108" w:type="dxa"/>
            <w:bottom w:w="0" w:type="dxa"/>
            <w:right w:w="108" w:type="dxa"/>
          </w:tblCellMar>
        </w:tblPrEx>
        <w:trPr>
          <w:trHeight w:val="675" w:hRule="atLeast"/>
        </w:trPr>
        <w:tc>
          <w:tcPr>
            <w:tcW w:w="23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bl>
    <w:p>
      <w:pPr>
        <w:pStyle w:val="2"/>
        <w:rPr>
          <w:rFonts w:hint="default" w:ascii="Times New Roman" w:hAnsi="Times New Roman" w:eastAsia="仿宋_GB2312" w:cs="Times New Roman"/>
          <w:kern w:val="0"/>
          <w:sz w:val="32"/>
          <w:szCs w:val="32"/>
          <w:shd w:val="clear" w:color="auto" w:fill="FFFFFF"/>
          <w:lang w:val="zh-CN"/>
        </w:rPr>
      </w:pPr>
    </w:p>
    <w:p>
      <w:pPr>
        <w:widowControl/>
        <w:adjustRightInd w:val="0"/>
        <w:snapToGrid w:val="0"/>
        <w:spacing w:line="580" w:lineRule="exact"/>
        <w:contextualSpacing/>
        <w:jc w:val="left"/>
        <w:rPr>
          <w:rFonts w:hint="default" w:ascii="Times New Roman" w:hAnsi="Times New Roman" w:cs="Times New Roman"/>
          <w:b/>
          <w:bCs/>
        </w:rPr>
      </w:pPr>
    </w:p>
    <w:p>
      <w:pPr>
        <w:widowControl/>
        <w:jc w:val="center"/>
        <w:rPr>
          <w:rFonts w:hint="eastAsia" w:ascii="方正小标宋_GBK" w:hAnsi="方正小标宋_GBK" w:eastAsia="方正小标宋_GBK" w:cs="方正小标宋_GBK"/>
          <w:b/>
          <w:bCs/>
          <w:sz w:val="38"/>
          <w:szCs w:val="38"/>
        </w:rPr>
      </w:pPr>
      <w:r>
        <w:rPr>
          <w:rStyle w:val="19"/>
          <w:rFonts w:hint="default" w:ascii="Times New Roman" w:hAnsi="Times New Roman" w:eastAsia="黑体" w:cs="Times New Roman"/>
          <w:b w:val="0"/>
        </w:rPr>
        <w:br w:type="page"/>
      </w:r>
      <w:bookmarkStart w:id="59" w:name="_Toc15396618"/>
      <w:r>
        <w:rPr>
          <w:rFonts w:hint="eastAsia" w:ascii="方正小标宋_GBK" w:hAnsi="方正小标宋_GBK" w:eastAsia="方正小标宋_GBK" w:cs="方正小标宋_GBK"/>
          <w:b/>
          <w:bCs/>
          <w:sz w:val="38"/>
          <w:szCs w:val="38"/>
        </w:rPr>
        <w:t>第五部分 附</w:t>
      </w:r>
      <w:r>
        <w:rPr>
          <w:rFonts w:hint="eastAsia" w:ascii="方正小标宋_GBK" w:hAnsi="方正小标宋_GBK" w:eastAsia="方正小标宋_GBK" w:cs="方正小标宋_GBK"/>
          <w:b/>
          <w:bCs/>
          <w:sz w:val="38"/>
          <w:szCs w:val="38"/>
          <w:lang w:val="en-US" w:eastAsia="zh-CN"/>
        </w:rPr>
        <w:t xml:space="preserve">  </w:t>
      </w:r>
      <w:r>
        <w:rPr>
          <w:rFonts w:hint="eastAsia" w:ascii="方正小标宋_GBK" w:hAnsi="方正小标宋_GBK" w:eastAsia="方正小标宋_GBK" w:cs="方正小标宋_GBK"/>
          <w:b/>
          <w:bCs/>
          <w:sz w:val="38"/>
          <w:szCs w:val="38"/>
        </w:rPr>
        <w:t>表</w:t>
      </w:r>
      <w:bookmarkEnd w:id="58"/>
      <w:bookmarkEnd w:id="59"/>
      <w:bookmarkStart w:id="60" w:name="_Toc15396619"/>
    </w:p>
    <w:p>
      <w:pPr>
        <w:pStyle w:val="2"/>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r>
        <w:rPr>
          <w:rFonts w:hint="default" w:ascii="Times New Roman" w:hAnsi="Times New Roman" w:eastAsia="方正仿宋_GBK" w:cs="Times New Roman"/>
          <w:b w:val="0"/>
          <w:bCs w:val="0"/>
          <w:kern w:val="0"/>
          <w:sz w:val="33"/>
          <w:szCs w:val="33"/>
        </w:rPr>
        <w:t>一、收入支出决算总表</w:t>
      </w:r>
      <w:bookmarkEnd w:id="60"/>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1" w:name="_Toc15396620"/>
      <w:r>
        <w:rPr>
          <w:rFonts w:hint="default" w:ascii="Times New Roman" w:hAnsi="Times New Roman" w:eastAsia="方正仿宋_GBK" w:cs="Times New Roman"/>
          <w:b w:val="0"/>
          <w:bCs w:val="0"/>
          <w:kern w:val="0"/>
          <w:sz w:val="33"/>
          <w:szCs w:val="33"/>
        </w:rPr>
        <w:t>二、收入决算表</w:t>
      </w:r>
      <w:bookmarkEnd w:id="61"/>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2" w:name="_Toc15396621"/>
      <w:r>
        <w:rPr>
          <w:rFonts w:hint="default" w:ascii="Times New Roman" w:hAnsi="Times New Roman" w:eastAsia="方正仿宋_GBK" w:cs="Times New Roman"/>
          <w:b w:val="0"/>
          <w:bCs w:val="0"/>
          <w:kern w:val="0"/>
          <w:sz w:val="33"/>
          <w:szCs w:val="33"/>
        </w:rPr>
        <w:t>三、支出决算表</w:t>
      </w:r>
      <w:bookmarkEnd w:id="62"/>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3" w:name="_Toc15396622"/>
      <w:r>
        <w:rPr>
          <w:rFonts w:hint="default" w:ascii="Times New Roman" w:hAnsi="Times New Roman" w:eastAsia="方正仿宋_GBK" w:cs="Times New Roman"/>
          <w:b w:val="0"/>
          <w:bCs w:val="0"/>
          <w:kern w:val="0"/>
          <w:sz w:val="33"/>
          <w:szCs w:val="33"/>
        </w:rPr>
        <w:t>四、财政拨款收入支出决算总表</w:t>
      </w:r>
      <w:bookmarkEnd w:id="63"/>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4" w:name="_Toc15396623"/>
      <w:r>
        <w:rPr>
          <w:rFonts w:hint="default" w:ascii="Times New Roman" w:hAnsi="Times New Roman" w:eastAsia="方正仿宋_GBK" w:cs="Times New Roman"/>
          <w:b w:val="0"/>
          <w:bCs w:val="0"/>
          <w:kern w:val="0"/>
          <w:sz w:val="33"/>
          <w:szCs w:val="33"/>
        </w:rPr>
        <w:t>五、财政拨款支出决算明细表</w:t>
      </w:r>
      <w:bookmarkEnd w:id="64"/>
      <w:bookmarkStart w:id="65" w:name="_Toc15396624"/>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r>
        <w:rPr>
          <w:rFonts w:hint="default" w:ascii="Times New Roman" w:hAnsi="Times New Roman" w:eastAsia="方正仿宋_GBK" w:cs="Times New Roman"/>
          <w:b w:val="0"/>
          <w:bCs w:val="0"/>
          <w:kern w:val="0"/>
          <w:sz w:val="33"/>
          <w:szCs w:val="33"/>
        </w:rPr>
        <w:t>六、一般公共预算财政拨款支出决算表</w:t>
      </w:r>
      <w:bookmarkEnd w:id="65"/>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6" w:name="_Toc15396625"/>
      <w:r>
        <w:rPr>
          <w:rFonts w:hint="default" w:ascii="Times New Roman" w:hAnsi="Times New Roman" w:eastAsia="方正仿宋_GBK" w:cs="Times New Roman"/>
          <w:b w:val="0"/>
          <w:bCs w:val="0"/>
          <w:kern w:val="0"/>
          <w:sz w:val="33"/>
          <w:szCs w:val="33"/>
        </w:rPr>
        <w:t>七、一般公共预算财政拨款支出决算明细表</w:t>
      </w:r>
      <w:bookmarkEnd w:id="66"/>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7" w:name="_Toc15396626"/>
      <w:r>
        <w:rPr>
          <w:rFonts w:hint="default" w:ascii="Times New Roman" w:hAnsi="Times New Roman" w:eastAsia="方正仿宋_GBK" w:cs="Times New Roman"/>
          <w:b w:val="0"/>
          <w:bCs w:val="0"/>
          <w:kern w:val="0"/>
          <w:sz w:val="33"/>
          <w:szCs w:val="33"/>
        </w:rPr>
        <w:t>八、一般公共预算财政拨款基本支出决算表</w:t>
      </w:r>
      <w:bookmarkEnd w:id="67"/>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8" w:name="_Toc15396627"/>
      <w:r>
        <w:rPr>
          <w:rFonts w:hint="default" w:ascii="Times New Roman" w:hAnsi="Times New Roman" w:eastAsia="方正仿宋_GBK" w:cs="Times New Roman"/>
          <w:b w:val="0"/>
          <w:bCs w:val="0"/>
          <w:kern w:val="0"/>
          <w:sz w:val="33"/>
          <w:szCs w:val="33"/>
        </w:rPr>
        <w:t>九、一般公共预算财政拨款项目支出决算表</w:t>
      </w:r>
      <w:bookmarkEnd w:id="68"/>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69" w:name="_Toc15396628"/>
      <w:r>
        <w:rPr>
          <w:rFonts w:hint="default" w:ascii="Times New Roman" w:hAnsi="Times New Roman" w:eastAsia="方正仿宋_GBK" w:cs="Times New Roman"/>
          <w:b w:val="0"/>
          <w:bCs w:val="0"/>
          <w:kern w:val="0"/>
          <w:sz w:val="33"/>
          <w:szCs w:val="33"/>
        </w:rPr>
        <w:t>十、一般公共预算财政拨款“三公”经费支出决算表</w:t>
      </w:r>
      <w:bookmarkEnd w:id="69"/>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70" w:name="_Toc15396629"/>
      <w:r>
        <w:rPr>
          <w:rFonts w:hint="default" w:ascii="Times New Roman" w:hAnsi="Times New Roman" w:eastAsia="方正仿宋_GBK" w:cs="Times New Roman"/>
          <w:b w:val="0"/>
          <w:bCs w:val="0"/>
          <w:kern w:val="0"/>
          <w:sz w:val="33"/>
          <w:szCs w:val="33"/>
        </w:rPr>
        <w:t>十一、政府性基金预算财政拨款收入支出决算表</w:t>
      </w:r>
      <w:bookmarkEnd w:id="70"/>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71" w:name="_Toc15396630"/>
      <w:r>
        <w:rPr>
          <w:rFonts w:hint="default" w:ascii="Times New Roman" w:hAnsi="Times New Roman" w:eastAsia="方正仿宋_GBK" w:cs="Times New Roman"/>
          <w:b w:val="0"/>
          <w:bCs w:val="0"/>
          <w:kern w:val="0"/>
          <w:sz w:val="33"/>
          <w:szCs w:val="33"/>
        </w:rPr>
        <w:t>十二、政府性基金预算财政拨款“三公”经费支出决算表</w:t>
      </w:r>
      <w:bookmarkEnd w:id="71"/>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bookmarkStart w:id="72" w:name="_Toc15396631"/>
      <w:r>
        <w:rPr>
          <w:rFonts w:hint="default" w:ascii="Times New Roman" w:hAnsi="Times New Roman" w:eastAsia="方正仿宋_GBK" w:cs="Times New Roman"/>
          <w:b w:val="0"/>
          <w:bCs w:val="0"/>
          <w:kern w:val="0"/>
          <w:sz w:val="33"/>
          <w:szCs w:val="33"/>
        </w:rPr>
        <w:t>十三、国有资本经营预算财政拨款收入支出决算表</w:t>
      </w:r>
      <w:bookmarkEnd w:id="72"/>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600" w:lineRule="auto"/>
        <w:jc w:val="both"/>
        <w:textAlignment w:val="auto"/>
        <w:rPr>
          <w:rFonts w:hint="default" w:ascii="Times New Roman" w:hAnsi="Times New Roman" w:eastAsia="方正仿宋_GBK" w:cs="Times New Roman"/>
          <w:b w:val="0"/>
          <w:bCs w:val="0"/>
          <w:kern w:val="0"/>
          <w:sz w:val="33"/>
          <w:szCs w:val="33"/>
        </w:rPr>
      </w:pPr>
      <w:r>
        <w:rPr>
          <w:rFonts w:hint="default" w:ascii="Times New Roman" w:hAnsi="Times New Roman" w:eastAsia="方正仿宋_GBK" w:cs="Times New Roman"/>
          <w:b w:val="0"/>
          <w:bCs w:val="0"/>
          <w:kern w:val="0"/>
          <w:sz w:val="33"/>
          <w:szCs w:val="33"/>
        </w:rPr>
        <w:t>十四、国有资本经营预算财政拨款支出决算表</w:t>
      </w:r>
    </w:p>
    <w:sectPr>
      <w:footerReference r:id="rId5" w:type="first"/>
      <w:headerReference r:id="rId3" w:type="default"/>
      <w:footerReference r:id="rId4" w:type="default"/>
      <w:pgSz w:w="11906" w:h="16838"/>
      <w:pgMar w:top="2098" w:right="1474" w:bottom="1984" w:left="158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474FF"/>
    <w:multiLevelType w:val="singleLevel"/>
    <w:tmpl w:val="E22474F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jBkZWQ2OTA0NGRkNTIzMDNjYTc1MDJkMGNhOGUifQ=="/>
  </w:docVars>
  <w:rsids>
    <w:rsidRoot w:val="00F1361C"/>
    <w:rsid w:val="000222C6"/>
    <w:rsid w:val="0002549F"/>
    <w:rsid w:val="00027F36"/>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04F1B"/>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3D05"/>
    <w:rsid w:val="003357D8"/>
    <w:rsid w:val="00335A74"/>
    <w:rsid w:val="00355A3C"/>
    <w:rsid w:val="0036561B"/>
    <w:rsid w:val="0037013F"/>
    <w:rsid w:val="00380C92"/>
    <w:rsid w:val="003A187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65539"/>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6F09"/>
    <w:rsid w:val="007D1682"/>
    <w:rsid w:val="007D312A"/>
    <w:rsid w:val="007D3F19"/>
    <w:rsid w:val="007D3F65"/>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5F09"/>
    <w:rsid w:val="008B768C"/>
    <w:rsid w:val="008C4DB1"/>
    <w:rsid w:val="008C4EAF"/>
    <w:rsid w:val="008C5176"/>
    <w:rsid w:val="008C7FD0"/>
    <w:rsid w:val="008E1DE7"/>
    <w:rsid w:val="008E707C"/>
    <w:rsid w:val="00900B08"/>
    <w:rsid w:val="00901CFC"/>
    <w:rsid w:val="00902155"/>
    <w:rsid w:val="00902FA3"/>
    <w:rsid w:val="00923564"/>
    <w:rsid w:val="0092392E"/>
    <w:rsid w:val="009315F9"/>
    <w:rsid w:val="00933499"/>
    <w:rsid w:val="00935C98"/>
    <w:rsid w:val="00936CCB"/>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ECC"/>
    <w:rsid w:val="00A67AB5"/>
    <w:rsid w:val="00A733B2"/>
    <w:rsid w:val="00A741C2"/>
    <w:rsid w:val="00A91760"/>
    <w:rsid w:val="00A93B00"/>
    <w:rsid w:val="00A93C21"/>
    <w:rsid w:val="00A96B60"/>
    <w:rsid w:val="00AB64C9"/>
    <w:rsid w:val="00AC3C6A"/>
    <w:rsid w:val="00AC784D"/>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01A2"/>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396A"/>
    <w:rsid w:val="00D254F7"/>
    <w:rsid w:val="00D26091"/>
    <w:rsid w:val="00D2685C"/>
    <w:rsid w:val="00D34E7C"/>
    <w:rsid w:val="00D35489"/>
    <w:rsid w:val="00D36AFE"/>
    <w:rsid w:val="00D51276"/>
    <w:rsid w:val="00D7035F"/>
    <w:rsid w:val="00D97DB6"/>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0ACD"/>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179D7"/>
    <w:rsid w:val="00F2408F"/>
    <w:rsid w:val="00F240E9"/>
    <w:rsid w:val="00F36D8F"/>
    <w:rsid w:val="00F4072C"/>
    <w:rsid w:val="00F417B1"/>
    <w:rsid w:val="00F45853"/>
    <w:rsid w:val="00F602DF"/>
    <w:rsid w:val="00F7385E"/>
    <w:rsid w:val="00F754A1"/>
    <w:rsid w:val="00F81FD9"/>
    <w:rsid w:val="00F841AA"/>
    <w:rsid w:val="00F84A94"/>
    <w:rsid w:val="00F87E96"/>
    <w:rsid w:val="00FA23E8"/>
    <w:rsid w:val="00FD3CC1"/>
    <w:rsid w:val="00FF1E02"/>
    <w:rsid w:val="00FF30B4"/>
    <w:rsid w:val="013069E0"/>
    <w:rsid w:val="02FC7ACC"/>
    <w:rsid w:val="031E62CB"/>
    <w:rsid w:val="036068E4"/>
    <w:rsid w:val="05145A02"/>
    <w:rsid w:val="066E0107"/>
    <w:rsid w:val="071076A1"/>
    <w:rsid w:val="073B3672"/>
    <w:rsid w:val="07996F6E"/>
    <w:rsid w:val="0802440D"/>
    <w:rsid w:val="08AD7A76"/>
    <w:rsid w:val="09C21D36"/>
    <w:rsid w:val="0A2032A3"/>
    <w:rsid w:val="0EED12DC"/>
    <w:rsid w:val="101860EC"/>
    <w:rsid w:val="10383EE4"/>
    <w:rsid w:val="105C0914"/>
    <w:rsid w:val="106E2803"/>
    <w:rsid w:val="107050FC"/>
    <w:rsid w:val="108121F8"/>
    <w:rsid w:val="10C055FF"/>
    <w:rsid w:val="118107EC"/>
    <w:rsid w:val="11D577A5"/>
    <w:rsid w:val="12623816"/>
    <w:rsid w:val="1349263C"/>
    <w:rsid w:val="13971DF9"/>
    <w:rsid w:val="13D50BC4"/>
    <w:rsid w:val="14184DD7"/>
    <w:rsid w:val="14A33F64"/>
    <w:rsid w:val="152D6CCA"/>
    <w:rsid w:val="15A02874"/>
    <w:rsid w:val="16BB723D"/>
    <w:rsid w:val="18D11017"/>
    <w:rsid w:val="190E24E6"/>
    <w:rsid w:val="19BA0D80"/>
    <w:rsid w:val="1BE8440E"/>
    <w:rsid w:val="1CC4538C"/>
    <w:rsid w:val="1CD56B58"/>
    <w:rsid w:val="1D155CEE"/>
    <w:rsid w:val="1F7C02AD"/>
    <w:rsid w:val="1FEC2967"/>
    <w:rsid w:val="227932DA"/>
    <w:rsid w:val="23860B96"/>
    <w:rsid w:val="240371BF"/>
    <w:rsid w:val="284B1061"/>
    <w:rsid w:val="28572C54"/>
    <w:rsid w:val="292E5828"/>
    <w:rsid w:val="29FD04D3"/>
    <w:rsid w:val="29FF33CA"/>
    <w:rsid w:val="2AF23A16"/>
    <w:rsid w:val="2BC37160"/>
    <w:rsid w:val="2C8A61B5"/>
    <w:rsid w:val="2CB012EE"/>
    <w:rsid w:val="2DF04E50"/>
    <w:rsid w:val="2E47051C"/>
    <w:rsid w:val="2E786928"/>
    <w:rsid w:val="310810F6"/>
    <w:rsid w:val="319F7F4E"/>
    <w:rsid w:val="31DE6EDC"/>
    <w:rsid w:val="31E16592"/>
    <w:rsid w:val="32252923"/>
    <w:rsid w:val="33207C06"/>
    <w:rsid w:val="33C25996"/>
    <w:rsid w:val="342F1837"/>
    <w:rsid w:val="348A4665"/>
    <w:rsid w:val="34B00BC9"/>
    <w:rsid w:val="35790BB8"/>
    <w:rsid w:val="36013008"/>
    <w:rsid w:val="36967C98"/>
    <w:rsid w:val="36AA5135"/>
    <w:rsid w:val="37E16F03"/>
    <w:rsid w:val="39932937"/>
    <w:rsid w:val="3B5549A5"/>
    <w:rsid w:val="3B750D9D"/>
    <w:rsid w:val="3C3B1DED"/>
    <w:rsid w:val="3D404AB5"/>
    <w:rsid w:val="3D98207C"/>
    <w:rsid w:val="3EFC19A9"/>
    <w:rsid w:val="42C81863"/>
    <w:rsid w:val="438B7B56"/>
    <w:rsid w:val="43AD78DA"/>
    <w:rsid w:val="44C5172E"/>
    <w:rsid w:val="44E268DA"/>
    <w:rsid w:val="46854C68"/>
    <w:rsid w:val="48AF2AEE"/>
    <w:rsid w:val="48B07C09"/>
    <w:rsid w:val="4A123335"/>
    <w:rsid w:val="4A627F82"/>
    <w:rsid w:val="4AAB1F76"/>
    <w:rsid w:val="4AD13949"/>
    <w:rsid w:val="4B4F25DA"/>
    <w:rsid w:val="4B7324F9"/>
    <w:rsid w:val="4BE068DB"/>
    <w:rsid w:val="4D577224"/>
    <w:rsid w:val="4EAB630A"/>
    <w:rsid w:val="4ECE2238"/>
    <w:rsid w:val="505A1EBF"/>
    <w:rsid w:val="507A1C34"/>
    <w:rsid w:val="509245FA"/>
    <w:rsid w:val="515F3303"/>
    <w:rsid w:val="520F6167"/>
    <w:rsid w:val="55935C72"/>
    <w:rsid w:val="58160B7D"/>
    <w:rsid w:val="58E97957"/>
    <w:rsid w:val="5AF23CAF"/>
    <w:rsid w:val="5AF92295"/>
    <w:rsid w:val="5CD71FC4"/>
    <w:rsid w:val="5DFB7EC1"/>
    <w:rsid w:val="5F317B4F"/>
    <w:rsid w:val="60636240"/>
    <w:rsid w:val="62426A55"/>
    <w:rsid w:val="62DB239E"/>
    <w:rsid w:val="64436541"/>
    <w:rsid w:val="649D09DA"/>
    <w:rsid w:val="64B1040C"/>
    <w:rsid w:val="65796303"/>
    <w:rsid w:val="67F22050"/>
    <w:rsid w:val="689F1E16"/>
    <w:rsid w:val="6C4A05C8"/>
    <w:rsid w:val="6C4A7714"/>
    <w:rsid w:val="6CA6030D"/>
    <w:rsid w:val="6D2C2D63"/>
    <w:rsid w:val="6D371139"/>
    <w:rsid w:val="6E7E3605"/>
    <w:rsid w:val="6E7F693B"/>
    <w:rsid w:val="6EA86ED1"/>
    <w:rsid w:val="6EE31840"/>
    <w:rsid w:val="6F606B33"/>
    <w:rsid w:val="6FF5CC65"/>
    <w:rsid w:val="70EC6EE8"/>
    <w:rsid w:val="715C0E4B"/>
    <w:rsid w:val="72734D90"/>
    <w:rsid w:val="73AD73D5"/>
    <w:rsid w:val="73B6EB34"/>
    <w:rsid w:val="78CD5711"/>
    <w:rsid w:val="79EE5BA4"/>
    <w:rsid w:val="7A392DDE"/>
    <w:rsid w:val="7A894339"/>
    <w:rsid w:val="7C6B04FF"/>
    <w:rsid w:val="7E52031C"/>
    <w:rsid w:val="7E6126AF"/>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24"/>
      <w:szCs w:val="20"/>
    </w:rPr>
  </w:style>
  <w:style w:type="paragraph" w:styleId="6">
    <w:name w:val="Normal Indent"/>
    <w:basedOn w:val="1"/>
    <w:qFormat/>
    <w:locked/>
    <w:uiPriority w:val="0"/>
    <w:pPr>
      <w:ind w:firstLine="420" w:firstLineChars="200"/>
    </w:pPr>
    <w:rPr>
      <w:szCs w:val="21"/>
    </w:rPr>
  </w:style>
  <w:style w:type="paragraph" w:styleId="7">
    <w:name w:val="toc 3"/>
    <w:basedOn w:val="1"/>
    <w:next w:val="1"/>
    <w:qFormat/>
    <w:uiPriority w:val="99"/>
    <w:pPr>
      <w:tabs>
        <w:tab w:val="right" w:leader="dot" w:pos="8296"/>
      </w:tabs>
      <w:ind w:left="840" w:leftChars="400"/>
    </w:pPr>
  </w:style>
  <w:style w:type="paragraph" w:styleId="8">
    <w:name w:val="Plain Text"/>
    <w:basedOn w:val="1"/>
    <w:qFormat/>
    <w:locked/>
    <w:uiPriority w:val="0"/>
    <w:rPr>
      <w:rFonts w:ascii="宋体" w:hAnsi="Courier New"/>
      <w:szCs w:val="22"/>
    </w:rPr>
  </w:style>
  <w:style w:type="paragraph" w:styleId="9">
    <w:name w:val="Balloon Text"/>
    <w:basedOn w:val="1"/>
    <w:link w:val="23"/>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locked/>
    <w:uiPriority w:val="0"/>
    <w:pPr>
      <w:spacing w:before="100" w:beforeAutospacing="1" w:after="100" w:afterAutospacing="1"/>
      <w:jc w:val="left"/>
    </w:pPr>
    <w:rPr>
      <w:kern w:val="0"/>
      <w:sz w:val="24"/>
    </w:r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Body Text Char"/>
    <w:basedOn w:val="16"/>
    <w:link w:val="2"/>
    <w:semiHidden/>
    <w:qFormat/>
    <w:locked/>
    <w:uiPriority w:val="99"/>
    <w:rPr>
      <w:rFonts w:ascii="Times New Roman" w:hAnsi="Times New Roman" w:cs="Times New Roman"/>
      <w:sz w:val="24"/>
      <w:szCs w:val="24"/>
    </w:rPr>
  </w:style>
  <w:style w:type="character" w:customStyle="1" w:styleId="23">
    <w:name w:val="Balloon Text Char"/>
    <w:basedOn w:val="16"/>
    <w:link w:val="9"/>
    <w:semiHidden/>
    <w:qFormat/>
    <w:locked/>
    <w:uiPriority w:val="99"/>
    <w:rPr>
      <w:rFonts w:ascii="Times New Roman" w:hAnsi="Times New Roman" w:cs="Times New Roman"/>
      <w:kern w:val="2"/>
      <w:sz w:val="18"/>
      <w:szCs w:val="18"/>
    </w:rPr>
  </w:style>
  <w:style w:type="character" w:customStyle="1" w:styleId="24">
    <w:name w:val="Footer Char"/>
    <w:basedOn w:val="16"/>
    <w:link w:val="10"/>
    <w:semiHidden/>
    <w:qFormat/>
    <w:locked/>
    <w:uiPriority w:val="99"/>
    <w:rPr>
      <w:rFonts w:ascii="Times New Roman" w:hAnsi="Times New Roman" w:cs="Times New Roman"/>
      <w:sz w:val="18"/>
      <w:szCs w:val="18"/>
    </w:rPr>
  </w:style>
  <w:style w:type="character" w:customStyle="1" w:styleId="25">
    <w:name w:val="Header Char"/>
    <w:basedOn w:val="16"/>
    <w:link w:val="11"/>
    <w:semiHidden/>
    <w:qFormat/>
    <w:locked/>
    <w:uiPriority w:val="99"/>
    <w:rPr>
      <w:rFonts w:ascii="Times New Roman" w:hAnsi="Times New Roman" w:cs="Times New Roman"/>
      <w:sz w:val="18"/>
      <w:szCs w:val="18"/>
    </w:rPr>
  </w:style>
  <w:style w:type="character" w:customStyle="1" w:styleId="26">
    <w:name w:val="Header Char1"/>
    <w:link w:val="11"/>
    <w:semiHidden/>
    <w:qFormat/>
    <w:locked/>
    <w:uiPriority w:val="99"/>
    <w:rPr>
      <w:sz w:val="18"/>
    </w:rPr>
  </w:style>
  <w:style w:type="character" w:customStyle="1" w:styleId="27">
    <w:name w:val="Footer Char1"/>
    <w:link w:val="10"/>
    <w:qFormat/>
    <w:locked/>
    <w:uiPriority w:val="99"/>
    <w:rPr>
      <w:sz w:val="18"/>
    </w:rPr>
  </w:style>
  <w:style w:type="character" w:customStyle="1" w:styleId="28">
    <w:name w:val="Body Text Char1"/>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 Char Char6"/>
    <w:basedOn w:val="16"/>
    <w:link w:val="3"/>
    <w:qFormat/>
    <w:locked/>
    <w:uiPriority w:val="9"/>
    <w:rPr>
      <w:rFonts w:ascii="Times New Roman" w:hAnsi="Times New Roman" w:cs="Times New Roman"/>
      <w:b/>
      <w:bCs/>
      <w:kern w:val="44"/>
      <w:sz w:val="44"/>
      <w:szCs w:val="44"/>
    </w:rPr>
  </w:style>
  <w:style w:type="character" w:customStyle="1" w:styleId="34">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59</Pages>
  <Words>21033</Words>
  <Characters>22706</Characters>
  <Lines>0</Lines>
  <Paragraphs>0</Paragraphs>
  <TotalTime>4</TotalTime>
  <ScaleCrop>false</ScaleCrop>
  <LinksUpToDate>false</LinksUpToDate>
  <CharactersWithSpaces>22775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2022-10-13T15:42:00Z</dcterms:created>
  <dc:creator>曹颖</dc:creator>
  <cp:lastModifiedBy>雨点儿</cp:lastModifiedBy>
  <cp:lastPrinted>2022-08-08T17:11:00Z</cp:lastPrinted>
  <dcterms:modified xsi:type="dcterms:W3CDTF">2023-08-29T08:47:06Z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C3D8B597C0F14549A3CFD5A68855679B_13</vt:lpwstr>
  </property>
</Properties>
</file>