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96597"/>
      <w:bookmarkStart w:id="4" w:name="_Toc15378441"/>
      <w:bookmarkStart w:id="5" w:name="_Toc15377425"/>
      <w:bookmarkStart w:id="6" w:name="_Toc52180062"/>
      <w:r>
        <w:rPr>
          <w:rFonts w:ascii="黑体" w:hAnsi="黑体" w:eastAsia="黑体"/>
          <w:color w:val="000000"/>
          <w:sz w:val="72"/>
          <w:szCs w:val="72"/>
        </w:rPr>
        <w:t>20</w:t>
      </w:r>
      <w:r>
        <w:rPr>
          <w:rFonts w:hint="eastAsia" w:ascii="黑体" w:hAnsi="黑体" w:eastAsia="黑体"/>
          <w:color w:val="000000"/>
          <w:sz w:val="72"/>
          <w:szCs w:val="72"/>
        </w:rPr>
        <w:t>2</w:t>
      </w:r>
      <w:r>
        <w:rPr>
          <w:rFonts w:hint="eastAsia" w:ascii="黑体" w:hAnsi="黑体" w:eastAsia="黑体"/>
          <w:color w:val="000000"/>
          <w:sz w:val="72"/>
          <w:szCs w:val="72"/>
          <w:lang w:val="en-US" w:eastAsia="zh-CN"/>
        </w:rPr>
        <w:t>1</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7" w:name="_Toc15396476"/>
      <w:bookmarkStart w:id="8" w:name="_Toc52180063"/>
      <w:bookmarkStart w:id="9" w:name="_Toc15378442"/>
      <w:bookmarkStart w:id="10" w:name="_Toc15396598"/>
      <w:bookmarkStart w:id="11" w:name="_Toc15377194"/>
      <w:bookmarkStart w:id="12" w:name="_Toc15377426"/>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rPr>
        <w:t>格萨拉中心卫生院</w:t>
      </w:r>
      <w:r>
        <w:rPr>
          <w:rFonts w:hint="eastAsia" w:ascii="方正小标宋简体" w:hAnsi="宋体" w:eastAsia="方正小标宋简体"/>
          <w:color w:val="000000"/>
          <w:sz w:val="72"/>
          <w:szCs w:val="72"/>
          <w:lang w:eastAsia="zh-CN"/>
        </w:rPr>
        <w:t>单位决算公开编制说明</w:t>
      </w:r>
    </w:p>
    <w:bookmarkEnd w:id="7"/>
    <w:bookmarkEnd w:id="8"/>
    <w:bookmarkEnd w:id="9"/>
    <w:bookmarkEnd w:id="10"/>
    <w:bookmarkEnd w:id="11"/>
    <w:bookmarkEnd w:id="12"/>
    <w:bookmarkEnd w:id="13"/>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方正小标宋简体" w:hAnsi="宋体" w:eastAsia="方正小标宋简体"/>
          <w:color w:val="000000"/>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right"/>
        <w:rPr>
          <w:rFonts w:ascii="方正小标宋简体" w:hAnsi="宋体" w:eastAsia="方正小标宋简体"/>
          <w:sz w:val="36"/>
          <w:szCs w:val="36"/>
        </w:rPr>
      </w:pPr>
    </w:p>
    <w:p>
      <w:pPr>
        <w:widowControl/>
        <w:jc w:val="center"/>
        <w:rPr>
          <w:rFonts w:ascii="黑体" w:hAnsi="黑体" w:eastAsia="黑体"/>
          <w:color w:val="000000"/>
          <w:sz w:val="48"/>
          <w:szCs w:val="48"/>
        </w:rPr>
      </w:pPr>
      <w:r>
        <w:rPr>
          <w:rFonts w:ascii="方正小标宋简体" w:hAnsi="宋体" w:eastAsia="方正小标宋简体"/>
          <w:sz w:val="36"/>
          <w:szCs w:val="36"/>
        </w:rPr>
        <w:br w:type="page"/>
      </w:r>
      <w:r>
        <w:rPr>
          <w:rFonts w:hint="eastAsia" w:ascii="黑体" w:hAnsi="黑体" w:eastAsia="黑体"/>
          <w:color w:val="000000"/>
          <w:sz w:val="48"/>
          <w:szCs w:val="48"/>
        </w:rPr>
        <w:t>目录</w:t>
      </w:r>
    </w:p>
    <w:p>
      <w:pPr>
        <w:pStyle w:val="11"/>
        <w:ind w:firstLine="1960" w:firstLineChars="700"/>
        <w:jc w:val="both"/>
      </w:pPr>
      <w:r>
        <w:rPr>
          <w:rFonts w:hint="eastAsia"/>
        </w:rPr>
        <w:t>公开时间：202</w:t>
      </w:r>
      <w:r>
        <w:rPr>
          <w:rFonts w:hint="eastAsia"/>
          <w:lang w:val="en-US" w:eastAsia="zh-CN"/>
        </w:rPr>
        <w:t>2</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w:t>
      </w:r>
    </w:p>
    <w:sdt>
      <w:sdtPr>
        <w:rPr>
          <w:rFonts w:ascii="Times New Roman" w:hAnsi="Times New Roman" w:eastAsia="宋体" w:cs="Times New Roman"/>
          <w:b w:val="0"/>
          <w:bCs w:val="0"/>
          <w:color w:val="auto"/>
          <w:kern w:val="2"/>
          <w:sz w:val="21"/>
          <w:szCs w:val="24"/>
          <w:lang w:val="zh-CN"/>
        </w:rPr>
        <w:id w:val="864955229"/>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en-US"/>
        </w:rPr>
      </w:sdtEndPr>
      <w:sdtContent>
        <w:p>
          <w:pPr>
            <w:pStyle w:val="31"/>
            <w:spacing w:before="0" w:line="240" w:lineRule="auto"/>
          </w:pPr>
          <w:r>
            <w:fldChar w:fldCharType="begin"/>
          </w:r>
          <w:r>
            <w:instrText xml:space="preserve"> TOC \o "1-3" \h \z \u </w:instrText>
          </w:r>
          <w:r>
            <w:fldChar w:fldCharType="separate"/>
          </w:r>
        </w:p>
        <w:p>
          <w:pPr>
            <w:pStyle w:val="11"/>
            <w:rPr>
              <w:rFonts w:asciiTheme="minorHAnsi" w:hAnsiTheme="minorHAnsi" w:eastAsiaTheme="minorEastAsia" w:cstheme="minorBidi"/>
              <w:sz w:val="21"/>
              <w:szCs w:val="22"/>
            </w:rPr>
          </w:pPr>
          <w:r>
            <w:fldChar w:fldCharType="begin"/>
          </w:r>
          <w:r>
            <w:instrText xml:space="preserve"> HYPERLINK \l "_Toc52180065" </w:instrText>
          </w:r>
          <w:r>
            <w:fldChar w:fldCharType="separate"/>
          </w:r>
          <w:r>
            <w:rPr>
              <w:rStyle w:val="17"/>
              <w:rFonts w:hint="eastAsia" w:ascii="黑体" w:hAnsi="黑体" w:eastAsia="黑体"/>
            </w:rPr>
            <w:t>第一部分</w:t>
          </w:r>
          <w:r>
            <w:rPr>
              <w:rStyle w:val="17"/>
              <w:rFonts w:ascii="黑体" w:hAnsi="黑体" w:eastAsia="黑体"/>
            </w:rPr>
            <w:t xml:space="preserve"> </w:t>
          </w:r>
          <w:r>
            <w:rPr>
              <w:rStyle w:val="17"/>
              <w:rFonts w:hint="eastAsia" w:ascii="黑体" w:hAnsi="黑体" w:eastAsia="黑体"/>
              <w:lang w:eastAsia="zh-CN"/>
            </w:rPr>
            <w:t>单位</w:t>
          </w:r>
          <w:r>
            <w:rPr>
              <w:rStyle w:val="17"/>
              <w:rFonts w:hint="eastAsia" w:ascii="黑体" w:hAnsi="黑体" w:eastAsia="黑体"/>
            </w:rPr>
            <w:t>概况</w:t>
          </w:r>
          <w:r>
            <w:tab/>
          </w:r>
          <w:r>
            <w:fldChar w:fldCharType="begin"/>
          </w:r>
          <w:r>
            <w:instrText xml:space="preserve"> PAGEREF _Toc52180065 \h </w:instrText>
          </w:r>
          <w:r>
            <w:fldChar w:fldCharType="separate"/>
          </w:r>
          <w:r>
            <w:t>3</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"_Toc52180066" </w:instrText>
          </w:r>
          <w:r>
            <w:fldChar w:fldCharType="separate"/>
          </w:r>
          <w:r>
            <w:rPr>
              <w:rStyle w:val="17"/>
              <w:rFonts w:hint="eastAsia" w:ascii="黑体" w:hAnsi="黑体" w:eastAsia="黑体"/>
            </w:rPr>
            <w:t>一、</w:t>
          </w:r>
          <w:r>
            <w:rPr>
              <w:rStyle w:val="17"/>
              <w:rFonts w:hint="eastAsia" w:ascii="黑体" w:hAnsi="黑体" w:eastAsia="黑体"/>
              <w:lang w:eastAsia="zh-CN"/>
            </w:rPr>
            <w:t>职能简介</w:t>
          </w:r>
          <w:r>
            <w:tab/>
          </w:r>
          <w:r>
            <w:fldChar w:fldCharType="begin"/>
          </w:r>
          <w:r>
            <w:instrText xml:space="preserve"> PAGEREF _Toc52180066 \h </w:instrText>
          </w:r>
          <w:r>
            <w:fldChar w:fldCharType="separate"/>
          </w:r>
          <w:r>
            <w:t>3</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7"/>
              <w:rFonts w:hint="eastAsia" w:ascii="黑体" w:eastAsia="黑体"/>
            </w:rPr>
            <w:t>二、</w:t>
          </w:r>
          <w:r>
            <w:rPr>
              <w:rStyle w:val="17"/>
              <w:rFonts w:hint="eastAsia" w:ascii="黑体" w:hAnsi="黑体" w:eastAsia="黑体"/>
              <w:lang w:val="en-US" w:eastAsia="zh-CN"/>
            </w:rPr>
            <w:t>2021年重点工作完成情况</w:t>
          </w:r>
          <w:r>
            <w:tab/>
          </w:r>
          <w:r>
            <w:fldChar w:fldCharType="begin"/>
          </w:r>
          <w:r>
            <w:instrText xml:space="preserve"> PAGEREF _Toc52180069 \h </w:instrText>
          </w:r>
          <w:r>
            <w:fldChar w:fldCharType="separate"/>
          </w:r>
          <w:r>
            <w:t>3</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7"/>
              <w:rFonts w:hint="eastAsia" w:ascii="黑体" w:hAnsi="黑体" w:eastAsia="黑体"/>
            </w:rPr>
            <w:t>第二部分</w:t>
          </w:r>
          <w:r>
            <w:rPr>
              <w:rStyle w:val="17"/>
              <w:rFonts w:ascii="黑体" w:hAnsi="黑体" w:eastAsia="黑体"/>
            </w:rPr>
            <w:t xml:space="preserve"> 20</w:t>
          </w:r>
          <w:r>
            <w:rPr>
              <w:rStyle w:val="17"/>
              <w:rFonts w:hint="eastAsia" w:ascii="黑体" w:hAnsi="黑体" w:eastAsia="黑体"/>
            </w:rPr>
            <w:t>2</w:t>
          </w:r>
          <w:r>
            <w:rPr>
              <w:rStyle w:val="17"/>
              <w:rFonts w:hint="eastAsia" w:ascii="黑体" w:hAnsi="黑体" w:eastAsia="黑体"/>
              <w:lang w:val="en-US" w:eastAsia="zh-CN"/>
            </w:rPr>
            <w:t>1</w:t>
          </w:r>
          <w:r>
            <w:rPr>
              <w:rStyle w:val="17"/>
              <w:rFonts w:hint="eastAsia" w:ascii="黑体" w:hAnsi="黑体" w:eastAsia="黑体"/>
            </w:rPr>
            <w:t>年度部门决算情况说明</w:t>
          </w:r>
          <w:r>
            <w:tab/>
          </w:r>
          <w:r>
            <w:fldChar w:fldCharType="begin"/>
          </w:r>
          <w:r>
            <w:instrText xml:space="preserve"> PAGEREF _Toc52180073 \h </w:instrText>
          </w:r>
          <w:r>
            <w:fldChar w:fldCharType="separate"/>
          </w:r>
          <w:r>
            <w:t>4</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"_Toc52180074" </w:instrText>
          </w:r>
          <w:r>
            <w:fldChar w:fldCharType="separate"/>
          </w:r>
          <w:r>
            <w:rPr>
              <w:rStyle w:val="17"/>
              <w:rFonts w:hint="eastAsia" w:ascii="黑体" w:hAnsi="黑体" w:eastAsia="黑体" w:cstheme="majorBidi"/>
              <w:bCs/>
            </w:rPr>
            <w:t>一、</w:t>
          </w:r>
          <w:r>
            <w:rPr>
              <w:rFonts w:asciiTheme="minorHAnsi" w:hAnsiTheme="minorHAnsi" w:eastAsiaTheme="minorEastAsia" w:cstheme="minorBidi"/>
              <w:szCs w:val="22"/>
            </w:rPr>
            <w:tab/>
          </w:r>
          <w:r>
            <w:rPr>
              <w:rStyle w:val="17"/>
              <w:rFonts w:hint="eastAsia" w:ascii="黑体" w:hAnsi="黑体" w:eastAsia="黑体"/>
            </w:rPr>
            <w:t>收</w:t>
          </w:r>
          <w:r>
            <w:rPr>
              <w:rStyle w:val="17"/>
              <w:rFonts w:hint="eastAsia" w:ascii="黑体" w:hAnsi="黑体" w:eastAsia="黑体" w:cstheme="majorBidi"/>
              <w:bCs/>
            </w:rPr>
            <w:t>入支出决算总体情况说明</w:t>
          </w:r>
          <w:r>
            <w:tab/>
          </w:r>
          <w:r>
            <w:fldChar w:fldCharType="begin"/>
          </w:r>
          <w:r>
            <w:instrText xml:space="preserve"> PAGEREF _Toc52180074 \h </w:instrText>
          </w:r>
          <w:r>
            <w:fldChar w:fldCharType="separate"/>
          </w:r>
          <w:r>
            <w:t>4</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"_Toc52180075" </w:instrText>
          </w:r>
          <w:r>
            <w:fldChar w:fldCharType="separate"/>
          </w:r>
          <w:r>
            <w:rPr>
              <w:rStyle w:val="17"/>
              <w:rFonts w:hint="eastAsia" w:ascii="黑体" w:hAnsi="黑体" w:eastAsia="黑体" w:cstheme="majorBidi"/>
              <w:bCs/>
            </w:rPr>
            <w:t>二、</w:t>
          </w:r>
          <w:r>
            <w:rPr>
              <w:rFonts w:asciiTheme="minorHAnsi" w:hAnsiTheme="minorHAnsi" w:eastAsiaTheme="minorEastAsia" w:cstheme="minorBidi"/>
              <w:szCs w:val="22"/>
            </w:rPr>
            <w:tab/>
          </w:r>
          <w:r>
            <w:rPr>
              <w:rStyle w:val="17"/>
              <w:rFonts w:hint="eastAsia" w:ascii="黑体" w:hAnsi="黑体" w:eastAsia="黑体"/>
            </w:rPr>
            <w:t>收</w:t>
          </w:r>
          <w:r>
            <w:rPr>
              <w:rStyle w:val="17"/>
              <w:rFonts w:hint="eastAsia" w:ascii="黑体" w:hAnsi="黑体" w:eastAsia="黑体" w:cstheme="majorBidi"/>
              <w:bCs/>
            </w:rPr>
            <w:t>入决算情况说明</w:t>
          </w:r>
          <w:r>
            <w:tab/>
          </w:r>
          <w:r>
            <w:fldChar w:fldCharType="begin"/>
          </w:r>
          <w:r>
            <w:instrText xml:space="preserve"> PAGEREF _Toc52180075 \h </w:instrText>
          </w:r>
          <w:r>
            <w:fldChar w:fldCharType="separate"/>
          </w:r>
          <w:r>
            <w:t>4</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"_Toc52180077" </w:instrText>
          </w:r>
          <w:r>
            <w:fldChar w:fldCharType="separate"/>
          </w:r>
          <w:r>
            <w:rPr>
              <w:rStyle w:val="17"/>
              <w:rFonts w:hint="eastAsia" w:ascii="黑体" w:hAnsi="黑体" w:eastAsia="黑体" w:cstheme="majorBidi"/>
              <w:bCs/>
            </w:rPr>
            <w:t>三、</w:t>
          </w:r>
          <w:r>
            <w:rPr>
              <w:rFonts w:asciiTheme="minorHAnsi" w:hAnsiTheme="minorHAnsi" w:eastAsiaTheme="minorEastAsia" w:cstheme="minorBidi"/>
              <w:szCs w:val="22"/>
            </w:rPr>
            <w:tab/>
          </w:r>
          <w:r>
            <w:rPr>
              <w:rStyle w:val="17"/>
              <w:rFonts w:hint="eastAsia" w:ascii="黑体" w:hAnsi="黑体" w:eastAsia="黑体"/>
            </w:rPr>
            <w:t>支</w:t>
          </w:r>
          <w:r>
            <w:rPr>
              <w:rStyle w:val="17"/>
              <w:rFonts w:hint="eastAsia" w:ascii="黑体" w:hAnsi="黑体" w:eastAsia="黑体" w:cstheme="majorBidi"/>
              <w:bCs/>
            </w:rPr>
            <w:t>出决算情况说明</w:t>
          </w:r>
          <w:r>
            <w:tab/>
          </w:r>
          <w:r>
            <w:rPr>
              <w:rFonts w:hint="eastAsia"/>
              <w:lang w:val="en-US" w:eastAsia="zh-CN"/>
            </w:rPr>
            <w:t>5</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"_Toc52180079" </w:instrText>
          </w:r>
          <w:r>
            <w:fldChar w:fldCharType="separate"/>
          </w:r>
          <w:r>
            <w:rPr>
              <w:rStyle w:val="17"/>
              <w:rFonts w:hint="eastAsia" w:ascii="黑体" w:hAnsi="黑体" w:eastAsia="黑体"/>
            </w:rPr>
            <w:t>四、财</w:t>
          </w:r>
          <w:r>
            <w:rPr>
              <w:rStyle w:val="17"/>
              <w:rFonts w:hint="eastAsia" w:ascii="黑体" w:hAnsi="黑体" w:eastAsia="黑体" w:cstheme="majorBidi"/>
              <w:bCs/>
            </w:rPr>
            <w:t>政拨款收入支出决算总体情况说明</w:t>
          </w:r>
          <w:r>
            <w:tab/>
          </w:r>
          <w:r>
            <w:rPr>
              <w:rFonts w:hint="eastAsia"/>
              <w:lang w:val="en-US" w:eastAsia="zh-CN"/>
            </w:rPr>
            <w:t>6</w:t>
          </w:r>
          <w:r>
            <w:fldChar w:fldCharType="end"/>
          </w:r>
        </w:p>
        <w:p>
          <w:pPr>
            <w:pStyle w:val="12"/>
            <w:rPr>
              <w:rFonts w:asciiTheme="minorHAnsi" w:hAnsiTheme="minorHAnsi" w:eastAsiaTheme="minorEastAsia" w:cstheme="minorBidi"/>
              <w:szCs w:val="22"/>
            </w:rPr>
          </w:pPr>
          <w:r>
            <w:fldChar w:fldCharType="begin"/>
          </w:r>
          <w:r>
            <w:instrText xml:space="preserve"> HYPERLINK \l "_Toc52180080" </w:instrText>
          </w:r>
          <w:r>
            <w:fldChar w:fldCharType="separate"/>
          </w:r>
          <w:r>
            <w:rPr>
              <w:rStyle w:val="17"/>
              <w:rFonts w:hint="eastAsia" w:ascii="黑体" w:hAnsi="黑体" w:eastAsia="黑体"/>
            </w:rPr>
            <w:t>五、</w:t>
          </w:r>
          <w:r>
            <w:rPr>
              <w:rStyle w:val="17"/>
              <w:rFonts w:hint="eastAsia" w:ascii="黑体" w:hAnsi="黑体" w:eastAsia="黑体"/>
              <w:b/>
            </w:rPr>
            <w:t>一</w:t>
          </w:r>
          <w:r>
            <w:rPr>
              <w:rStyle w:val="17"/>
              <w:rFonts w:hint="eastAsia" w:ascii="黑体" w:hAnsi="黑体" w:eastAsia="黑体" w:cstheme="majorBidi"/>
              <w:bCs/>
            </w:rPr>
            <w:t>般公共预算财政拨款支出决算情况说明</w:t>
          </w:r>
          <w:r>
            <w:tab/>
          </w:r>
          <w:r>
            <w:rPr>
              <w:rFonts w:hint="eastAsia"/>
              <w:lang w:val="en-US" w:eastAsia="zh-CN"/>
            </w:rPr>
            <w:t>6</w:t>
          </w:r>
          <w:r>
            <w:fldChar w:fldCharType="end"/>
          </w:r>
        </w:p>
        <w:p>
          <w:pPr>
            <w:pStyle w:val="12"/>
            <w:rPr>
              <w:rFonts w:asciiTheme="minorHAnsi" w:hAnsiTheme="minorHAnsi" w:eastAsiaTheme="minorEastAsia" w:cstheme="minorBidi"/>
              <w:szCs w:val="22"/>
            </w:rPr>
          </w:pPr>
          <w:r>
            <w:fldChar w:fldCharType="begin"/>
          </w:r>
          <w:r>
            <w:instrText xml:space="preserve"> HYPERLINK \l "_Toc52180085" </w:instrText>
          </w:r>
          <w:r>
            <w:fldChar w:fldCharType="separate"/>
          </w:r>
          <w:r>
            <w:rPr>
              <w:rStyle w:val="17"/>
              <w:rFonts w:hint="eastAsia" w:ascii="黑体" w:eastAsia="黑体"/>
            </w:rPr>
            <w:t>六</w:t>
          </w:r>
          <w:r>
            <w:rPr>
              <w:rStyle w:val="17"/>
              <w:rFonts w:hint="eastAsia" w:ascii="黑体" w:eastAsia="黑体"/>
              <w:b/>
            </w:rPr>
            <w:t>、</w:t>
          </w:r>
          <w:r>
            <w:rPr>
              <w:rStyle w:val="17"/>
              <w:rFonts w:hint="eastAsia" w:ascii="黑体" w:hAnsi="黑体" w:eastAsia="黑体"/>
              <w:b/>
            </w:rPr>
            <w:t>一</w:t>
          </w:r>
          <w:r>
            <w:rPr>
              <w:rStyle w:val="17"/>
              <w:rFonts w:hint="eastAsia" w:ascii="黑体" w:hAnsi="黑体" w:eastAsia="黑体" w:cstheme="majorBidi"/>
              <w:bCs/>
            </w:rPr>
            <w:t>般公共预算财政拨款基本支出决算情况说明</w:t>
          </w:r>
          <w:r>
            <w:tab/>
          </w:r>
          <w:r>
            <w:rPr>
              <w:rFonts w:hint="eastAsia"/>
              <w:lang w:val="en-US" w:eastAsia="zh-CN"/>
            </w:rPr>
            <w:t>8</w:t>
          </w:r>
          <w:r>
            <w:fldChar w:fldCharType="end"/>
          </w:r>
        </w:p>
        <w:p>
          <w:pPr>
            <w:pStyle w:val="12"/>
            <w:rPr>
              <w:rFonts w:asciiTheme="minorHAnsi" w:hAnsiTheme="minorHAnsi" w:cstheme="minorBidi"/>
              <w:szCs w:val="22"/>
            </w:rPr>
          </w:pPr>
          <w:r>
            <w:fldChar w:fldCharType="begin"/>
          </w:r>
          <w:r>
            <w:instrText xml:space="preserve"> HYPERLINK \l "_Toc52180086" </w:instrText>
          </w:r>
          <w:r>
            <w:fldChar w:fldCharType="separate"/>
          </w:r>
          <w:r>
            <w:rPr>
              <w:rStyle w:val="17"/>
              <w:rFonts w:hint="eastAsia" w:ascii="黑体" w:eastAsia="黑体"/>
            </w:rPr>
            <w:t>七、</w:t>
          </w:r>
          <w:r>
            <w:rPr>
              <w:rStyle w:val="17"/>
              <w:rFonts w:ascii="黑体" w:hAnsi="黑体" w:eastAsia="黑体" w:cstheme="majorBidi"/>
              <w:b/>
              <w:bCs/>
            </w:rPr>
            <w:t>“</w:t>
          </w:r>
          <w:r>
            <w:rPr>
              <w:rStyle w:val="17"/>
              <w:rFonts w:hint="eastAsia" w:ascii="黑体" w:hAnsi="黑体" w:eastAsia="黑体" w:cstheme="majorBidi"/>
              <w:bCs/>
            </w:rPr>
            <w:t>三公”经费财政拨款支出决算情况说明</w:t>
          </w:r>
          <w:r>
            <w:tab/>
          </w:r>
          <w:r>
            <w:rPr>
              <w:rFonts w:hint="eastAsia"/>
              <w:lang w:val="en-US" w:eastAsia="zh-CN"/>
            </w:rPr>
            <w:t>9</w:t>
          </w:r>
          <w:r>
            <w:rPr>
              <w:rFonts w:hint="eastAsia"/>
            </w:rPr>
            <w:fldChar w:fldCharType="end"/>
          </w:r>
        </w:p>
        <w:p>
          <w:pPr>
            <w:pStyle w:val="12"/>
            <w:rPr>
              <w:rFonts w:hint="eastAsia" w:eastAsia="宋体" w:asciiTheme="minorHAnsi" w:hAnsiTheme="minorHAnsi" w:cstheme="minorBidi"/>
              <w:szCs w:val="22"/>
              <w:lang w:val="en-US" w:eastAsia="zh-CN"/>
            </w:rPr>
          </w:pPr>
          <w:r>
            <w:fldChar w:fldCharType="begin"/>
          </w:r>
          <w:r>
            <w:instrText xml:space="preserve"> HYPERLINK \l "_Toc52180089" </w:instrText>
          </w:r>
          <w:r>
            <w:fldChar w:fldCharType="separate"/>
          </w:r>
          <w:r>
            <w:rPr>
              <w:rStyle w:val="17"/>
              <w:rFonts w:hint="eastAsia" w:ascii="黑体" w:eastAsia="黑体"/>
            </w:rPr>
            <w:t>八、</w:t>
          </w:r>
          <w:r>
            <w:rPr>
              <w:rStyle w:val="17"/>
              <w:rFonts w:hint="eastAsia" w:ascii="黑体" w:hAnsi="黑体" w:eastAsia="黑体" w:cstheme="majorBidi"/>
              <w:bCs/>
            </w:rPr>
            <w:t>政府性基金预算支出决算情况说明</w:t>
          </w:r>
          <w:r>
            <w:tab/>
          </w:r>
          <w:r>
            <w:rPr>
              <w:rFonts w:hint="eastAsia"/>
              <w:lang w:val="en-US" w:eastAsia="zh-CN"/>
            </w:rPr>
            <w:t>1</w:t>
          </w:r>
          <w:r>
            <w:rPr>
              <w:rFonts w:hint="eastAsia"/>
            </w:rPr>
            <w:fldChar w:fldCharType="end"/>
          </w:r>
          <w:r>
            <w:rPr>
              <w:rFonts w:hint="eastAsia"/>
              <w:lang w:val="en-US" w:eastAsia="zh-CN"/>
            </w:rPr>
            <w:t>0</w:t>
          </w:r>
        </w:p>
        <w:p>
          <w:pPr>
            <w:pStyle w:val="12"/>
            <w:rPr>
              <w:rFonts w:hint="eastAsia" w:eastAsia="宋体" w:asciiTheme="minorHAnsi" w:hAnsiTheme="minorHAnsi" w:cstheme="minorBidi"/>
              <w:szCs w:val="22"/>
              <w:lang w:val="en-US" w:eastAsia="zh-CN"/>
            </w:rPr>
          </w:pPr>
          <w:r>
            <w:fldChar w:fldCharType="begin"/>
          </w:r>
          <w:r>
            <w:instrText xml:space="preserve"> HYPERLINK \l "_Toc52180090" </w:instrText>
          </w:r>
          <w:r>
            <w:fldChar w:fldCharType="separate"/>
          </w:r>
          <w:r>
            <w:rPr>
              <w:rStyle w:val="17"/>
              <w:rFonts w:hint="eastAsia" w:ascii="黑体" w:hAnsi="黑体" w:eastAsia="黑体" w:cstheme="majorBidi"/>
              <w:bCs/>
            </w:rPr>
            <w:t>九、 国有资本经营预算支出决算情况说明</w:t>
          </w:r>
          <w:r>
            <w:tab/>
          </w:r>
          <w:r>
            <w:rPr>
              <w:rFonts w:hint="eastAsia"/>
              <w:lang w:val="en-US" w:eastAsia="zh-CN"/>
            </w:rPr>
            <w:t>1</w:t>
          </w:r>
          <w:r>
            <w:rPr>
              <w:rFonts w:hint="eastAsia"/>
            </w:rPr>
            <w:fldChar w:fldCharType="end"/>
          </w:r>
          <w:r>
            <w:rPr>
              <w:rFonts w:hint="eastAsia"/>
              <w:lang w:val="en-US" w:eastAsia="zh-CN"/>
            </w:rPr>
            <w:t>0</w:t>
          </w:r>
        </w:p>
        <w:p>
          <w:pPr>
            <w:pStyle w:val="12"/>
            <w:rPr>
              <w:rFonts w:hint="eastAsia" w:eastAsia="宋体" w:asciiTheme="minorHAnsi" w:hAnsiTheme="minorHAnsi" w:cstheme="minorBidi"/>
              <w:szCs w:val="22"/>
              <w:lang w:val="en-US" w:eastAsia="zh-CN"/>
            </w:rPr>
          </w:pPr>
          <w:r>
            <w:fldChar w:fldCharType="begin"/>
          </w:r>
          <w:r>
            <w:instrText xml:space="preserve"> HYPERLINK \l "_Toc52180091" </w:instrText>
          </w:r>
          <w:r>
            <w:fldChar w:fldCharType="separate"/>
          </w:r>
          <w:r>
            <w:rPr>
              <w:rStyle w:val="17"/>
              <w:rFonts w:hint="eastAsia" w:ascii="黑体" w:hAnsi="黑体" w:eastAsia="黑体"/>
            </w:rPr>
            <w:t>十</w:t>
          </w:r>
          <w:r>
            <w:rPr>
              <w:rStyle w:val="17"/>
              <w:rFonts w:hint="eastAsia" w:ascii="黑体" w:hAnsi="黑体" w:eastAsia="黑体" w:cstheme="majorBidi"/>
              <w:b/>
              <w:bCs/>
            </w:rPr>
            <w:t>、</w:t>
          </w:r>
          <w:r>
            <w:rPr>
              <w:rStyle w:val="17"/>
              <w:rFonts w:hint="eastAsia" w:ascii="黑体" w:hAnsi="黑体" w:eastAsia="黑体" w:cstheme="majorBidi"/>
              <w:bCs/>
            </w:rPr>
            <w:t>其他重要事项的情况说明</w:t>
          </w:r>
          <w:r>
            <w:tab/>
          </w:r>
          <w:r>
            <w:rPr>
              <w:rFonts w:hint="eastAsia"/>
              <w:lang w:val="en-US" w:eastAsia="zh-CN"/>
            </w:rPr>
            <w:t>1</w:t>
          </w:r>
          <w:r>
            <w:rPr>
              <w:rFonts w:hint="eastAsia"/>
            </w:rPr>
            <w:fldChar w:fldCharType="end"/>
          </w:r>
          <w:r>
            <w:rPr>
              <w:rFonts w:hint="eastAsia"/>
              <w:lang w:val="en-US" w:eastAsia="zh-CN"/>
            </w:rPr>
            <w:t>0</w:t>
          </w:r>
        </w:p>
        <w:p>
          <w:pPr>
            <w:pStyle w:val="11"/>
            <w:rPr>
              <w:rFonts w:hint="eastAsia" w:eastAsia="仿宋" w:asciiTheme="minorHAnsi" w:hAnsiTheme="minorHAnsi" w:cstheme="minorBidi"/>
              <w:sz w:val="21"/>
              <w:szCs w:val="22"/>
              <w:lang w:val="en-US" w:eastAsia="zh-CN"/>
            </w:rPr>
          </w:pPr>
          <w:r>
            <w:fldChar w:fldCharType="begin"/>
          </w:r>
          <w:r>
            <w:instrText xml:space="preserve"> HYPERLINK \l "_Toc52180096" </w:instrText>
          </w:r>
          <w:r>
            <w:fldChar w:fldCharType="separate"/>
          </w:r>
          <w:r>
            <w:rPr>
              <w:rStyle w:val="17"/>
              <w:rFonts w:hint="eastAsia" w:ascii="黑体" w:hAnsi="黑体" w:eastAsia="黑体"/>
              <w:bCs/>
              <w:kern w:val="44"/>
            </w:rPr>
            <w:t>第三部分</w:t>
          </w:r>
          <w:r>
            <w:rPr>
              <w:rStyle w:val="17"/>
              <w:rFonts w:hint="eastAsia" w:ascii="黑体" w:hAnsi="黑体" w:eastAsia="黑体"/>
            </w:rPr>
            <w:t xml:space="preserve"> 名</w:t>
          </w:r>
          <w:r>
            <w:rPr>
              <w:rStyle w:val="17"/>
              <w:rFonts w:hint="eastAsia" w:ascii="黑体" w:hAnsi="黑体" w:eastAsia="黑体"/>
              <w:bCs/>
              <w:kern w:val="44"/>
            </w:rPr>
            <w:t>词解释</w:t>
          </w:r>
          <w:r>
            <w:tab/>
          </w:r>
          <w:r>
            <w:rPr>
              <w:rFonts w:hint="eastAsia"/>
            </w:rPr>
            <w:t>1</w:t>
          </w:r>
          <w:r>
            <w:rPr>
              <w:rFonts w:hint="eastAsia"/>
            </w:rPr>
            <w:fldChar w:fldCharType="end"/>
          </w:r>
          <w:r>
            <w:rPr>
              <w:rFonts w:hint="eastAsia"/>
              <w:lang w:val="en-US" w:eastAsia="zh-CN"/>
            </w:rPr>
            <w:t>2</w:t>
          </w:r>
        </w:p>
        <w:p>
          <w:pPr>
            <w:pStyle w:val="11"/>
            <w:rPr>
              <w:rFonts w:hint="eastAsia" w:eastAsia="仿宋"/>
              <w:lang w:val="en-US" w:eastAsia="zh-CN"/>
            </w:rPr>
          </w:pPr>
          <w:r>
            <w:fldChar w:fldCharType="begin"/>
          </w:r>
          <w:r>
            <w:instrText xml:space="preserve"> HYPERLINK \l "_Toc52180097" </w:instrText>
          </w:r>
          <w:r>
            <w:fldChar w:fldCharType="separate"/>
          </w:r>
          <w:r>
            <w:rPr>
              <w:rStyle w:val="17"/>
              <w:rFonts w:hint="eastAsia" w:ascii="黑体" w:hAnsi="黑体" w:eastAsia="黑体"/>
            </w:rPr>
            <w:t>第</w:t>
          </w:r>
          <w:r>
            <w:rPr>
              <w:rStyle w:val="17"/>
              <w:rFonts w:hint="eastAsia" w:ascii="黑体" w:hAnsi="黑体" w:eastAsia="黑体"/>
              <w:bCs/>
              <w:kern w:val="44"/>
            </w:rPr>
            <w:t>四部分</w:t>
          </w:r>
          <w:r>
            <w:rPr>
              <w:rStyle w:val="17"/>
              <w:rFonts w:ascii="黑体" w:hAnsi="黑体" w:eastAsia="黑体"/>
              <w:bCs/>
              <w:kern w:val="44"/>
            </w:rPr>
            <w:t xml:space="preserve"> </w:t>
          </w:r>
          <w:r>
            <w:rPr>
              <w:rStyle w:val="17"/>
              <w:rFonts w:hint="eastAsia" w:ascii="黑体" w:hAnsi="黑体" w:eastAsia="黑体"/>
              <w:bCs/>
              <w:kern w:val="44"/>
            </w:rPr>
            <w:t>附件</w:t>
          </w:r>
          <w:r>
            <w:tab/>
          </w:r>
          <w:r>
            <w:rPr>
              <w:rFonts w:hint="eastAsia"/>
              <w:lang w:val="en-US" w:eastAsia="zh-CN"/>
            </w:rPr>
            <w:t>1</w:t>
          </w:r>
          <w:r>
            <w:rPr>
              <w:rFonts w:hint="eastAsia"/>
            </w:rPr>
            <w:fldChar w:fldCharType="end"/>
          </w:r>
          <w:r>
            <w:rPr>
              <w:rFonts w:hint="eastAsia"/>
              <w:lang w:val="en-US" w:eastAsia="zh-CN"/>
            </w:rPr>
            <w:t>4</w:t>
          </w:r>
        </w:p>
        <w:p>
          <w:pPr>
            <w:rPr>
              <w:rFonts w:hint="default" w:eastAsia="宋体"/>
              <w:lang w:val="en-US" w:eastAsia="zh-CN"/>
            </w:rPr>
          </w:pPr>
          <w:r>
            <w:rPr>
              <w:rFonts w:hint="eastAsia"/>
            </w:rPr>
            <w:t>附件.......................................................................................................................</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14</w:t>
          </w:r>
        </w:p>
        <w:p>
          <w:pPr>
            <w:pStyle w:val="11"/>
            <w:rPr>
              <w:rFonts w:hint="default" w:eastAsia="仿宋" w:asciiTheme="minorHAnsi" w:hAnsiTheme="minorHAnsi" w:cstheme="minorBidi"/>
              <w:sz w:val="21"/>
              <w:szCs w:val="22"/>
              <w:lang w:val="en-US" w:eastAsia="zh-CN"/>
            </w:rPr>
          </w:pPr>
          <w:r>
            <w:fldChar w:fldCharType="begin"/>
          </w:r>
          <w:r>
            <w:instrText xml:space="preserve"> HYPERLINK \l "_Toc52180099" </w:instrText>
          </w:r>
          <w:r>
            <w:fldChar w:fldCharType="separate"/>
          </w:r>
          <w:r>
            <w:rPr>
              <w:rStyle w:val="17"/>
              <w:rFonts w:hint="eastAsia" w:ascii="黑体" w:hAnsi="黑体" w:eastAsia="黑体"/>
            </w:rPr>
            <w:t>第</w:t>
          </w:r>
          <w:r>
            <w:rPr>
              <w:rStyle w:val="17"/>
              <w:rFonts w:hint="eastAsia" w:ascii="黑体" w:hAnsi="黑体" w:eastAsia="黑体"/>
              <w:bCs/>
              <w:kern w:val="44"/>
            </w:rPr>
            <w:t>五部分</w:t>
          </w:r>
          <w:r>
            <w:rPr>
              <w:rStyle w:val="17"/>
              <w:rFonts w:ascii="黑体" w:hAnsi="黑体" w:eastAsia="黑体"/>
              <w:bCs/>
              <w:kern w:val="44"/>
            </w:rPr>
            <w:t xml:space="preserve"> </w:t>
          </w:r>
          <w:r>
            <w:rPr>
              <w:rStyle w:val="17"/>
              <w:rFonts w:hint="eastAsia" w:ascii="黑体" w:hAnsi="黑体" w:eastAsia="黑体"/>
              <w:bCs/>
              <w:kern w:val="44"/>
            </w:rPr>
            <w:t>附表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"_Toc52180100" </w:instrText>
          </w:r>
          <w:r>
            <w:fldChar w:fldCharType="separate"/>
          </w:r>
          <w:r>
            <w:rPr>
              <w:rStyle w:val="17"/>
              <w:rFonts w:hint="eastAsia" w:ascii="仿宋" w:hAnsi="仿宋" w:eastAsia="仿宋"/>
            </w:rPr>
            <w:t>一、收入支出决算总表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"_Toc52180101" </w:instrText>
          </w:r>
          <w:r>
            <w:fldChar w:fldCharType="separate"/>
          </w:r>
          <w:r>
            <w:rPr>
              <w:rStyle w:val="17"/>
              <w:rFonts w:hint="eastAsia" w:ascii="仿宋" w:hAnsi="仿宋" w:eastAsia="仿宋"/>
            </w:rPr>
            <w:t>二、收入决算表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"_Toc52180102" </w:instrText>
          </w:r>
          <w:r>
            <w:fldChar w:fldCharType="separate"/>
          </w:r>
          <w:r>
            <w:rPr>
              <w:rStyle w:val="17"/>
              <w:rFonts w:hint="eastAsia" w:ascii="仿宋" w:hAnsi="仿宋" w:eastAsia="仿宋"/>
            </w:rPr>
            <w:t>三、支出决算表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"_Toc52180103" </w:instrText>
          </w:r>
          <w:r>
            <w:fldChar w:fldCharType="separate"/>
          </w:r>
          <w:r>
            <w:rPr>
              <w:rStyle w:val="17"/>
              <w:rFonts w:hint="eastAsia" w:ascii="仿宋" w:hAnsi="仿宋" w:eastAsia="仿宋"/>
            </w:rPr>
            <w:t>四、财政拨款收入支出决算总表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"_Toc52180104" </w:instrText>
          </w:r>
          <w:r>
            <w:fldChar w:fldCharType="separate"/>
          </w:r>
          <w:r>
            <w:rPr>
              <w:rStyle w:val="17"/>
              <w:rFonts w:hint="eastAsia" w:ascii="仿宋" w:hAnsi="仿宋" w:eastAsia="仿宋"/>
            </w:rPr>
            <w:t>五、财政拨款支出决算明细表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"_Toc52180105" </w:instrText>
          </w:r>
          <w:r>
            <w:fldChar w:fldCharType="separate"/>
          </w:r>
          <w:r>
            <w:rPr>
              <w:rStyle w:val="17"/>
              <w:rFonts w:hint="eastAsia" w:ascii="仿宋" w:hAnsi="仿宋" w:eastAsia="仿宋"/>
            </w:rPr>
            <w:t>六、一般公共预算财政拨款支出决算表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"_Toc52180106" </w:instrText>
          </w:r>
          <w:r>
            <w:fldChar w:fldCharType="separate"/>
          </w:r>
          <w:r>
            <w:rPr>
              <w:rStyle w:val="17"/>
              <w:rFonts w:hint="eastAsia" w:ascii="仿宋" w:hAnsi="仿宋" w:eastAsia="仿宋"/>
            </w:rPr>
            <w:t>七、一般公共预算财政拨款支出决算明细表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"_Toc52180107" </w:instrText>
          </w:r>
          <w:r>
            <w:fldChar w:fldCharType="separate"/>
          </w:r>
          <w:r>
            <w:rPr>
              <w:rStyle w:val="17"/>
              <w:rFonts w:hint="eastAsia" w:ascii="仿宋" w:hAnsi="仿宋" w:eastAsia="仿宋"/>
            </w:rPr>
            <w:t>八、一般公共预算财政拨款基本支出决算表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"_Toc52180108" </w:instrText>
          </w:r>
          <w:r>
            <w:fldChar w:fldCharType="separate"/>
          </w:r>
          <w:r>
            <w:rPr>
              <w:rStyle w:val="17"/>
              <w:rFonts w:hint="eastAsia" w:ascii="仿宋" w:hAnsi="仿宋" w:eastAsia="仿宋"/>
            </w:rPr>
            <w:t>九、一般公共预算财政拨款项目支出决算表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"_Toc52180109" </w:instrText>
          </w:r>
          <w:r>
            <w:fldChar w:fldCharType="separate"/>
          </w:r>
          <w:r>
            <w:rPr>
              <w:rStyle w:val="17"/>
              <w:rFonts w:hint="eastAsia" w:ascii="仿宋" w:hAnsi="仿宋" w:eastAsia="仿宋"/>
            </w:rPr>
            <w:t>十、一般公共预算财政拨款“三公”经费支出决算表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"_Toc52180110" </w:instrText>
          </w:r>
          <w:r>
            <w:fldChar w:fldCharType="separate"/>
          </w:r>
          <w:r>
            <w:rPr>
              <w:rStyle w:val="17"/>
              <w:rFonts w:hint="eastAsia" w:ascii="仿宋" w:hAnsi="仿宋" w:eastAsia="仿宋"/>
            </w:rPr>
            <w:t>十一、政府性基金预算财政拨款收入支出决算表</w:t>
          </w:r>
          <w:r>
            <w:tab/>
          </w:r>
          <w:r>
            <w:fldChar w:fldCharType="end"/>
          </w:r>
          <w:r>
            <w:rPr>
              <w:rFonts w:hint="eastAsia"/>
              <w:lang w:val="en-US" w:eastAsia="zh-CN"/>
            </w:rPr>
            <w:t>20</w:t>
          </w:r>
        </w:p>
        <w:p>
          <w:pPr>
            <w:pStyle w:val="12"/>
            <w:rPr>
              <w:rFonts w:hint="default" w:eastAsia="宋体" w:asciiTheme="minorHAnsi" w:hAnsiTheme="minorHAnsi" w:cstheme="minorBidi"/>
              <w:szCs w:val="22"/>
              <w:lang w:val="en-US" w:eastAsia="zh-CN"/>
            </w:rPr>
          </w:pPr>
          <w:r>
            <w:fldChar w:fldCharType="begin"/>
          </w:r>
          <w:r>
            <w:instrText xml:space="preserve"> HYPERLINK \l "_Toc52180111" </w:instrText>
          </w:r>
          <w:r>
            <w:fldChar w:fldCharType="separate"/>
          </w:r>
          <w:r>
            <w:rPr>
              <w:rStyle w:val="17"/>
              <w:rFonts w:hint="eastAsia" w:ascii="仿宋" w:hAnsi="仿宋" w:eastAsia="仿宋"/>
            </w:rPr>
            <w:t>十二、政府性基金预算财政拨款“三公”经费支出决算表</w:t>
          </w:r>
          <w:r>
            <w:tab/>
          </w:r>
          <w:r>
            <w:fldChar w:fldCharType="end"/>
          </w:r>
          <w:r>
            <w:rPr>
              <w:rFonts w:hint="eastAsia"/>
              <w:lang w:val="en-US" w:eastAsia="zh-CN"/>
            </w:rPr>
            <w:t>20</w:t>
          </w:r>
        </w:p>
        <w:p>
          <w:pPr>
            <w:pStyle w:val="12"/>
            <w:rPr>
              <w:rFonts w:hint="default" w:eastAsia="宋体"/>
              <w:lang w:val="en-US" w:eastAsia="zh-CN"/>
            </w:rPr>
          </w:pPr>
          <w:r>
            <w:fldChar w:fldCharType="begin"/>
          </w:r>
          <w:r>
            <w:instrText xml:space="preserve"> HYPERLINK \l "_Toc52180112" </w:instrText>
          </w:r>
          <w:r>
            <w:fldChar w:fldCharType="separate"/>
          </w:r>
          <w:r>
            <w:rPr>
              <w:rStyle w:val="17"/>
              <w:rFonts w:hint="eastAsia" w:ascii="仿宋" w:hAnsi="仿宋" w:eastAsia="仿宋"/>
            </w:rPr>
            <w:t>十三、国有资本经营预算财政拨款收入支出决算表</w:t>
          </w:r>
          <w:r>
            <w:tab/>
          </w:r>
          <w:r>
            <w:fldChar w:fldCharType="end"/>
          </w:r>
          <w:r>
            <w:rPr>
              <w:rFonts w:hint="eastAsia"/>
              <w:lang w:val="en-US" w:eastAsia="zh-CN"/>
            </w:rPr>
            <w:t>20</w:t>
          </w:r>
        </w:p>
        <w:p>
          <w:pPr>
            <w:rPr>
              <w:rFonts w:hint="default" w:ascii="仿宋" w:hAnsi="仿宋" w:eastAsia="仿宋"/>
              <w:bCs/>
              <w:kern w:val="44"/>
              <w:sz w:val="24"/>
              <w:lang w:val="en-US"/>
            </w:rPr>
          </w:pPr>
          <w:r>
            <w:rPr>
              <w:rFonts w:hint="eastAsia"/>
            </w:rPr>
            <w:t xml:space="preserve">    </w:t>
          </w:r>
          <w:r>
            <w:rPr>
              <w:rStyle w:val="17"/>
              <w:rFonts w:hint="eastAsia" w:ascii="仿宋" w:hAnsi="仿宋" w:eastAsia="仿宋"/>
            </w:rPr>
            <w:t>十四、国有资本经营预算财政拨款支出决算表</w:t>
          </w:r>
          <w:r>
            <w:rPr>
              <w:rFonts w:hint="eastAsia" w:eastAsia="仿宋"/>
              <w:lang w:val="en-US" w:eastAsia="zh-CN"/>
            </w:rPr>
            <w:t>...................................................................</w:t>
          </w:r>
          <w:r>
            <w:rPr>
              <w:rFonts w:hint="eastAsia"/>
            </w:rPr>
            <w:t xml:space="preserve"> </w:t>
          </w:r>
          <w:r>
            <w:fldChar w:fldCharType="end"/>
          </w:r>
          <w:r>
            <w:rPr>
              <w:rFonts w:hint="eastAsia"/>
              <w:lang w:val="en-US" w:eastAsia="zh-CN"/>
            </w:rPr>
            <w:t>20</w:t>
          </w:r>
        </w:p>
      </w:sdtContent>
    </w:sdt>
    <w:p>
      <w:pPr>
        <w:pStyle w:val="3"/>
        <w:jc w:val="center"/>
        <w:rPr>
          <w:rStyle w:val="26"/>
          <w:rFonts w:ascii="黑体" w:hAnsi="黑体" w:eastAsia="黑体"/>
          <w:b/>
          <w:bCs w:val="0"/>
        </w:rPr>
      </w:pPr>
      <w:bookmarkStart w:id="14" w:name="_Toc15396599"/>
      <w:bookmarkStart w:id="15" w:name="_Toc15377196"/>
      <w:bookmarkStart w:id="16" w:name="_Toc52180065"/>
      <w:r>
        <w:rPr>
          <w:rFonts w:hint="eastAsia" w:ascii="黑体" w:hAnsi="黑体" w:eastAsia="黑体"/>
          <w:b w:val="0"/>
        </w:rPr>
        <w:t xml:space="preserve">第一部分 </w:t>
      </w:r>
      <w:r>
        <w:rPr>
          <w:rFonts w:hint="eastAsia" w:ascii="黑体" w:hAnsi="黑体" w:eastAsia="黑体"/>
          <w:b w:val="0"/>
          <w:lang w:eastAsia="zh-CN"/>
        </w:rPr>
        <w:t>单位</w:t>
      </w:r>
      <w:r>
        <w:rPr>
          <w:rStyle w:val="26"/>
          <w:rFonts w:hint="eastAsia" w:ascii="黑体" w:hAnsi="黑体" w:eastAsia="黑体"/>
          <w:b w:val="0"/>
          <w:bCs w:val="0"/>
        </w:rPr>
        <w:t>概况</w:t>
      </w:r>
      <w:bookmarkEnd w:id="14"/>
      <w:bookmarkEnd w:id="15"/>
      <w:bookmarkEnd w:id="16"/>
    </w:p>
    <w:p>
      <w:pPr>
        <w:snapToGrid w:val="0"/>
        <w:spacing w:line="520" w:lineRule="exact"/>
        <w:ind w:firstLine="640" w:firstLineChars="200"/>
        <w:rPr>
          <w:rStyle w:val="27"/>
          <w:rFonts w:hint="eastAsia" w:ascii="黑体" w:hAnsi="黑体" w:eastAsia="黑体"/>
          <w:b w:val="0"/>
          <w:bCs w:val="0"/>
        </w:rPr>
      </w:pPr>
      <w:bookmarkStart w:id="17" w:name="_Toc52180067"/>
      <w:bookmarkStart w:id="18" w:name="_Toc15378445"/>
      <w:bookmarkStart w:id="19" w:name="_Toc15377198"/>
      <w:r>
        <w:rPr>
          <w:rStyle w:val="27"/>
          <w:rFonts w:hint="eastAsia" w:ascii="黑体" w:hAnsi="黑体" w:eastAsia="黑体"/>
          <w:b w:val="0"/>
          <w:bCs w:val="0"/>
          <w:lang w:eastAsia="zh-CN"/>
        </w:rPr>
        <w:t>一、</w:t>
      </w:r>
      <w:r>
        <w:rPr>
          <w:rStyle w:val="27"/>
          <w:rFonts w:hint="eastAsia" w:ascii="黑体" w:hAnsi="黑体" w:eastAsia="黑体"/>
          <w:b w:val="0"/>
          <w:bCs w:val="0"/>
        </w:rPr>
        <w:t>职能简介</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1．主要职能</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盐边县</w:t>
      </w:r>
      <w:r>
        <w:rPr>
          <w:rFonts w:hint="eastAsia" w:ascii="仿宋" w:hAnsi="仿宋" w:eastAsia="仿宋" w:cs="仿宋"/>
          <w:sz w:val="32"/>
          <w:szCs w:val="32"/>
          <w:lang w:eastAsia="zh-CN"/>
        </w:rPr>
        <w:t>格萨拉乡中心</w:t>
      </w:r>
      <w:r>
        <w:rPr>
          <w:rFonts w:hint="eastAsia" w:ascii="仿宋" w:hAnsi="仿宋" w:eastAsia="仿宋" w:cs="仿宋"/>
          <w:sz w:val="32"/>
          <w:szCs w:val="32"/>
        </w:rPr>
        <w:t xml:space="preserve">卫生院属于财政拨款事业单位，担负着全乡的基本医疗、基本公共卫生、预防、保健等医疗服务。 </w:t>
      </w:r>
    </w:p>
    <w:p>
      <w:pPr>
        <w:numPr>
          <w:ilvl w:val="0"/>
          <w:numId w:val="1"/>
        </w:num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机构情况，包括当年变动情况及原因</w:t>
      </w:r>
    </w:p>
    <w:p>
      <w:pPr>
        <w:numPr>
          <w:ilvl w:val="0"/>
          <w:numId w:val="0"/>
        </w:num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设有内科、外科、妇儿科、治疗室、观察室</w:t>
      </w:r>
      <w:r>
        <w:rPr>
          <w:rFonts w:hint="eastAsia" w:ascii="仿宋" w:hAnsi="仿宋" w:eastAsia="仿宋" w:cs="仿宋"/>
          <w:sz w:val="32"/>
          <w:szCs w:val="32"/>
          <w:lang w:eastAsia="zh-CN"/>
        </w:rPr>
        <w:t>、公共卫生科、预防接种室、保健室、办公室、财务室</w:t>
      </w:r>
      <w:r>
        <w:rPr>
          <w:rFonts w:hint="eastAsia" w:ascii="仿宋" w:hAnsi="仿宋" w:eastAsia="仿宋" w:cs="仿宋"/>
          <w:sz w:val="32"/>
          <w:szCs w:val="32"/>
        </w:rPr>
        <w:t>等</w:t>
      </w:r>
      <w:r>
        <w:rPr>
          <w:rFonts w:hint="eastAsia" w:ascii="仿宋" w:hAnsi="仿宋" w:eastAsia="仿宋" w:cs="仿宋"/>
          <w:sz w:val="32"/>
          <w:szCs w:val="32"/>
          <w:lang w:eastAsia="zh-CN"/>
        </w:rPr>
        <w:t>专业科室及综合管理</w:t>
      </w:r>
      <w:r>
        <w:rPr>
          <w:rFonts w:hint="eastAsia" w:ascii="仿宋" w:hAnsi="仿宋" w:eastAsia="仿宋" w:cs="仿宋"/>
          <w:sz w:val="32"/>
          <w:szCs w:val="32"/>
        </w:rPr>
        <w:t>业务科室，设置病床</w:t>
      </w:r>
      <w:r>
        <w:rPr>
          <w:rFonts w:hint="eastAsia" w:ascii="仿宋" w:hAnsi="仿宋" w:eastAsia="仿宋" w:cs="仿宋"/>
          <w:sz w:val="32"/>
          <w:szCs w:val="32"/>
          <w:lang w:val="en-US" w:eastAsia="zh-CN"/>
        </w:rPr>
        <w:t>19</w:t>
      </w:r>
      <w:r>
        <w:rPr>
          <w:rFonts w:hint="eastAsia" w:ascii="仿宋" w:hAnsi="仿宋" w:eastAsia="仿宋" w:cs="仿宋"/>
          <w:sz w:val="32"/>
          <w:szCs w:val="32"/>
        </w:rPr>
        <w:t>张</w:t>
      </w:r>
      <w:r>
        <w:rPr>
          <w:rFonts w:hint="eastAsia" w:ascii="仿宋" w:hAnsi="仿宋" w:eastAsia="仿宋" w:cs="仿宋"/>
          <w:sz w:val="32"/>
          <w:szCs w:val="32"/>
          <w:lang w:eastAsia="zh-CN"/>
        </w:rPr>
        <w:t>，</w:t>
      </w:r>
      <w:r>
        <w:rPr>
          <w:rFonts w:hint="eastAsia" w:ascii="仿宋" w:hAnsi="仿宋" w:eastAsia="仿宋" w:cs="仿宋"/>
          <w:sz w:val="32"/>
          <w:szCs w:val="32"/>
        </w:rPr>
        <w:t>本年机构无变化情况。</w:t>
      </w:r>
    </w:p>
    <w:p>
      <w:pPr>
        <w:numPr>
          <w:ilvl w:val="0"/>
          <w:numId w:val="1"/>
        </w:numPr>
        <w:snapToGrid w:val="0"/>
        <w:spacing w:line="52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人员情况，包括当年变动情况及原因</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我院编制人数</w:t>
      </w: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lang w:val="zh-CN"/>
        </w:rPr>
        <w:t>人，（其中</w:t>
      </w:r>
      <w:r>
        <w:rPr>
          <w:rFonts w:hint="eastAsia" w:ascii="仿宋" w:hAnsi="仿宋" w:eastAsia="仿宋" w:cs="仿宋"/>
          <w:sz w:val="32"/>
          <w:szCs w:val="32"/>
          <w:lang w:val="en-US" w:eastAsia="zh-CN"/>
        </w:rPr>
        <w:t>3</w:t>
      </w:r>
      <w:r>
        <w:rPr>
          <w:rFonts w:hint="eastAsia" w:ascii="仿宋" w:hAnsi="仿宋" w:eastAsia="仿宋" w:cs="仿宋"/>
          <w:sz w:val="32"/>
          <w:szCs w:val="32"/>
        </w:rPr>
        <w:t>人借调县医院，1人借调</w:t>
      </w:r>
      <w:r>
        <w:rPr>
          <w:rFonts w:hint="eastAsia" w:ascii="仿宋" w:hAnsi="仿宋" w:eastAsia="仿宋" w:cs="仿宋"/>
          <w:sz w:val="32"/>
          <w:szCs w:val="32"/>
          <w:lang w:eastAsia="zh-CN"/>
        </w:rPr>
        <w:t>社区卫生服务中心</w:t>
      </w:r>
      <w:r>
        <w:rPr>
          <w:rFonts w:hint="eastAsia" w:ascii="仿宋" w:hAnsi="仿宋" w:eastAsia="仿宋" w:cs="仿宋"/>
          <w:sz w:val="32"/>
          <w:szCs w:val="32"/>
        </w:rPr>
        <w:t>，1人借调</w:t>
      </w:r>
      <w:r>
        <w:rPr>
          <w:rFonts w:hint="eastAsia" w:ascii="仿宋" w:hAnsi="仿宋" w:eastAsia="仿宋" w:cs="仿宋"/>
          <w:sz w:val="32"/>
          <w:szCs w:val="32"/>
          <w:lang w:eastAsia="zh-CN"/>
        </w:rPr>
        <w:t>共和</w:t>
      </w:r>
      <w:r>
        <w:rPr>
          <w:rFonts w:hint="eastAsia" w:ascii="仿宋" w:hAnsi="仿宋" w:eastAsia="仿宋" w:cs="仿宋"/>
          <w:sz w:val="32"/>
          <w:szCs w:val="32"/>
        </w:rPr>
        <w:t>中心卫生院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人卫计局上挂锻炼,1人规培</w:t>
      </w:r>
      <w:r>
        <w:rPr>
          <w:rFonts w:hint="eastAsia" w:ascii="仿宋" w:hAnsi="仿宋" w:eastAsia="仿宋" w:cs="仿宋"/>
          <w:sz w:val="32"/>
          <w:szCs w:val="32"/>
          <w:lang w:eastAsia="zh-CN"/>
        </w:rPr>
        <w:t>）</w:t>
      </w:r>
      <w:r>
        <w:rPr>
          <w:rFonts w:hint="eastAsia" w:ascii="仿宋" w:hAnsi="仿宋" w:eastAsia="仿宋" w:cs="仿宋"/>
          <w:sz w:val="32"/>
          <w:szCs w:val="32"/>
          <w:lang w:val="zh-CN"/>
        </w:rPr>
        <w:t>，实际在职在岗职工</w:t>
      </w:r>
      <w:r>
        <w:rPr>
          <w:rFonts w:hint="eastAsia" w:ascii="仿宋" w:hAnsi="仿宋" w:eastAsia="仿宋" w:cs="仿宋"/>
          <w:sz w:val="32"/>
          <w:szCs w:val="32"/>
          <w:lang w:val="en-US" w:eastAsia="zh-CN"/>
        </w:rPr>
        <w:t>26</w:t>
      </w:r>
      <w:r>
        <w:rPr>
          <w:rFonts w:hint="eastAsia" w:ascii="仿宋" w:hAnsi="仿宋" w:eastAsia="仿宋" w:cs="仿宋"/>
          <w:sz w:val="32"/>
          <w:szCs w:val="32"/>
          <w:lang w:val="zh-CN"/>
        </w:rPr>
        <w:t>人（其中从事基本公共卫生服务人员</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人），临时工</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人。</w:t>
      </w:r>
    </w:p>
    <w:bookmarkEnd w:id="17"/>
    <w:bookmarkEnd w:id="18"/>
    <w:bookmarkEnd w:id="19"/>
    <w:p>
      <w:pPr>
        <w:pStyle w:val="2"/>
        <w:adjustRightInd w:val="0"/>
        <w:snapToGrid w:val="0"/>
        <w:spacing w:before="93" w:line="600" w:lineRule="exact"/>
        <w:jc w:val="left"/>
        <w:outlineLvl w:val="2"/>
        <w:rPr>
          <w:rFonts w:ascii="仿宋" w:hAnsi="仿宋" w:eastAsia="仿宋"/>
          <w:bCs/>
          <w:color w:val="000000"/>
          <w:sz w:val="32"/>
          <w:szCs w:val="32"/>
        </w:rPr>
      </w:pPr>
      <w:bookmarkStart w:id="20" w:name="_Toc15378446"/>
      <w:bookmarkStart w:id="21" w:name="_Toc15377199"/>
      <w:bookmarkStart w:id="22" w:name="_Toc52180068"/>
      <w:r>
        <w:rPr>
          <w:rFonts w:hint="eastAsia" w:ascii="黑体" w:hAnsi="黑体" w:eastAsia="黑体" w:cstheme="majorBidi"/>
          <w:b w:val="0"/>
          <w:bCs/>
          <w:color w:val="000000"/>
          <w:kern w:val="2"/>
          <w:sz w:val="32"/>
          <w:szCs w:val="32"/>
          <w:lang w:val="en-US" w:eastAsia="zh-CN" w:bidi="ar-SA"/>
        </w:rPr>
        <w:t>二、2021年重点工作完成情况。</w:t>
      </w:r>
      <w:bookmarkEnd w:id="20"/>
      <w:bookmarkEnd w:id="21"/>
      <w:bookmarkEnd w:id="22"/>
    </w:p>
    <w:p>
      <w:pPr>
        <w:spacing w:line="560" w:lineRule="exact"/>
        <w:ind w:firstLine="640" w:firstLineChars="200"/>
        <w:rPr>
          <w:rFonts w:ascii="仿宋" w:hAnsi="仿宋" w:eastAsia="仿宋"/>
          <w:bCs/>
          <w:color w:val="000000"/>
          <w:sz w:val="32"/>
          <w:szCs w:val="32"/>
        </w:rPr>
      </w:pPr>
      <w:r>
        <w:rPr>
          <w:rFonts w:hint="eastAsia" w:ascii="仿宋" w:hAnsi="仿宋" w:eastAsia="仿宋" w:cs="仿宋"/>
          <w:sz w:val="32"/>
          <w:szCs w:val="32"/>
        </w:rPr>
        <w:t>盐边县</w:t>
      </w:r>
      <w:r>
        <w:rPr>
          <w:rFonts w:hint="eastAsia" w:ascii="仿宋" w:hAnsi="仿宋" w:eastAsia="仿宋" w:cs="仿宋"/>
          <w:sz w:val="32"/>
          <w:szCs w:val="32"/>
          <w:lang w:eastAsia="zh-CN"/>
        </w:rPr>
        <w:t>格萨拉</w:t>
      </w:r>
      <w:r>
        <w:rPr>
          <w:rFonts w:hint="eastAsia" w:ascii="仿宋" w:hAnsi="仿宋" w:eastAsia="仿宋" w:cs="仿宋"/>
          <w:sz w:val="32"/>
          <w:szCs w:val="32"/>
        </w:rPr>
        <w:t>中心卫生院202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年重点工作：</w:t>
      </w:r>
      <w:r>
        <w:rPr>
          <w:rFonts w:hint="eastAsia" w:ascii="仿宋" w:hAnsi="仿宋" w:eastAsia="仿宋" w:cs="仿宋"/>
          <w:sz w:val="32"/>
          <w:szCs w:val="32"/>
          <w:lang w:eastAsia="zh-CN"/>
        </w:rPr>
        <w:t>提升基本医疗服务，</w:t>
      </w:r>
      <w:r>
        <w:rPr>
          <w:rFonts w:hint="eastAsia" w:ascii="仿宋" w:hAnsi="仿宋" w:eastAsia="仿宋" w:cs="仿宋"/>
          <w:sz w:val="32"/>
          <w:szCs w:val="32"/>
        </w:rPr>
        <w:t>积极实施基本公共卫生服务项目</w:t>
      </w:r>
      <w:r>
        <w:rPr>
          <w:rFonts w:hint="eastAsia" w:ascii="仿宋" w:hAnsi="仿宋" w:eastAsia="仿宋" w:cs="仿宋"/>
          <w:sz w:val="32"/>
          <w:szCs w:val="32"/>
          <w:lang w:eastAsia="zh-CN"/>
        </w:rPr>
        <w:t>；</w:t>
      </w:r>
      <w:r>
        <w:rPr>
          <w:rFonts w:hint="eastAsia" w:ascii="仿宋" w:hAnsi="仿宋" w:eastAsia="仿宋" w:cs="仿宋"/>
          <w:sz w:val="32"/>
          <w:szCs w:val="32"/>
        </w:rPr>
        <w:t>提高防治重大疾病和应对突发公共卫生事件的能力；</w:t>
      </w:r>
      <w:r>
        <w:rPr>
          <w:rFonts w:hint="eastAsia" w:ascii="仿宋" w:hAnsi="仿宋" w:eastAsia="仿宋" w:cs="仿宋"/>
          <w:sz w:val="32"/>
          <w:szCs w:val="32"/>
          <w:lang w:eastAsia="zh-CN"/>
        </w:rPr>
        <w:t>新冠疫情防控；</w:t>
      </w:r>
      <w:r>
        <w:rPr>
          <w:rFonts w:hint="eastAsia" w:ascii="仿宋" w:hAnsi="仿宋" w:eastAsia="仿宋" w:cs="仿宋"/>
          <w:sz w:val="32"/>
          <w:szCs w:val="32"/>
        </w:rPr>
        <w:t>加强综合治理，落实综合治理工作长效机制；积极承担政府指令性紧急医疗救援任务；努力完成</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政府以及卫生行政主管部门交办的各项任务。</w:t>
      </w:r>
    </w:p>
    <w:p>
      <w:pPr>
        <w:ind w:firstLine="640" w:firstLineChars="200"/>
        <w:rPr>
          <w:rFonts w:ascii="仿宋_GB2312" w:hAnsi="仿宋" w:eastAsia="仿宋_GB2312" w:cs="仿宋"/>
          <w:sz w:val="32"/>
          <w:lang w:val="zh-CN"/>
        </w:rPr>
      </w:pPr>
      <w:bookmarkStart w:id="114" w:name="_GoBack"/>
      <w:bookmarkEnd w:id="114"/>
    </w:p>
    <w:p>
      <w:pPr>
        <w:ind w:firstLine="880" w:firstLineChars="200"/>
        <w:jc w:val="both"/>
        <w:rPr>
          <w:rStyle w:val="26"/>
          <w:rFonts w:hint="eastAsia" w:ascii="黑体" w:hAnsi="黑体" w:eastAsia="黑体"/>
          <w:b w:val="0"/>
          <w:bCs w:val="0"/>
          <w:lang w:eastAsia="zh-CN"/>
        </w:rPr>
      </w:pPr>
      <w:bookmarkStart w:id="23" w:name="_Toc52180073"/>
      <w:bookmarkStart w:id="24" w:name="_Toc15377204"/>
      <w:bookmarkStart w:id="25" w:name="_Toc15396602"/>
    </w:p>
    <w:p>
      <w:pPr>
        <w:jc w:val="both"/>
        <w:rPr>
          <w:rStyle w:val="26"/>
          <w:rFonts w:hint="eastAsia" w:ascii="黑体" w:hAnsi="黑体" w:eastAsia="黑体"/>
          <w:b w:val="0"/>
          <w:bCs w:val="0"/>
        </w:rPr>
      </w:pPr>
      <w:r>
        <w:rPr>
          <w:rStyle w:val="26"/>
          <w:rFonts w:hint="eastAsia" w:ascii="黑体" w:hAnsi="黑体" w:eastAsia="黑体"/>
          <w:b w:val="0"/>
          <w:bCs w:val="0"/>
          <w:lang w:eastAsia="zh-CN"/>
        </w:rPr>
        <w:t>第二部分</w:t>
      </w:r>
      <w:r>
        <w:rPr>
          <w:rStyle w:val="26"/>
          <w:rFonts w:hint="eastAsia" w:ascii="黑体" w:hAnsi="黑体" w:eastAsia="黑体"/>
          <w:b w:val="0"/>
          <w:bCs w:val="0"/>
          <w:lang w:val="en-US" w:eastAsia="zh-CN"/>
        </w:rPr>
        <w:t xml:space="preserve"> </w:t>
      </w:r>
      <w:r>
        <w:rPr>
          <w:rStyle w:val="26"/>
          <w:rFonts w:hint="eastAsia" w:ascii="黑体" w:hAnsi="黑体" w:eastAsia="黑体"/>
          <w:b w:val="0"/>
          <w:bCs w:val="0"/>
        </w:rPr>
        <w:t>202</w:t>
      </w:r>
      <w:r>
        <w:rPr>
          <w:rStyle w:val="26"/>
          <w:rFonts w:hint="eastAsia" w:ascii="黑体" w:hAnsi="黑体" w:eastAsia="黑体"/>
          <w:b w:val="0"/>
          <w:bCs w:val="0"/>
          <w:lang w:val="en-US" w:eastAsia="zh-CN"/>
        </w:rPr>
        <w:t>1</w:t>
      </w:r>
      <w:r>
        <w:rPr>
          <w:rStyle w:val="26"/>
          <w:rFonts w:hint="eastAsia" w:ascii="黑体" w:hAnsi="黑体" w:eastAsia="黑体"/>
          <w:b w:val="0"/>
          <w:bCs w:val="0"/>
        </w:rPr>
        <w:t>年度部门决算情况说明</w:t>
      </w:r>
      <w:bookmarkEnd w:id="23"/>
      <w:bookmarkEnd w:id="24"/>
      <w:bookmarkEnd w:id="25"/>
    </w:p>
    <w:p>
      <w:pPr>
        <w:pStyle w:val="2"/>
      </w:pPr>
    </w:p>
    <w:p>
      <w:pPr>
        <w:pStyle w:val="25"/>
        <w:numPr>
          <w:ilvl w:val="0"/>
          <w:numId w:val="2"/>
        </w:numPr>
        <w:spacing w:line="600" w:lineRule="exact"/>
        <w:ind w:firstLineChars="0"/>
        <w:outlineLvl w:val="1"/>
        <w:rPr>
          <w:rStyle w:val="27"/>
          <w:rFonts w:ascii="黑体" w:hAnsi="黑体" w:eastAsia="黑体"/>
          <w:b w:val="0"/>
        </w:rPr>
      </w:pPr>
      <w:bookmarkStart w:id="26" w:name="_Toc15396603"/>
      <w:bookmarkStart w:id="27" w:name="_Toc15377205"/>
      <w:bookmarkStart w:id="28" w:name="_Toc52180074"/>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6"/>
      <w:bookmarkEnd w:id="27"/>
      <w:bookmarkEnd w:id="28"/>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401.78</w:t>
      </w:r>
      <w:r>
        <w:rPr>
          <w:rFonts w:hint="eastAsia" w:ascii="仿宋" w:hAnsi="仿宋" w:eastAsia="仿宋"/>
          <w:color w:val="000000"/>
          <w:sz w:val="32"/>
          <w:szCs w:val="32"/>
        </w:rPr>
        <w:t>万元。与2</w:t>
      </w:r>
      <w:r>
        <w:rPr>
          <w:rFonts w:hint="eastAsia" w:ascii="仿宋" w:hAnsi="仿宋" w:eastAsia="仿宋"/>
          <w:color w:val="000000"/>
          <w:sz w:val="32"/>
          <w:szCs w:val="32"/>
          <w:lang w:val="en-US" w:eastAsia="zh-CN"/>
        </w:rPr>
        <w:t>020</w:t>
      </w:r>
      <w:r>
        <w:rPr>
          <w:rFonts w:hint="eastAsia" w:ascii="仿宋" w:hAnsi="仿宋" w:eastAsia="仿宋"/>
          <w:color w:val="000000"/>
          <w:sz w:val="32"/>
          <w:szCs w:val="32"/>
        </w:rPr>
        <w:t>年</w:t>
      </w:r>
      <w:r>
        <w:rPr>
          <w:rFonts w:hint="eastAsia" w:ascii="仿宋" w:hAnsi="仿宋" w:eastAsia="仿宋"/>
          <w:color w:val="000000"/>
          <w:sz w:val="32"/>
          <w:szCs w:val="32"/>
          <w:lang w:eastAsia="zh-CN"/>
        </w:rPr>
        <w:t>的</w:t>
      </w:r>
      <w:r>
        <w:rPr>
          <w:rFonts w:hint="eastAsia" w:ascii="仿宋" w:hAnsi="仿宋" w:eastAsia="仿宋"/>
          <w:color w:val="000000"/>
          <w:sz w:val="32"/>
          <w:szCs w:val="32"/>
          <w:lang w:val="en-US" w:eastAsia="zh-CN"/>
        </w:rPr>
        <w:t>311.62万元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90.16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28.93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2021年总支出388.66万元，与2020年310.88万元相比增加77.78万元，同比增长25.02%。</w:t>
      </w:r>
      <w:r>
        <w:rPr>
          <w:rFonts w:hint="eastAsia" w:ascii="仿宋" w:hAnsi="仿宋" w:eastAsia="仿宋"/>
          <w:color w:val="000000"/>
          <w:sz w:val="32"/>
          <w:szCs w:val="32"/>
        </w:rPr>
        <w:t>主要变动原因是</w:t>
      </w:r>
      <w:r>
        <w:rPr>
          <w:rFonts w:hint="eastAsia" w:ascii="仿宋_GB2312" w:hAnsi="仿宋_GB2312" w:eastAsia="仿宋_GB2312"/>
          <w:sz w:val="32"/>
          <w:szCs w:val="32"/>
        </w:rPr>
        <w:t>:</w:t>
      </w:r>
      <w:r>
        <w:rPr>
          <w:rFonts w:hint="eastAsia" w:ascii="仿宋" w:hAnsi="仿宋" w:eastAsia="仿宋"/>
          <w:color w:val="000000"/>
          <w:sz w:val="32"/>
          <w:szCs w:val="32"/>
          <w:lang w:val="en-US" w:eastAsia="zh-CN"/>
        </w:rPr>
        <w:t>2</w:t>
      </w:r>
      <w:r>
        <w:rPr>
          <w:rFonts w:hint="eastAsia" w:ascii="仿宋_GB2312" w:hAnsi="仿宋" w:eastAsia="仿宋_GB2312"/>
          <w:sz w:val="32"/>
          <w:szCs w:val="32"/>
          <w:lang w:val="en-US" w:eastAsia="zh-CN"/>
        </w:rPr>
        <w:t>021年人员经费正常调资，公共卫生服务补助标准提高，新冠</w:t>
      </w:r>
      <w:r>
        <w:rPr>
          <w:rFonts w:hint="eastAsia" w:ascii="仿宋" w:hAnsi="仿宋" w:eastAsia="仿宋" w:cs="仿宋"/>
          <w:sz w:val="32"/>
          <w:szCs w:val="32"/>
          <w:lang w:eastAsia="zh-CN"/>
        </w:rPr>
        <w:t>疫情防控经费增加。</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00295" cy="2880360"/>
            <wp:effectExtent l="0" t="0" r="0" b="152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4900295" cy="2880360"/>
                    </a:xfrm>
                    <a:prstGeom prst="rect">
                      <a:avLst/>
                    </a:prstGeom>
                  </pic:spPr>
                </pic:pic>
              </a:graphicData>
            </a:graphic>
          </wp:inline>
        </w:drawing>
      </w:r>
    </w:p>
    <w:p>
      <w:pPr>
        <w:spacing w:line="240" w:lineRule="auto"/>
        <w:ind w:firstLine="1600" w:firstLineChars="500"/>
        <w:rPr>
          <w:rFonts w:hint="eastAsia" w:ascii="仿宋" w:hAnsi="仿宋" w:eastAsia="仿宋" w:cs="仿宋"/>
          <w:sz w:val="32"/>
          <w:szCs w:val="32"/>
          <w:lang w:eastAsia="zh-CN"/>
        </w:rPr>
      </w:pPr>
    </w:p>
    <w:p>
      <w:pPr>
        <w:pStyle w:val="25"/>
        <w:numPr>
          <w:ilvl w:val="0"/>
          <w:numId w:val="2"/>
        </w:numPr>
        <w:spacing w:line="600" w:lineRule="exact"/>
        <w:ind w:firstLineChars="0"/>
        <w:outlineLvl w:val="1"/>
        <w:rPr>
          <w:rStyle w:val="27"/>
          <w:rFonts w:ascii="黑体" w:hAnsi="黑体" w:eastAsia="黑体"/>
          <w:b w:val="0"/>
        </w:rPr>
      </w:pPr>
      <w:bookmarkStart w:id="29" w:name="_Toc15396604"/>
      <w:bookmarkStart w:id="30" w:name="_Toc52180075"/>
      <w:bookmarkStart w:id="31"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9"/>
      <w:bookmarkEnd w:id="30"/>
      <w:bookmarkEnd w:id="31"/>
    </w:p>
    <w:p>
      <w:pPr>
        <w:spacing w:line="600" w:lineRule="exact"/>
        <w:ind w:firstLine="640" w:firstLineChars="200"/>
        <w:outlineLvl w:val="1"/>
        <w:rPr>
          <w:rFonts w:hint="eastAsia" w:ascii="仿宋" w:hAnsi="仿宋" w:eastAsia="仿宋"/>
          <w:color w:val="000000"/>
          <w:sz w:val="32"/>
          <w:szCs w:val="32"/>
        </w:rPr>
      </w:pPr>
      <w:bookmarkStart w:id="32" w:name="_Toc52180076"/>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401.78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372.03</w:t>
      </w:r>
      <w:r>
        <w:rPr>
          <w:rFonts w:hint="eastAsia" w:ascii="仿宋" w:hAnsi="仿宋" w:eastAsia="仿宋"/>
          <w:color w:val="000000"/>
          <w:sz w:val="32"/>
          <w:szCs w:val="32"/>
        </w:rPr>
        <w:t>万元，占9</w:t>
      </w:r>
      <w:r>
        <w:rPr>
          <w:rFonts w:hint="eastAsia" w:ascii="仿宋" w:hAnsi="仿宋" w:eastAsia="仿宋"/>
          <w:color w:val="000000"/>
          <w:sz w:val="32"/>
          <w:szCs w:val="32"/>
          <w:lang w:val="en-US" w:eastAsia="zh-CN"/>
        </w:rPr>
        <w:t>2.6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29.75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w:t>
      </w:r>
      <w:r>
        <w:rPr>
          <w:rFonts w:ascii="仿宋" w:hAnsi="仿宋" w:eastAsia="仿宋"/>
          <w:color w:val="000000"/>
          <w:sz w:val="32"/>
          <w:szCs w:val="32"/>
        </w:rPr>
        <w:t>%</w:t>
      </w:r>
      <w:r>
        <w:rPr>
          <w:rFonts w:hint="eastAsia" w:ascii="仿宋" w:hAnsi="仿宋" w:eastAsia="仿宋"/>
          <w:color w:val="000000"/>
          <w:sz w:val="32"/>
          <w:szCs w:val="32"/>
        </w:rPr>
        <w:t>。</w:t>
      </w:r>
      <w:bookmarkEnd w:id="32"/>
    </w:p>
    <w:p>
      <w:pPr>
        <w:spacing w:line="240" w:lineRule="auto"/>
        <w:ind w:firstLine="640" w:firstLineChars="200"/>
        <w:outlineLvl w:val="1"/>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620895" cy="2572385"/>
            <wp:effectExtent l="0" t="0" r="8255" b="1841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7"/>
                    <a:stretch>
                      <a:fillRect/>
                    </a:stretch>
                  </pic:blipFill>
                  <pic:spPr>
                    <a:xfrm>
                      <a:off x="0" y="0"/>
                      <a:ext cx="4620895" cy="2572385"/>
                    </a:xfrm>
                    <a:prstGeom prst="rect">
                      <a:avLst/>
                    </a:prstGeom>
                  </pic:spPr>
                </pic:pic>
              </a:graphicData>
            </a:graphic>
          </wp:inline>
        </w:drawing>
      </w:r>
    </w:p>
    <w:p>
      <w:pPr>
        <w:pStyle w:val="2"/>
        <w:rPr>
          <w:rFonts w:hint="eastAsia"/>
          <w:lang w:eastAsia="zh-CN"/>
        </w:rPr>
      </w:pPr>
    </w:p>
    <w:p>
      <w:pPr>
        <w:pStyle w:val="25"/>
        <w:numPr>
          <w:ilvl w:val="0"/>
          <w:numId w:val="2"/>
        </w:numPr>
        <w:spacing w:line="600" w:lineRule="exact"/>
        <w:ind w:firstLineChars="0"/>
        <w:outlineLvl w:val="1"/>
        <w:rPr>
          <w:rStyle w:val="27"/>
          <w:rFonts w:ascii="黑体" w:hAnsi="黑体" w:eastAsia="黑体"/>
          <w:b w:val="0"/>
        </w:rPr>
      </w:pPr>
      <w:bookmarkStart w:id="33" w:name="_Toc15377207"/>
      <w:bookmarkStart w:id="34" w:name="_Toc15396605"/>
      <w:bookmarkStart w:id="35" w:name="_Toc52180077"/>
      <w:r>
        <w:rPr>
          <w:rFonts w:hint="eastAsia" w:ascii="黑体" w:hAnsi="黑体" w:eastAsia="黑体"/>
          <w:color w:val="000000"/>
          <w:sz w:val="32"/>
          <w:szCs w:val="32"/>
        </w:rPr>
        <w:t>支</w:t>
      </w:r>
      <w:r>
        <w:rPr>
          <w:rStyle w:val="27"/>
          <w:rFonts w:hint="eastAsia" w:ascii="黑体" w:hAnsi="黑体" w:eastAsia="黑体"/>
          <w:b w:val="0"/>
        </w:rPr>
        <w:t>出决算情况说明</w:t>
      </w:r>
      <w:bookmarkEnd w:id="33"/>
      <w:bookmarkEnd w:id="34"/>
      <w:bookmarkEnd w:id="35"/>
    </w:p>
    <w:p>
      <w:pPr>
        <w:spacing w:line="600" w:lineRule="exact"/>
        <w:ind w:firstLine="640" w:firstLineChars="200"/>
        <w:outlineLvl w:val="1"/>
        <w:rPr>
          <w:rFonts w:hint="eastAsia" w:ascii="仿宋" w:hAnsi="仿宋" w:eastAsia="仿宋"/>
          <w:color w:val="000000"/>
          <w:sz w:val="32"/>
          <w:szCs w:val="32"/>
        </w:rPr>
      </w:pPr>
      <w:bookmarkStart w:id="36" w:name="_Toc52180078"/>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年本年支出合计3</w:t>
      </w:r>
      <w:r>
        <w:rPr>
          <w:rFonts w:hint="eastAsia" w:ascii="仿宋" w:hAnsi="仿宋" w:eastAsia="仿宋"/>
          <w:color w:val="000000"/>
          <w:sz w:val="32"/>
          <w:szCs w:val="32"/>
          <w:lang w:val="en-US" w:eastAsia="zh-CN"/>
        </w:rPr>
        <w:t>88.66</w:t>
      </w:r>
      <w:r>
        <w:rPr>
          <w:rFonts w:hint="eastAsia" w:ascii="仿宋" w:hAnsi="仿宋" w:eastAsia="仿宋"/>
          <w:color w:val="000000"/>
          <w:sz w:val="32"/>
          <w:szCs w:val="32"/>
        </w:rPr>
        <w:t>万元，其中：基本支出2</w:t>
      </w:r>
      <w:r>
        <w:rPr>
          <w:rFonts w:hint="eastAsia" w:ascii="仿宋" w:hAnsi="仿宋" w:eastAsia="仿宋"/>
          <w:color w:val="000000"/>
          <w:sz w:val="32"/>
          <w:szCs w:val="32"/>
          <w:lang w:val="en-US" w:eastAsia="zh-CN"/>
        </w:rPr>
        <w:t>24.47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57.75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_GB2312" w:hAnsi="仿宋" w:eastAsia="仿宋_GB2312"/>
          <w:color w:val="000000"/>
          <w:sz w:val="32"/>
          <w:szCs w:val="32"/>
          <w:lang w:val="en-US" w:eastAsia="zh-CN"/>
        </w:rPr>
        <w:t>164.2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42.25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36"/>
      <w:bookmarkStart w:id="37" w:name="_Toc52180079"/>
      <w:bookmarkStart w:id="38" w:name="_Toc15396606"/>
      <w:bookmarkStart w:id="39" w:name="_Toc15377208"/>
    </w:p>
    <w:p>
      <w:pPr>
        <w:pStyle w:val="2"/>
        <w:rPr>
          <w:rFonts w:hint="eastAsia" w:eastAsia="仿宋"/>
          <w:lang w:eastAsia="zh-CN"/>
        </w:rPr>
      </w:pPr>
      <w:r>
        <w:rPr>
          <w:rFonts w:hint="eastAsia" w:eastAsia="仿宋"/>
          <w:lang w:eastAsia="zh-CN"/>
        </w:rPr>
        <w:drawing>
          <wp:inline distT="0" distB="0" distL="114300" distR="114300">
            <wp:extent cx="4848860" cy="2572385"/>
            <wp:effectExtent l="0" t="0" r="8890" b="18415"/>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8"/>
                    <a:stretch>
                      <a:fillRect/>
                    </a:stretch>
                  </pic:blipFill>
                  <pic:spPr>
                    <a:xfrm>
                      <a:off x="0" y="0"/>
                      <a:ext cx="4848860" cy="2572385"/>
                    </a:xfrm>
                    <a:prstGeom prst="rect">
                      <a:avLst/>
                    </a:prstGeom>
                  </pic:spPr>
                </pic:pic>
              </a:graphicData>
            </a:graphic>
          </wp:inline>
        </w:drawing>
      </w:r>
    </w:p>
    <w:p>
      <w:pPr>
        <w:pStyle w:val="2"/>
        <w:rPr>
          <w:rFonts w:hint="eastAsia" w:eastAsia="仿宋"/>
          <w:lang w:eastAsia="zh-CN"/>
        </w:rPr>
      </w:pPr>
    </w:p>
    <w:p>
      <w:p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7"/>
      <w:bookmarkEnd w:id="38"/>
      <w:bookmarkEnd w:id="39"/>
    </w:p>
    <w:p>
      <w:pPr>
        <w:spacing w:line="600" w:lineRule="exact"/>
        <w:ind w:firstLine="640"/>
        <w:rPr>
          <w:rFonts w:hint="eastAsia" w:ascii="仿宋_GB2312" w:hAnsi="仿宋_GB2312" w:eastAsia="仿宋_GB2312"/>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382.91万元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297.26万元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85.65万元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28.81%。</w:t>
      </w:r>
      <w:r>
        <w:rPr>
          <w:rFonts w:hint="eastAsia" w:ascii="仿宋" w:hAnsi="仿宋" w:eastAsia="仿宋"/>
          <w:sz w:val="32"/>
          <w:szCs w:val="32"/>
          <w:lang w:val="en-US" w:eastAsia="zh-CN"/>
        </w:rPr>
        <w:t>2021年财政拨款支出总计382.91万元，与2020年292.71万元增加90.2万元，增长30.82%</w:t>
      </w:r>
      <w:r>
        <w:rPr>
          <w:rFonts w:hint="eastAsia" w:ascii="仿宋" w:hAnsi="仿宋" w:eastAsia="仿宋"/>
          <w:color w:val="000000"/>
          <w:sz w:val="32"/>
          <w:szCs w:val="32"/>
          <w:lang w:eastAsia="zh-CN"/>
        </w:rPr>
        <w:t>。</w:t>
      </w:r>
      <w:r>
        <w:rPr>
          <w:rFonts w:hint="eastAsia" w:ascii="仿宋" w:hAnsi="仿宋" w:eastAsia="仿宋"/>
          <w:color w:val="000000"/>
          <w:sz w:val="32"/>
          <w:szCs w:val="32"/>
        </w:rPr>
        <w:t>增加的主要变动原因是</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年</w:t>
      </w:r>
      <w:r>
        <w:rPr>
          <w:rFonts w:hint="eastAsia" w:ascii="仿宋_GB2312" w:hAnsi="仿宋" w:eastAsia="仿宋_GB2312"/>
          <w:sz w:val="32"/>
          <w:szCs w:val="32"/>
          <w:lang w:val="en-US" w:eastAsia="zh-CN"/>
        </w:rPr>
        <w:t>人员经费正常调资、公共卫生服务补助标准提高</w:t>
      </w:r>
      <w:r>
        <w:rPr>
          <w:rFonts w:hint="eastAsia" w:ascii="仿宋_GB2312" w:hAnsi="仿宋_GB2312" w:eastAsia="仿宋_GB2312"/>
          <w:sz w:val="32"/>
          <w:szCs w:val="32"/>
        </w:rPr>
        <w:t>，增加疫情防控经费等。</w:t>
      </w:r>
    </w:p>
    <w:p>
      <w:pPr>
        <w:pStyle w:val="2"/>
        <w:rPr>
          <w:rFonts w:hint="eastAsia" w:eastAsia="仿宋_GB2312"/>
          <w:lang w:eastAsia="zh-CN"/>
        </w:rPr>
      </w:pPr>
      <w:r>
        <w:rPr>
          <w:rFonts w:hint="eastAsia" w:eastAsia="仿宋_GB2312"/>
          <w:lang w:eastAsia="zh-CN"/>
        </w:rPr>
        <w:drawing>
          <wp:inline distT="0" distB="0" distL="114300" distR="114300">
            <wp:extent cx="5296535" cy="2572385"/>
            <wp:effectExtent l="0" t="0" r="18415" b="18415"/>
            <wp:docPr id="6"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1"/>
                    </pic:cNvPicPr>
                  </pic:nvPicPr>
                  <pic:blipFill>
                    <a:blip r:embed="rId9"/>
                    <a:stretch>
                      <a:fillRect/>
                    </a:stretch>
                  </pic:blipFill>
                  <pic:spPr>
                    <a:xfrm>
                      <a:off x="0" y="0"/>
                      <a:ext cx="5296535" cy="2572385"/>
                    </a:xfrm>
                    <a:prstGeom prst="rect">
                      <a:avLst/>
                    </a:prstGeom>
                  </pic:spPr>
                </pic:pic>
              </a:graphicData>
            </a:graphic>
          </wp:inline>
        </w:drawing>
      </w:r>
    </w:p>
    <w:p>
      <w:pPr>
        <w:spacing w:line="600" w:lineRule="exact"/>
        <w:ind w:firstLine="640" w:firstLineChars="200"/>
        <w:outlineLvl w:val="1"/>
        <w:rPr>
          <w:rStyle w:val="27"/>
          <w:rFonts w:ascii="黑体" w:hAnsi="黑体" w:eastAsia="黑体"/>
          <w:b w:val="0"/>
        </w:rPr>
      </w:pPr>
      <w:bookmarkStart w:id="40" w:name="_Toc15377209"/>
      <w:bookmarkStart w:id="41" w:name="_Toc52180080"/>
      <w:bookmarkStart w:id="42"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color w:val="000000"/>
          <w:sz w:val="32"/>
          <w:szCs w:val="32"/>
        </w:rPr>
      </w:pPr>
      <w:bookmarkStart w:id="43" w:name="_Toc15377210"/>
      <w:bookmarkStart w:id="44" w:name="_Toc52180081"/>
      <w:r>
        <w:rPr>
          <w:rFonts w:hint="eastAsia" w:ascii="仿宋" w:hAnsi="仿宋" w:eastAsia="仿宋"/>
          <w:b/>
          <w:color w:val="000000"/>
          <w:sz w:val="32"/>
          <w:szCs w:val="32"/>
        </w:rPr>
        <w:t>（一）一般公共预算财政拨款支出决算总体情况</w:t>
      </w:r>
      <w:bookmarkEnd w:id="43"/>
      <w:bookmarkEnd w:id="44"/>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381.22</w:t>
      </w:r>
      <w:r>
        <w:rPr>
          <w:rFonts w:hint="eastAsia" w:ascii="仿宋" w:hAnsi="仿宋" w:eastAsia="仿宋"/>
          <w:color w:val="000000"/>
          <w:sz w:val="32"/>
          <w:szCs w:val="32"/>
        </w:rPr>
        <w:t>万元，占本年支出合计的9</w:t>
      </w:r>
      <w:r>
        <w:rPr>
          <w:rFonts w:hint="eastAsia" w:ascii="仿宋" w:hAnsi="仿宋" w:eastAsia="仿宋"/>
          <w:color w:val="000000"/>
          <w:sz w:val="32"/>
          <w:szCs w:val="32"/>
          <w:lang w:val="en-US" w:eastAsia="zh-CN"/>
        </w:rPr>
        <w:t>8.09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w:t>
      </w:r>
      <w:r>
        <w:rPr>
          <w:rFonts w:hint="eastAsia" w:ascii="仿宋" w:hAnsi="仿宋" w:eastAsia="仿宋"/>
          <w:color w:val="000000"/>
          <w:sz w:val="32"/>
          <w:szCs w:val="32"/>
          <w:lang w:val="en-US" w:eastAsia="zh-CN"/>
        </w:rPr>
        <w:t>020</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292.31万元</w:t>
      </w:r>
      <w:r>
        <w:rPr>
          <w:rFonts w:hint="eastAsia" w:ascii="仿宋" w:hAnsi="仿宋" w:eastAsia="仿宋"/>
          <w:color w:val="000000"/>
          <w:sz w:val="32"/>
          <w:szCs w:val="32"/>
        </w:rPr>
        <w:t>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88.91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30.42</w:t>
      </w:r>
      <w:r>
        <w:rPr>
          <w:rFonts w:hint="eastAsia" w:ascii="仿宋" w:hAnsi="仿宋" w:eastAsia="仿宋"/>
          <w:color w:val="000000"/>
          <w:sz w:val="32"/>
          <w:szCs w:val="32"/>
        </w:rPr>
        <w:t>%，</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的主要原因是202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w:t>
      </w:r>
      <w:r>
        <w:rPr>
          <w:rFonts w:hint="eastAsia" w:ascii="仿宋_GB2312" w:hAnsi="仿宋" w:eastAsia="仿宋_GB2312"/>
          <w:color w:val="auto"/>
          <w:sz w:val="32"/>
          <w:szCs w:val="32"/>
          <w:lang w:val="en-US" w:eastAsia="zh-CN"/>
        </w:rPr>
        <w:t>人员经费正常调资，公共卫生服务补助标准</w:t>
      </w:r>
      <w:r>
        <w:rPr>
          <w:rFonts w:hint="eastAsia" w:ascii="仿宋_GB2312" w:hAnsi="仿宋" w:eastAsia="仿宋_GB2312"/>
          <w:sz w:val="32"/>
          <w:szCs w:val="32"/>
          <w:lang w:val="en-US" w:eastAsia="zh-CN"/>
        </w:rPr>
        <w:t>提高补助增加，</w:t>
      </w:r>
      <w:r>
        <w:rPr>
          <w:rFonts w:hint="eastAsia" w:ascii="仿宋" w:hAnsi="仿宋" w:eastAsia="仿宋" w:cs="仿宋"/>
          <w:sz w:val="32"/>
          <w:szCs w:val="32"/>
          <w:lang w:eastAsia="zh-CN"/>
        </w:rPr>
        <w:t>其次增加了疫情防控经费</w:t>
      </w:r>
      <w:r>
        <w:rPr>
          <w:rFonts w:hint="eastAsia" w:ascii="仿宋" w:hAnsi="仿宋" w:eastAsia="仿宋"/>
          <w:color w:val="000000"/>
          <w:sz w:val="32"/>
          <w:szCs w:val="32"/>
        </w:rPr>
        <w:t>等。</w:t>
      </w:r>
    </w:p>
    <w:p>
      <w:pPr>
        <w:pStyle w:val="2"/>
        <w:rPr>
          <w:rFonts w:hint="eastAsia" w:eastAsia="仿宋_GB2312"/>
          <w:lang w:eastAsia="zh-CN"/>
        </w:rPr>
      </w:pPr>
      <w:r>
        <w:rPr>
          <w:rFonts w:hint="eastAsia" w:eastAsia="仿宋_GB2312"/>
          <w:lang w:eastAsia="zh-CN"/>
        </w:rPr>
        <w:drawing>
          <wp:inline distT="0" distB="0" distL="114300" distR="114300">
            <wp:extent cx="5240020" cy="2572385"/>
            <wp:effectExtent l="0" t="0" r="17780" b="18415"/>
            <wp:docPr id="7" name="图片 7"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5"/>
                    <pic:cNvPicPr>
                      <a:picLocks noChangeAspect="1"/>
                    </pic:cNvPicPr>
                  </pic:nvPicPr>
                  <pic:blipFill>
                    <a:blip r:embed="rId10"/>
                    <a:stretch>
                      <a:fillRect/>
                    </a:stretch>
                  </pic:blipFill>
                  <pic:spPr>
                    <a:xfrm>
                      <a:off x="0" y="0"/>
                      <a:ext cx="5240020" cy="2572385"/>
                    </a:xfrm>
                    <a:prstGeom prst="rect">
                      <a:avLst/>
                    </a:prstGeom>
                  </pic:spPr>
                </pic:pic>
              </a:graphicData>
            </a:graphic>
          </wp:inline>
        </w:drawing>
      </w:r>
    </w:p>
    <w:p>
      <w:pPr>
        <w:spacing w:line="600" w:lineRule="exact"/>
        <w:ind w:firstLine="643" w:firstLineChars="200"/>
        <w:outlineLvl w:val="2"/>
        <w:rPr>
          <w:rFonts w:ascii="仿宋" w:hAnsi="仿宋" w:eastAsia="仿宋"/>
          <w:b/>
          <w:color w:val="000000"/>
          <w:sz w:val="32"/>
          <w:szCs w:val="32"/>
        </w:rPr>
      </w:pPr>
      <w:bookmarkStart w:id="45" w:name="_Toc52180082"/>
      <w:bookmarkStart w:id="46" w:name="_Toc15377211"/>
      <w:r>
        <w:rPr>
          <w:rFonts w:hint="eastAsia" w:ascii="仿宋" w:hAnsi="仿宋" w:eastAsia="仿宋"/>
          <w:b/>
          <w:color w:val="000000"/>
          <w:sz w:val="32"/>
          <w:szCs w:val="32"/>
        </w:rPr>
        <w:t>（二）一般公共预算财政拨款支出决算结构情况</w:t>
      </w:r>
      <w:bookmarkEnd w:id="45"/>
      <w:bookmarkEnd w:id="4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381.22</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color w:val="000000"/>
          <w:sz w:val="32"/>
          <w:szCs w:val="32"/>
        </w:rPr>
        <w:t>社会保障和就业（类）支出2</w:t>
      </w:r>
      <w:r>
        <w:rPr>
          <w:rFonts w:hint="eastAsia" w:ascii="仿宋" w:hAnsi="仿宋" w:eastAsia="仿宋"/>
          <w:color w:val="000000"/>
          <w:sz w:val="32"/>
          <w:szCs w:val="32"/>
          <w:lang w:val="en-US" w:eastAsia="zh-CN"/>
        </w:rPr>
        <w:t>1.28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5.58</w:t>
      </w:r>
      <w:r>
        <w:rPr>
          <w:rFonts w:hint="eastAsia" w:ascii="仿宋" w:hAnsi="仿宋" w:eastAsia="仿宋"/>
          <w:color w:val="000000"/>
          <w:sz w:val="32"/>
          <w:szCs w:val="32"/>
        </w:rPr>
        <w:t>%；卫生健康支出</w:t>
      </w:r>
      <w:r>
        <w:rPr>
          <w:rFonts w:hint="eastAsia" w:ascii="仿宋" w:hAnsi="仿宋" w:eastAsia="仿宋"/>
          <w:color w:val="000000"/>
          <w:sz w:val="32"/>
          <w:szCs w:val="32"/>
          <w:lang w:val="en-US" w:eastAsia="zh-CN"/>
        </w:rPr>
        <w:t>339.45</w:t>
      </w:r>
      <w:r>
        <w:rPr>
          <w:rFonts w:hint="eastAsia" w:ascii="仿宋" w:hAnsi="仿宋" w:eastAsia="仿宋"/>
          <w:color w:val="000000"/>
          <w:sz w:val="32"/>
          <w:szCs w:val="32"/>
        </w:rPr>
        <w:t>万元，占8</w:t>
      </w:r>
      <w:r>
        <w:rPr>
          <w:rFonts w:hint="eastAsia" w:ascii="仿宋" w:hAnsi="仿宋" w:eastAsia="仿宋"/>
          <w:color w:val="000000"/>
          <w:sz w:val="32"/>
          <w:szCs w:val="32"/>
          <w:lang w:val="en-US" w:eastAsia="zh-CN"/>
        </w:rPr>
        <w:t>9.04</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20.49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5.37</w:t>
      </w:r>
      <w:r>
        <w:rPr>
          <w:rFonts w:hint="eastAsia" w:ascii="仿宋" w:hAnsi="仿宋" w:eastAsia="仿宋"/>
          <w:color w:val="000000"/>
          <w:sz w:val="32"/>
          <w:szCs w:val="32"/>
        </w:rPr>
        <w:t>%。</w:t>
      </w:r>
    </w:p>
    <w:p>
      <w:pPr>
        <w:pStyle w:val="2"/>
        <w:rPr>
          <w:rFonts w:hint="eastAsia" w:eastAsia="仿宋"/>
          <w:lang w:eastAsia="zh-CN"/>
        </w:rPr>
      </w:pPr>
      <w:r>
        <w:rPr>
          <w:rFonts w:hint="eastAsia" w:eastAsia="仿宋"/>
          <w:lang w:eastAsia="zh-CN"/>
        </w:rPr>
        <w:drawing>
          <wp:inline distT="0" distB="0" distL="114300" distR="114300">
            <wp:extent cx="5525135" cy="2953385"/>
            <wp:effectExtent l="0" t="0" r="18415" b="18415"/>
            <wp:docPr id="8" name="图片 8"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6"/>
                    <pic:cNvPicPr>
                      <a:picLocks noChangeAspect="1"/>
                    </pic:cNvPicPr>
                  </pic:nvPicPr>
                  <pic:blipFill>
                    <a:blip r:embed="rId11"/>
                    <a:stretch>
                      <a:fillRect/>
                    </a:stretch>
                  </pic:blipFill>
                  <pic:spPr>
                    <a:xfrm>
                      <a:off x="0" y="0"/>
                      <a:ext cx="5525135" cy="2953385"/>
                    </a:xfrm>
                    <a:prstGeom prst="rect">
                      <a:avLst/>
                    </a:prstGeom>
                  </pic:spPr>
                </pic:pic>
              </a:graphicData>
            </a:graphic>
          </wp:inline>
        </w:drawing>
      </w:r>
    </w:p>
    <w:p>
      <w:pPr>
        <w:pStyle w:val="2"/>
        <w:rPr>
          <w:rFonts w:hint="eastAsia"/>
        </w:rPr>
      </w:pPr>
    </w:p>
    <w:p>
      <w:pPr>
        <w:spacing w:line="600" w:lineRule="exact"/>
        <w:ind w:firstLine="643" w:firstLineChars="200"/>
        <w:outlineLvl w:val="2"/>
        <w:rPr>
          <w:rFonts w:ascii="仿宋" w:hAnsi="仿宋" w:eastAsia="仿宋"/>
          <w:b/>
          <w:color w:val="000000"/>
          <w:sz w:val="32"/>
          <w:szCs w:val="32"/>
        </w:rPr>
      </w:pPr>
      <w:bookmarkStart w:id="47" w:name="_Toc52180083"/>
      <w:bookmarkStart w:id="48" w:name="_Toc15377212"/>
      <w:r>
        <w:rPr>
          <w:rFonts w:hint="eastAsia" w:ascii="仿宋" w:hAnsi="仿宋" w:eastAsia="仿宋"/>
          <w:b/>
          <w:color w:val="000000"/>
          <w:sz w:val="32"/>
          <w:szCs w:val="32"/>
        </w:rPr>
        <w:t>（三）一般公共预算财政拨款支出决算具体情况</w:t>
      </w:r>
      <w:bookmarkEnd w:id="47"/>
      <w:bookmarkEnd w:id="48"/>
    </w:p>
    <w:p>
      <w:pPr>
        <w:spacing w:line="600" w:lineRule="exact"/>
        <w:ind w:firstLine="643" w:firstLineChars="200"/>
        <w:outlineLvl w:val="2"/>
        <w:rPr>
          <w:rFonts w:ascii="仿宋" w:hAnsi="仿宋" w:eastAsia="仿宋"/>
          <w:color w:val="FF0000"/>
          <w:sz w:val="32"/>
          <w:szCs w:val="32"/>
        </w:rPr>
      </w:pPr>
      <w:bookmarkStart w:id="49" w:name="_Toc15377444"/>
      <w:bookmarkStart w:id="50" w:name="_Toc52180084"/>
      <w:bookmarkStart w:id="51" w:name="_Toc15377213"/>
      <w:bookmarkStart w:id="52" w:name="_Toc15378460"/>
      <w:r>
        <w:rPr>
          <w:rFonts w:hint="eastAsia" w:ascii="仿宋" w:hAnsi="仿宋" w:eastAsia="仿宋"/>
          <w:b/>
          <w:color w:val="000000" w:themeColor="text1"/>
          <w:sz w:val="32"/>
          <w:szCs w:val="32"/>
        </w:rPr>
        <w:t>202</w:t>
      </w:r>
      <w:r>
        <w:rPr>
          <w:rFonts w:hint="eastAsia" w:ascii="仿宋" w:hAnsi="仿宋" w:eastAsia="仿宋"/>
          <w:b/>
          <w:color w:val="000000" w:themeColor="text1"/>
          <w:sz w:val="32"/>
          <w:szCs w:val="32"/>
          <w:lang w:val="en-US" w:eastAsia="zh-CN"/>
        </w:rPr>
        <w:t>1</w:t>
      </w:r>
      <w:r>
        <w:rPr>
          <w:rFonts w:hint="eastAsia" w:ascii="仿宋" w:hAnsi="仿宋" w:eastAsia="仿宋"/>
          <w:b/>
          <w:color w:val="000000" w:themeColor="text1"/>
          <w:sz w:val="32"/>
          <w:szCs w:val="32"/>
        </w:rPr>
        <w:t>年</w:t>
      </w:r>
      <w:r>
        <w:rPr>
          <w:rFonts w:hint="eastAsia" w:ascii="仿宋" w:hAnsi="仿宋" w:eastAsia="仿宋"/>
          <w:b/>
          <w:color w:val="000000"/>
          <w:sz w:val="32"/>
          <w:szCs w:val="32"/>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381.22</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lang w:eastAsia="zh-CN"/>
        </w:rPr>
        <w:t>完成大于</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highlight w:val="none"/>
          <w:lang w:val="en-US" w:eastAsia="zh-CN"/>
        </w:rPr>
        <w:t>数</w:t>
      </w:r>
      <w:r>
        <w:rPr>
          <w:rStyle w:val="16"/>
          <w:rFonts w:hint="eastAsia" w:ascii="仿宋" w:hAnsi="仿宋" w:eastAsia="仿宋"/>
          <w:bCs/>
          <w:color w:val="000000"/>
          <w:sz w:val="32"/>
          <w:szCs w:val="32"/>
        </w:rPr>
        <w:t>。其中：</w:t>
      </w:r>
      <w:bookmarkEnd w:id="49"/>
      <w:bookmarkEnd w:id="50"/>
      <w:bookmarkEnd w:id="51"/>
      <w:bookmarkEnd w:id="52"/>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w:t>
      </w:r>
      <w:r>
        <w:rPr>
          <w:rStyle w:val="16"/>
          <w:rFonts w:ascii="仿宋" w:hAnsi="仿宋" w:eastAsia="仿宋"/>
          <w:bCs/>
          <w:color w:val="000000"/>
          <w:sz w:val="32"/>
          <w:szCs w:val="32"/>
        </w:rPr>
        <w:t>20805</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2080505</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支出决算为2</w:t>
      </w:r>
      <w:r>
        <w:rPr>
          <w:rStyle w:val="16"/>
          <w:rFonts w:hint="eastAsia" w:ascii="仿宋" w:hAnsi="仿宋" w:eastAsia="仿宋"/>
          <w:b w:val="0"/>
          <w:bCs/>
          <w:color w:val="000000"/>
          <w:sz w:val="32"/>
          <w:szCs w:val="32"/>
          <w:lang w:val="en-US" w:eastAsia="zh-CN"/>
        </w:rPr>
        <w:t>1.28</w:t>
      </w:r>
      <w:r>
        <w:rPr>
          <w:rStyle w:val="16"/>
          <w:rFonts w:hint="eastAsia" w:ascii="仿宋" w:hAnsi="仿宋" w:eastAsia="仿宋"/>
          <w:b w:val="0"/>
          <w:bCs/>
          <w:color w:val="000000"/>
          <w:sz w:val="32"/>
          <w:szCs w:val="32"/>
        </w:rPr>
        <w:t>万元，</w:t>
      </w:r>
      <w:r>
        <w:rPr>
          <w:rStyle w:val="16"/>
          <w:rFonts w:hint="eastAsia" w:ascii="仿宋" w:eastAsia="仿宋"/>
          <w:b w:val="0"/>
          <w:bCs/>
          <w:color w:val="000000"/>
          <w:sz w:val="32"/>
          <w:szCs w:val="32"/>
        </w:rPr>
        <w:t>决算数</w:t>
      </w:r>
      <w:r>
        <w:rPr>
          <w:rStyle w:val="16"/>
          <w:rFonts w:hint="eastAsia" w:ascii="仿宋" w:eastAsia="仿宋"/>
          <w:b w:val="0"/>
          <w:bCs/>
          <w:color w:val="000000"/>
          <w:sz w:val="32"/>
          <w:szCs w:val="32"/>
          <w:lang w:eastAsia="zh-CN"/>
        </w:rPr>
        <w:t>大</w:t>
      </w:r>
      <w:r>
        <w:rPr>
          <w:rStyle w:val="16"/>
          <w:rFonts w:hint="eastAsia" w:ascii="仿宋" w:eastAsia="仿宋"/>
          <w:b w:val="0"/>
          <w:bCs/>
          <w:color w:val="000000"/>
          <w:sz w:val="32"/>
          <w:szCs w:val="32"/>
        </w:rPr>
        <w:t>于预算数</w:t>
      </w:r>
      <w:r>
        <w:rPr>
          <w:rStyle w:val="16"/>
          <w:rFonts w:hint="eastAsia" w:ascii="仿宋" w:eastAsia="仿宋"/>
          <w:b w:val="0"/>
          <w:bCs/>
          <w:color w:val="000000"/>
          <w:sz w:val="32"/>
          <w:szCs w:val="32"/>
          <w:lang w:eastAsia="zh-CN"/>
        </w:rPr>
        <w:t>，主要原因是</w:t>
      </w:r>
      <w:r>
        <w:rPr>
          <w:rFonts w:hint="eastAsia" w:ascii="仿宋_GB2312" w:hAnsi="仿宋" w:eastAsia="仿宋_GB2312"/>
          <w:color w:val="auto"/>
          <w:sz w:val="32"/>
          <w:szCs w:val="32"/>
          <w:lang w:val="en-US" w:eastAsia="zh-CN"/>
        </w:rPr>
        <w:t>人员经费正常调资</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21003</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2100302</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339.45</w:t>
      </w:r>
      <w:r>
        <w:rPr>
          <w:rStyle w:val="16"/>
          <w:rFonts w:hint="eastAsia" w:ascii="仿宋" w:hAnsi="仿宋" w:eastAsia="仿宋"/>
          <w:b w:val="0"/>
          <w:bCs/>
          <w:color w:val="000000"/>
          <w:sz w:val="32"/>
          <w:szCs w:val="32"/>
        </w:rPr>
        <w:t>元，</w:t>
      </w:r>
      <w:r>
        <w:rPr>
          <w:rStyle w:val="16"/>
          <w:rFonts w:hint="eastAsia" w:ascii="仿宋" w:eastAsia="仿宋"/>
          <w:b w:val="0"/>
          <w:bCs/>
          <w:color w:val="000000"/>
          <w:sz w:val="32"/>
          <w:szCs w:val="32"/>
        </w:rPr>
        <w:t>决算数</w:t>
      </w:r>
      <w:r>
        <w:rPr>
          <w:rStyle w:val="16"/>
          <w:rFonts w:hint="eastAsia" w:ascii="仿宋" w:eastAsia="仿宋"/>
          <w:b w:val="0"/>
          <w:bCs/>
          <w:color w:val="000000"/>
          <w:sz w:val="32"/>
          <w:szCs w:val="32"/>
          <w:lang w:eastAsia="zh-CN"/>
        </w:rPr>
        <w:t>大</w:t>
      </w:r>
      <w:r>
        <w:rPr>
          <w:rStyle w:val="16"/>
          <w:rFonts w:hint="eastAsia" w:ascii="仿宋" w:eastAsia="仿宋"/>
          <w:b w:val="0"/>
          <w:bCs/>
          <w:color w:val="000000"/>
          <w:sz w:val="32"/>
          <w:szCs w:val="32"/>
        </w:rPr>
        <w:t>于预算数</w:t>
      </w:r>
      <w:r>
        <w:rPr>
          <w:rStyle w:val="16"/>
          <w:rFonts w:hint="eastAsia" w:ascii="仿宋" w:eastAsia="仿宋"/>
          <w:b w:val="0"/>
          <w:bCs/>
          <w:color w:val="000000"/>
          <w:sz w:val="32"/>
          <w:szCs w:val="32"/>
          <w:lang w:eastAsia="zh-CN"/>
        </w:rPr>
        <w:t>，原因</w:t>
      </w:r>
      <w:r>
        <w:rPr>
          <w:rFonts w:hint="eastAsia" w:ascii="仿宋" w:hAnsi="仿宋" w:eastAsia="仿宋" w:cs="仿宋"/>
          <w:sz w:val="32"/>
          <w:szCs w:val="32"/>
          <w:lang w:eastAsia="zh-CN"/>
        </w:rPr>
        <w:t>公共卫生补助支出增加，其次增加了疫情防控经费等</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3.住房保障支出（类）</w:t>
      </w:r>
      <w:r>
        <w:rPr>
          <w:rStyle w:val="16"/>
          <w:rFonts w:ascii="仿宋" w:hAnsi="仿宋" w:eastAsia="仿宋"/>
          <w:bCs/>
          <w:color w:val="000000"/>
          <w:sz w:val="32"/>
          <w:szCs w:val="32"/>
        </w:rPr>
        <w:t>22102</w:t>
      </w:r>
      <w:r>
        <w:rPr>
          <w:rStyle w:val="16"/>
          <w:rFonts w:hint="eastAsia" w:ascii="仿宋" w:hAnsi="仿宋" w:eastAsia="仿宋"/>
          <w:bCs/>
          <w:color w:val="000000"/>
          <w:sz w:val="32"/>
          <w:szCs w:val="32"/>
        </w:rPr>
        <w:t>（款）2210201（项）：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20.49</w:t>
      </w:r>
      <w:r>
        <w:rPr>
          <w:rStyle w:val="16"/>
          <w:rFonts w:hint="eastAsia" w:ascii="仿宋" w:hAnsi="仿宋" w:eastAsia="仿宋"/>
          <w:b w:val="0"/>
          <w:bCs/>
          <w:color w:val="000000"/>
          <w:sz w:val="32"/>
          <w:szCs w:val="32"/>
        </w:rPr>
        <w:t>万元，</w:t>
      </w:r>
      <w:r>
        <w:rPr>
          <w:rStyle w:val="16"/>
          <w:rFonts w:hint="eastAsia" w:ascii="仿宋" w:eastAsia="仿宋"/>
          <w:b w:val="0"/>
          <w:bCs/>
          <w:color w:val="000000"/>
          <w:sz w:val="32"/>
          <w:szCs w:val="32"/>
        </w:rPr>
        <w:t>决算数</w:t>
      </w:r>
      <w:r>
        <w:rPr>
          <w:rStyle w:val="16"/>
          <w:rFonts w:hint="eastAsia" w:ascii="仿宋" w:eastAsia="仿宋"/>
          <w:b w:val="0"/>
          <w:bCs/>
          <w:color w:val="000000"/>
          <w:sz w:val="32"/>
          <w:szCs w:val="32"/>
          <w:lang w:eastAsia="zh-CN"/>
        </w:rPr>
        <w:t>大</w:t>
      </w:r>
      <w:r>
        <w:rPr>
          <w:rStyle w:val="16"/>
          <w:rFonts w:hint="eastAsia" w:ascii="仿宋" w:eastAsia="仿宋"/>
          <w:b w:val="0"/>
          <w:bCs/>
          <w:color w:val="000000"/>
          <w:sz w:val="32"/>
          <w:szCs w:val="32"/>
        </w:rPr>
        <w:t>于预算数</w:t>
      </w:r>
      <w:r>
        <w:rPr>
          <w:rStyle w:val="16"/>
          <w:rFonts w:hint="eastAsia" w:ascii="仿宋" w:eastAsia="仿宋"/>
          <w:b w:val="0"/>
          <w:bCs/>
          <w:color w:val="000000"/>
          <w:sz w:val="32"/>
          <w:szCs w:val="32"/>
          <w:lang w:eastAsia="zh-CN"/>
        </w:rPr>
        <w:t>，主要原因是</w:t>
      </w:r>
      <w:r>
        <w:rPr>
          <w:rFonts w:hint="eastAsia" w:ascii="仿宋_GB2312" w:hAnsi="仿宋" w:eastAsia="仿宋_GB2312"/>
          <w:color w:val="auto"/>
          <w:sz w:val="32"/>
          <w:szCs w:val="32"/>
          <w:lang w:val="en-US" w:eastAsia="zh-CN"/>
        </w:rPr>
        <w:t>人员经费正常调资</w:t>
      </w:r>
      <w:r>
        <w:rPr>
          <w:rStyle w:val="16"/>
          <w:rFonts w:hint="eastAsia" w:ascii="仿宋" w:hAnsi="仿宋" w:eastAsia="仿宋"/>
          <w:b w:val="0"/>
          <w:bCs/>
          <w:color w:val="000000"/>
          <w:sz w:val="32"/>
          <w:szCs w:val="32"/>
        </w:rPr>
        <w:t>。</w:t>
      </w:r>
    </w:p>
    <w:p>
      <w:pPr>
        <w:tabs>
          <w:tab w:val="right" w:pos="8306"/>
        </w:tabs>
        <w:spacing w:line="600" w:lineRule="exact"/>
        <w:ind w:firstLine="640" w:firstLineChars="200"/>
        <w:outlineLvl w:val="1"/>
        <w:rPr>
          <w:rStyle w:val="27"/>
        </w:rPr>
      </w:pPr>
      <w:bookmarkStart w:id="53" w:name="_Toc15377214"/>
      <w:bookmarkStart w:id="54" w:name="_Toc15396608"/>
      <w:bookmarkStart w:id="55" w:name="_Toc5218008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53"/>
      <w:bookmarkEnd w:id="54"/>
      <w:bookmarkEnd w:id="55"/>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年一般公共预算财政拨款基本支出2</w:t>
      </w:r>
      <w:r>
        <w:rPr>
          <w:rFonts w:hint="eastAsia" w:ascii="仿宋" w:hAnsi="仿宋" w:eastAsia="仿宋"/>
          <w:color w:val="000000"/>
          <w:sz w:val="32"/>
          <w:szCs w:val="32"/>
          <w:lang w:val="en-US" w:eastAsia="zh-CN"/>
        </w:rPr>
        <w:t>24.47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工资福利支出20</w:t>
      </w:r>
      <w:r>
        <w:rPr>
          <w:rFonts w:hint="eastAsia" w:ascii="仿宋" w:hAnsi="仿宋" w:eastAsia="仿宋"/>
          <w:color w:val="000000"/>
          <w:sz w:val="32"/>
          <w:szCs w:val="32"/>
          <w:lang w:val="en-US" w:eastAsia="zh-CN"/>
        </w:rPr>
        <w:t>9.8</w:t>
      </w:r>
      <w:r>
        <w:rPr>
          <w:rFonts w:hint="eastAsia" w:ascii="仿宋" w:hAnsi="仿宋" w:eastAsia="仿宋"/>
          <w:color w:val="000000"/>
          <w:sz w:val="32"/>
          <w:szCs w:val="32"/>
        </w:rPr>
        <w:t>5万元，主要包括：基本工资、津贴补贴、绩效工资、机关事业单位基本养老保险缴费、职工基本医疗保险缴费、公务员医疗补助缴费、其他社会保障缴费、住房公积金的补助支出等。</w:t>
      </w:r>
    </w:p>
    <w:p>
      <w:pPr>
        <w:spacing w:line="600" w:lineRule="exact"/>
        <w:ind w:firstLine="640"/>
        <w:outlineLvl w:val="1"/>
        <w:rPr>
          <w:rFonts w:ascii="仿宋" w:hAnsi="仿宋" w:eastAsia="仿宋"/>
          <w:color w:val="000000"/>
          <w:sz w:val="32"/>
          <w:szCs w:val="32"/>
        </w:rPr>
      </w:pPr>
      <w:r>
        <w:rPr>
          <w:rFonts w:hint="eastAsia" w:ascii="仿宋" w:hAnsi="仿宋" w:eastAsia="仿宋"/>
          <w:color w:val="000000"/>
          <w:sz w:val="32"/>
          <w:szCs w:val="32"/>
        </w:rPr>
        <w:t>对个人和家庭的补助</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7.56</w:t>
      </w:r>
      <w:r>
        <w:rPr>
          <w:rFonts w:hint="eastAsia" w:ascii="仿宋" w:hAnsi="仿宋" w:eastAsia="仿宋"/>
          <w:color w:val="000000"/>
          <w:sz w:val="32"/>
          <w:szCs w:val="32"/>
        </w:rPr>
        <w:t>万元，主要包括</w:t>
      </w:r>
      <w:r>
        <w:rPr>
          <w:rFonts w:hint="eastAsia" w:ascii="仿宋" w:hAnsi="仿宋" w:eastAsia="仿宋"/>
          <w:color w:val="000000"/>
          <w:sz w:val="32"/>
          <w:szCs w:val="32"/>
          <w:lang w:eastAsia="zh-CN"/>
        </w:rPr>
        <w:t>：</w:t>
      </w:r>
      <w:r>
        <w:rPr>
          <w:rFonts w:hint="eastAsia" w:ascii="仿宋" w:hAnsi="仿宋" w:eastAsia="仿宋"/>
          <w:color w:val="000000"/>
          <w:sz w:val="32"/>
          <w:szCs w:val="32"/>
        </w:rPr>
        <w:t>生活补助的支出</w:t>
      </w:r>
      <w:r>
        <w:rPr>
          <w:rFonts w:hint="eastAsia" w:ascii="仿宋" w:hAnsi="仿宋" w:eastAsia="仿宋"/>
          <w:color w:val="000000"/>
          <w:sz w:val="32"/>
          <w:szCs w:val="32"/>
          <w:lang w:eastAsia="zh-CN"/>
        </w:rPr>
        <w:t>、医疗费补助、其他个人和家庭的补助支出</w:t>
      </w:r>
      <w:r>
        <w:rPr>
          <w:rFonts w:hint="eastAsia" w:ascii="仿宋" w:hAnsi="仿宋" w:eastAsia="仿宋"/>
          <w:color w:val="000000"/>
          <w:sz w:val="32"/>
          <w:szCs w:val="32"/>
        </w:rPr>
        <w:t>。</w:t>
      </w:r>
    </w:p>
    <w:p>
      <w:pPr>
        <w:spacing w:line="600" w:lineRule="exact"/>
        <w:ind w:firstLine="640"/>
        <w:outlineLvl w:val="1"/>
        <w:rPr>
          <w:rFonts w:ascii="仿宋" w:hAnsi="仿宋" w:eastAsia="仿宋"/>
          <w:color w:val="000000"/>
          <w:sz w:val="32"/>
          <w:szCs w:val="32"/>
        </w:rPr>
      </w:pPr>
      <w:r>
        <w:rPr>
          <w:rFonts w:hint="eastAsia" w:ascii="仿宋" w:hAnsi="仿宋" w:eastAsia="仿宋"/>
          <w:color w:val="000000"/>
          <w:sz w:val="32"/>
          <w:szCs w:val="32"/>
        </w:rPr>
        <w:t>公用经费支出</w:t>
      </w:r>
      <w:r>
        <w:rPr>
          <w:rFonts w:hint="eastAsia" w:ascii="仿宋" w:hAnsi="仿宋" w:eastAsia="仿宋"/>
          <w:color w:val="000000"/>
          <w:sz w:val="32"/>
          <w:szCs w:val="32"/>
          <w:lang w:val="en-US" w:eastAsia="zh-CN"/>
        </w:rPr>
        <w:t>7.06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，主要包括：办公费、印刷费、邮电费、差旅费、维修（护）费、专用材料费、劳务费、委托业务费、其他交通费用、其他商品和服务支出</w:t>
      </w:r>
      <w:r>
        <w:rPr>
          <w:rFonts w:hint="eastAsia" w:ascii="仿宋" w:hAnsi="仿宋" w:eastAsia="仿宋"/>
          <w:color w:val="000000"/>
          <w:sz w:val="32"/>
          <w:szCs w:val="32"/>
        </w:rPr>
        <w:t>。</w:t>
      </w:r>
    </w:p>
    <w:p>
      <w:pPr>
        <w:spacing w:line="600" w:lineRule="exact"/>
        <w:ind w:firstLine="640"/>
        <w:outlineLvl w:val="1"/>
        <w:rPr>
          <w:rStyle w:val="27"/>
          <w:rFonts w:ascii="黑体" w:hAnsi="黑体" w:eastAsia="黑体"/>
          <w:b w:val="0"/>
        </w:rPr>
      </w:pPr>
      <w:bookmarkStart w:id="56" w:name="_Toc52180086"/>
      <w:bookmarkStart w:id="57" w:name="_Toc15377215"/>
      <w:bookmarkStart w:id="58"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56"/>
      <w:bookmarkEnd w:id="57"/>
      <w:bookmarkEnd w:id="58"/>
    </w:p>
    <w:p>
      <w:pPr>
        <w:spacing w:line="600" w:lineRule="exact"/>
        <w:ind w:firstLine="640"/>
        <w:outlineLvl w:val="2"/>
        <w:rPr>
          <w:rFonts w:ascii="仿宋" w:hAnsi="仿宋" w:eastAsia="仿宋"/>
          <w:b/>
          <w:color w:val="000000"/>
          <w:sz w:val="32"/>
          <w:szCs w:val="32"/>
        </w:rPr>
      </w:pPr>
      <w:bookmarkStart w:id="59" w:name="_Toc15377216"/>
      <w:bookmarkStart w:id="60" w:name="_Toc52180087"/>
      <w:r>
        <w:rPr>
          <w:rFonts w:hint="eastAsia" w:ascii="仿宋" w:hAnsi="仿宋" w:eastAsia="仿宋"/>
          <w:b/>
          <w:color w:val="000000"/>
          <w:sz w:val="32"/>
          <w:szCs w:val="32"/>
        </w:rPr>
        <w:t>（一）“三公”经费财政拨款支出决算总体情况说明</w:t>
      </w:r>
      <w:bookmarkEnd w:id="59"/>
      <w:bookmarkEnd w:id="6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61" w:name="_Toc15377217"/>
      <w:bookmarkStart w:id="62" w:name="_Toc52180088"/>
      <w:r>
        <w:rPr>
          <w:rFonts w:hint="eastAsia" w:ascii="仿宋" w:hAnsi="仿宋" w:eastAsia="仿宋"/>
          <w:b/>
          <w:color w:val="000000"/>
          <w:sz w:val="32"/>
          <w:szCs w:val="32"/>
        </w:rPr>
        <w:t>（二）“三公”经费财政拨款支出决算具体情况说明</w:t>
      </w:r>
      <w:bookmarkEnd w:id="61"/>
      <w:bookmarkEnd w:id="6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年持平。</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w:t>
      </w:r>
      <w:r>
        <w:rPr>
          <w:rFonts w:hint="eastAsia" w:ascii="仿宋" w:hAnsi="仿宋" w:eastAsia="仿宋"/>
          <w:color w:val="000000"/>
          <w:sz w:val="32"/>
          <w:szCs w:val="32"/>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0.39万元。</w:t>
      </w:r>
      <w:r>
        <w:rPr>
          <w:rFonts w:hint="eastAsia" w:ascii="仿宋_GB2312" w:eastAsia="仿宋_GB2312"/>
          <w:color w:val="000000"/>
          <w:sz w:val="32"/>
          <w:szCs w:val="32"/>
          <w:lang w:eastAsia="zh-CN"/>
        </w:rPr>
        <w:t>主要原因为我院无公务用车。</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执法执勤用车0辆、其他用车0辆。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numPr>
          <w:ilvl w:val="0"/>
          <w:numId w:val="0"/>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万元，主要用于无接待(执行公务、开展业务活动开支的交通费、住宿费、用餐费等)。国内公务接待0批次，0人次（不包括陪同人员），共计支出0万元。</w:t>
      </w:r>
    </w:p>
    <w:p>
      <w:pPr>
        <w:spacing w:line="600" w:lineRule="exact"/>
        <w:ind w:firstLine="643" w:firstLineChars="200"/>
        <w:rPr>
          <w:rFonts w:ascii="黑体"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bookmarkStart w:id="63" w:name="_Toc15377218"/>
      <w:bookmarkStart w:id="64" w:name="_Toc15396610"/>
      <w:r>
        <w:rPr>
          <w:rFonts w:hint="eastAsia" w:ascii="仿宋_GB2312" w:eastAsia="仿宋_GB2312"/>
          <w:color w:val="000000" w:themeColor="text1"/>
          <w:sz w:val="32"/>
          <w:szCs w:val="32"/>
        </w:rPr>
        <w:t>。</w:t>
      </w:r>
    </w:p>
    <w:p>
      <w:pPr>
        <w:spacing w:line="600" w:lineRule="exact"/>
        <w:ind w:firstLine="640"/>
        <w:outlineLvl w:val="1"/>
        <w:rPr>
          <w:rStyle w:val="27"/>
          <w:rFonts w:ascii="黑体" w:hAnsi="黑体" w:eastAsia="黑体"/>
        </w:rPr>
      </w:pPr>
      <w:bookmarkStart w:id="65" w:name="_Toc52180089"/>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63"/>
      <w:bookmarkEnd w:id="64"/>
      <w:bookmarkEnd w:id="65"/>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1.69</w:t>
      </w:r>
      <w:r>
        <w:rPr>
          <w:rFonts w:hint="eastAsia" w:ascii="仿宋_GB2312" w:eastAsia="仿宋_GB2312"/>
          <w:color w:val="000000"/>
          <w:sz w:val="32"/>
          <w:szCs w:val="32"/>
        </w:rPr>
        <w:t>万元。</w:t>
      </w:r>
    </w:p>
    <w:p>
      <w:pPr>
        <w:numPr>
          <w:ilvl w:val="0"/>
          <w:numId w:val="4"/>
        </w:numPr>
        <w:spacing w:line="600" w:lineRule="exact"/>
        <w:ind w:firstLine="640"/>
        <w:outlineLvl w:val="1"/>
        <w:rPr>
          <w:rStyle w:val="27"/>
          <w:rFonts w:ascii="黑体" w:hAnsi="黑体" w:eastAsia="黑体"/>
          <w:b w:val="0"/>
        </w:rPr>
      </w:pPr>
      <w:bookmarkStart w:id="66" w:name="_Toc15377219"/>
      <w:bookmarkStart w:id="67" w:name="_Toc52180090"/>
      <w:bookmarkStart w:id="68" w:name="_Toc15396611"/>
      <w:r>
        <w:rPr>
          <w:rStyle w:val="27"/>
          <w:rFonts w:hint="eastAsia" w:ascii="黑体" w:hAnsi="黑体" w:eastAsia="黑体"/>
          <w:b w:val="0"/>
        </w:rPr>
        <w:t>国有资本经营预算支出决算情况说明</w:t>
      </w:r>
      <w:bookmarkEnd w:id="66"/>
      <w:bookmarkEnd w:id="67"/>
      <w:bookmarkEnd w:id="68"/>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年国有资本经营预算拨款支出0万元。</w:t>
      </w:r>
    </w:p>
    <w:p>
      <w:pPr>
        <w:spacing w:line="600" w:lineRule="exact"/>
        <w:ind w:firstLine="800" w:firstLineChars="250"/>
        <w:outlineLvl w:val="1"/>
        <w:rPr>
          <w:rStyle w:val="27"/>
          <w:rFonts w:ascii="黑体" w:hAnsi="黑体" w:eastAsia="黑体"/>
        </w:rPr>
      </w:pPr>
      <w:bookmarkStart w:id="69" w:name="_Toc15377221"/>
      <w:bookmarkStart w:id="70" w:name="_Toc15396612"/>
      <w:bookmarkStart w:id="71" w:name="_Toc5218009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69"/>
      <w:bookmarkEnd w:id="70"/>
      <w:bookmarkEnd w:id="71"/>
    </w:p>
    <w:p>
      <w:pPr>
        <w:spacing w:line="600" w:lineRule="exact"/>
        <w:ind w:firstLine="643" w:firstLineChars="200"/>
        <w:outlineLvl w:val="2"/>
        <w:rPr>
          <w:rFonts w:ascii="仿宋" w:hAnsi="仿宋" w:eastAsia="仿宋"/>
          <w:color w:val="000000"/>
          <w:sz w:val="32"/>
          <w:szCs w:val="32"/>
        </w:rPr>
      </w:pPr>
      <w:bookmarkStart w:id="72" w:name="_Toc52180092"/>
      <w:bookmarkStart w:id="73" w:name="_Toc15377222"/>
      <w:r>
        <w:rPr>
          <w:rFonts w:hint="eastAsia" w:ascii="仿宋" w:hAnsi="仿宋" w:eastAsia="仿宋"/>
          <w:b/>
          <w:color w:val="000000"/>
          <w:sz w:val="32"/>
          <w:szCs w:val="32"/>
        </w:rPr>
        <w:t>（一）机关运行经费支出情况</w:t>
      </w:r>
      <w:bookmarkEnd w:id="72"/>
      <w:bookmarkEnd w:id="73"/>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年盐边县格萨拉中心卫生院运行经费支出0万元，与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年决算数持平。</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highlight w:val="none"/>
        </w:rPr>
      </w:pPr>
      <w:bookmarkStart w:id="74" w:name="_Toc15377223"/>
      <w:bookmarkStart w:id="75" w:name="_Toc52180093"/>
      <w:r>
        <w:rPr>
          <w:rFonts w:hint="eastAsia" w:ascii="仿宋" w:hAnsi="仿宋" w:eastAsia="仿宋"/>
          <w:b/>
          <w:color w:val="000000"/>
          <w:sz w:val="32"/>
          <w:szCs w:val="32"/>
          <w:highlight w:val="none"/>
        </w:rPr>
        <w:t>（</w:t>
      </w:r>
      <w:r>
        <w:rPr>
          <w:rFonts w:hint="eastAsia" w:ascii="仿宋" w:hAnsi="仿宋" w:eastAsia="仿宋"/>
          <w:b/>
          <w:color w:val="000000" w:themeColor="text1"/>
          <w:sz w:val="32"/>
          <w:szCs w:val="32"/>
          <w:highlight w:val="none"/>
        </w:rPr>
        <w:t>二）政府采购支出情况</w:t>
      </w:r>
      <w:bookmarkEnd w:id="74"/>
      <w:bookmarkEnd w:id="75"/>
    </w:p>
    <w:p>
      <w:pPr>
        <w:spacing w:line="600" w:lineRule="exact"/>
        <w:ind w:firstLine="640" w:firstLineChars="200"/>
        <w:rPr>
          <w:rFonts w:ascii="仿宋" w:hAnsi="仿宋" w:eastAsia="仿宋"/>
          <w:b/>
          <w:color w:val="000000"/>
          <w:sz w:val="32"/>
          <w:szCs w:val="32"/>
          <w:highlight w:val="yellow"/>
        </w:rPr>
      </w:pPr>
      <w:r>
        <w:rPr>
          <w:rFonts w:ascii="仿宋_GB2312" w:eastAsia="仿宋_GB2312"/>
          <w:color w:val="000000" w:themeColor="text1"/>
          <w:sz w:val="32"/>
          <w:szCs w:val="32"/>
          <w:highlight w:val="none"/>
        </w:rPr>
        <w:t>20</w:t>
      </w:r>
      <w:r>
        <w:rPr>
          <w:rFonts w:hint="eastAsia" w:ascii="仿宋_GB2312" w:eastAsia="仿宋_GB2312"/>
          <w:color w:val="000000" w:themeColor="text1"/>
          <w:sz w:val="32"/>
          <w:szCs w:val="32"/>
          <w:highlight w:val="none"/>
        </w:rPr>
        <w:t>2</w:t>
      </w:r>
      <w:r>
        <w:rPr>
          <w:rFonts w:hint="eastAsia" w:ascii="仿宋_GB2312" w:eastAsia="仿宋_GB2312"/>
          <w:color w:val="000000" w:themeColor="text1"/>
          <w:sz w:val="32"/>
          <w:szCs w:val="32"/>
          <w:highlight w:val="none"/>
          <w:lang w:val="en-US" w:eastAsia="zh-CN"/>
        </w:rPr>
        <w:t>1</w:t>
      </w:r>
      <w:r>
        <w:rPr>
          <w:rFonts w:hint="eastAsia" w:ascii="仿宋_GB2312" w:eastAsia="仿宋_GB2312"/>
          <w:color w:val="000000" w:themeColor="text1"/>
          <w:sz w:val="32"/>
          <w:szCs w:val="32"/>
          <w:highlight w:val="none"/>
        </w:rPr>
        <w:t>年盐边县格萨拉中心卫生院政府采购支出总额0</w:t>
      </w:r>
      <w:r>
        <w:rPr>
          <w:rFonts w:hint="eastAsia" w:ascii="仿宋_GB2312" w:eastAsia="仿宋_GB2312"/>
          <w:color w:val="000000" w:themeColor="text1"/>
          <w:sz w:val="32"/>
          <w:szCs w:val="32"/>
          <w:highlight w:val="none"/>
          <w:lang w:val="en-US" w:eastAsia="zh-CN"/>
        </w:rPr>
        <w:t>.29</w:t>
      </w:r>
      <w:r>
        <w:rPr>
          <w:rFonts w:hint="eastAsia" w:ascii="仿宋_GB2312" w:eastAsia="仿宋_GB2312"/>
          <w:color w:val="000000" w:themeColor="text1"/>
          <w:sz w:val="32"/>
          <w:szCs w:val="32"/>
          <w:highlight w:val="none"/>
        </w:rPr>
        <w:t>万元，其中：政府采购货物支出0</w:t>
      </w:r>
      <w:r>
        <w:rPr>
          <w:rFonts w:hint="eastAsia" w:ascii="仿宋_GB2312" w:eastAsia="仿宋_GB2312"/>
          <w:color w:val="000000" w:themeColor="text1"/>
          <w:sz w:val="32"/>
          <w:szCs w:val="32"/>
          <w:highlight w:val="none"/>
          <w:lang w:val="en-US" w:eastAsia="zh-CN"/>
        </w:rPr>
        <w:t>.29</w:t>
      </w:r>
      <w:r>
        <w:rPr>
          <w:rFonts w:hint="eastAsia" w:ascii="仿宋_GB2312" w:eastAsia="仿宋_GB2312"/>
          <w:color w:val="000000" w:themeColor="text1"/>
          <w:sz w:val="32"/>
          <w:szCs w:val="32"/>
          <w:highlight w:val="none"/>
        </w:rPr>
        <w:t>万元、政府采购工程支出0万元、政府采购服务支出0万元。授予中小企业合同金额0</w:t>
      </w:r>
      <w:r>
        <w:rPr>
          <w:rFonts w:hint="eastAsia" w:ascii="仿宋_GB2312" w:eastAsia="仿宋_GB2312"/>
          <w:color w:val="000000" w:themeColor="text1"/>
          <w:sz w:val="32"/>
          <w:szCs w:val="32"/>
          <w:highlight w:val="none"/>
          <w:lang w:val="en-US" w:eastAsia="zh-CN"/>
        </w:rPr>
        <w:t>.29</w:t>
      </w:r>
      <w:r>
        <w:rPr>
          <w:rFonts w:hint="eastAsia" w:ascii="仿宋_GB2312" w:eastAsia="仿宋_GB2312"/>
          <w:color w:val="000000" w:themeColor="text1"/>
          <w:sz w:val="32"/>
          <w:szCs w:val="32"/>
          <w:highlight w:val="none"/>
        </w:rPr>
        <w:t>万元，占政府采购支出总额的</w:t>
      </w:r>
      <w:r>
        <w:rPr>
          <w:rFonts w:hint="eastAsia" w:ascii="仿宋_GB2312" w:eastAsia="仿宋_GB2312"/>
          <w:color w:val="000000" w:themeColor="text1"/>
          <w:sz w:val="32"/>
          <w:szCs w:val="32"/>
          <w:highlight w:val="none"/>
          <w:lang w:val="en-US" w:eastAsia="zh-CN"/>
        </w:rPr>
        <w:t>100</w:t>
      </w:r>
      <w:r>
        <w:rPr>
          <w:rFonts w:ascii="仿宋_GB2312" w:eastAsia="仿宋_GB2312"/>
          <w:color w:val="000000" w:themeColor="text1"/>
          <w:sz w:val="32"/>
          <w:szCs w:val="32"/>
          <w:highlight w:val="none"/>
        </w:rPr>
        <w:t>%</w:t>
      </w:r>
      <w:r>
        <w:rPr>
          <w:rFonts w:hint="eastAsia" w:ascii="仿宋_GB2312" w:eastAsia="仿宋_GB2312"/>
          <w:color w:val="000000" w:themeColor="text1"/>
          <w:sz w:val="32"/>
          <w:szCs w:val="32"/>
          <w:highlight w:val="none"/>
        </w:rPr>
        <w:t>，其中：授予小微企业合同金额0</w:t>
      </w:r>
      <w:r>
        <w:rPr>
          <w:rFonts w:hint="eastAsia" w:ascii="仿宋_GB2312" w:eastAsia="仿宋_GB2312"/>
          <w:color w:val="000000" w:themeColor="text1"/>
          <w:sz w:val="32"/>
          <w:szCs w:val="32"/>
          <w:highlight w:val="none"/>
          <w:lang w:val="en-US" w:eastAsia="zh-CN"/>
        </w:rPr>
        <w:t>.29</w:t>
      </w:r>
      <w:r>
        <w:rPr>
          <w:rFonts w:hint="eastAsia" w:ascii="仿宋_GB2312" w:eastAsia="仿宋_GB2312"/>
          <w:color w:val="000000" w:themeColor="text1"/>
          <w:sz w:val="32"/>
          <w:szCs w:val="32"/>
          <w:highlight w:val="none"/>
        </w:rPr>
        <w:t>万元，占政府采购支出总额</w:t>
      </w:r>
      <w:r>
        <w:rPr>
          <w:rFonts w:hint="eastAsia" w:ascii="仿宋_GB2312" w:eastAsia="仿宋_GB2312"/>
          <w:color w:val="000000" w:themeColor="text1"/>
          <w:sz w:val="32"/>
          <w:szCs w:val="32"/>
          <w:highlight w:val="none"/>
          <w:lang w:val="en-US" w:eastAsia="zh-CN"/>
        </w:rPr>
        <w:t>10</w:t>
      </w:r>
      <w:r>
        <w:rPr>
          <w:rFonts w:hint="eastAsia" w:ascii="仿宋_GB2312" w:eastAsia="仿宋_GB2312"/>
          <w:color w:val="000000" w:themeColor="text1"/>
          <w:sz w:val="32"/>
          <w:szCs w:val="32"/>
          <w:highlight w:val="none"/>
        </w:rPr>
        <w:t>0</w:t>
      </w:r>
      <w:r>
        <w:rPr>
          <w:rFonts w:ascii="仿宋_GB2312" w:eastAsia="仿宋_GB2312"/>
          <w:color w:val="000000" w:themeColor="text1"/>
          <w:sz w:val="32"/>
          <w:szCs w:val="32"/>
          <w:highlight w:val="none"/>
        </w:rPr>
        <w:t>%</w:t>
      </w:r>
      <w:r>
        <w:rPr>
          <w:rFonts w:hint="eastAsia" w:ascii="仿宋_GB2312" w:eastAsia="仿宋_GB2312"/>
          <w:color w:val="000000" w:themeColor="text1"/>
          <w:sz w:val="32"/>
          <w:szCs w:val="32"/>
          <w:highlight w:val="none"/>
        </w:rPr>
        <w:t>。</w:t>
      </w:r>
      <w:bookmarkStart w:id="76" w:name="_Toc15377224"/>
      <w:bookmarkStart w:id="77" w:name="_Toc52180094"/>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76"/>
      <w:bookmarkEnd w:id="77"/>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日，盐边县格萨拉中心卫生院共有车辆0辆，其中：主要领导干部用车0辆、机要通信用车0辆、应急保障用车0辆、其他用车0辆，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8" w:name="_Toc52180095"/>
      <w:r>
        <w:rPr>
          <w:rFonts w:hint="eastAsia" w:ascii="仿宋" w:hAnsi="仿宋" w:eastAsia="仿宋"/>
          <w:b/>
          <w:color w:val="000000"/>
          <w:sz w:val="32"/>
          <w:szCs w:val="32"/>
        </w:rPr>
        <w:t>（四）预算绩效管理情况。</w:t>
      </w:r>
      <w:bookmarkEnd w:id="78"/>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根据预算绩效管理要求，本部门（单位）在年初预算编制阶段，组织对基本公共卫生服务项目</w:t>
      </w:r>
      <w:r>
        <w:rPr>
          <w:rFonts w:hint="eastAsia" w:ascii="仿宋_GB2312" w:hAnsi="仿宋_GB2312" w:eastAsia="仿宋_GB2312" w:cs="仿宋_GB2312"/>
          <w:sz w:val="32"/>
          <w:szCs w:val="32"/>
          <w:lang w:eastAsia="zh-CN"/>
        </w:rPr>
        <w:t>、基本药物项目、</w:t>
      </w:r>
      <w:r>
        <w:rPr>
          <w:rFonts w:hint="eastAsia" w:ascii="仿宋_GB2312" w:hAnsi="仿宋_GB2312" w:eastAsia="仿宋_GB2312" w:cs="仿宋_GB2312"/>
          <w:sz w:val="32"/>
          <w:szCs w:val="32"/>
          <w:lang w:val="en-US" w:eastAsia="zh-CN"/>
        </w:rPr>
        <w:t>医疗卫生机构事业发展资金</w:t>
      </w:r>
      <w:r>
        <w:rPr>
          <w:rFonts w:hint="eastAsia" w:ascii="仿宋_GB2312" w:hAnsi="仿宋_GB2312" w:eastAsia="仿宋_GB2312" w:cs="仿宋_GB2312"/>
          <w:sz w:val="32"/>
          <w:szCs w:val="32"/>
        </w:rPr>
        <w:t>开展了预算事前绩效评估，对3个项目编制了绩效目标，预算执行过程中，选取3个项目开展绩效监控，年终执行完毕后，对3个项目开展了绩效目标完成情况自评。</w:t>
      </w:r>
      <w:r>
        <w:rPr>
          <w:rFonts w:hint="eastAsia" w:ascii="仿宋_GB2312" w:hAnsi="仿宋_GB2312" w:eastAsia="仿宋_GB2312" w:cs="仿宋_GB2312"/>
          <w:sz w:val="32"/>
          <w:szCs w:val="32"/>
          <w:lang w:val="en-US" w:eastAsia="zh-CN"/>
        </w:rPr>
        <w:t>2021年特定目标类部门预算项目绩效目标自评表见附件（第四部分）。</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widowControl/>
        <w:jc w:val="left"/>
        <w:rPr>
          <w:rFonts w:ascii="仿宋_GB2312" w:eastAsia="仿宋_GB2312"/>
          <w:b/>
          <w:color w:val="000000"/>
          <w:sz w:val="32"/>
          <w:szCs w:val="32"/>
        </w:rPr>
      </w:pPr>
    </w:p>
    <w:p>
      <w:pPr>
        <w:numPr>
          <w:ilvl w:val="0"/>
          <w:numId w:val="5"/>
        </w:numPr>
        <w:spacing w:line="600" w:lineRule="exact"/>
        <w:ind w:firstLine="660" w:firstLineChars="150"/>
        <w:jc w:val="center"/>
        <w:outlineLvl w:val="0"/>
        <w:rPr>
          <w:rStyle w:val="26"/>
          <w:rFonts w:ascii="黑体" w:hAnsi="黑体" w:eastAsia="黑体"/>
          <w:b w:val="0"/>
        </w:rPr>
      </w:pPr>
      <w:bookmarkStart w:id="79" w:name="_Toc52180096"/>
      <w:bookmarkStart w:id="80" w:name="_Toc15377225"/>
      <w:bookmarkStart w:id="81"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79"/>
      <w:bookmarkEnd w:id="80"/>
      <w:bookmarkEnd w:id="81"/>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社会保障和就业：指各类保险。</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医疗卫生与计划生育：指工资及医疗收入。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住房保障：指住房公积金。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sz w:val="32"/>
          <w:szCs w:val="32"/>
        </w:rPr>
      </w:pPr>
    </w:p>
    <w:p>
      <w:pPr>
        <w:pStyle w:val="24"/>
        <w:spacing w:line="560" w:lineRule="exact"/>
        <w:ind w:firstLine="640" w:firstLineChars="200"/>
        <w:rPr>
          <w:rFonts w:ascii="仿宋_GB2312" w:eastAsia="仿宋_GB2312" w:cs="黑体"/>
          <w:sz w:val="32"/>
          <w:szCs w:val="32"/>
        </w:rPr>
      </w:pPr>
    </w:p>
    <w:p>
      <w:pPr>
        <w:spacing w:line="600" w:lineRule="exact"/>
        <w:jc w:val="center"/>
        <w:outlineLvl w:val="0"/>
        <w:rPr>
          <w:rFonts w:ascii="黑体" w:hAnsi="黑体" w:eastAsia="黑体"/>
          <w:color w:val="000000"/>
          <w:sz w:val="44"/>
          <w:szCs w:val="44"/>
        </w:rPr>
      </w:pPr>
      <w:bookmarkStart w:id="82" w:name="_Toc52180097"/>
      <w:bookmarkStart w:id="83" w:name="_Toc15396614"/>
      <w:bookmarkStart w:id="84" w:name="_Toc15377226"/>
    </w:p>
    <w:p>
      <w:pPr>
        <w:pStyle w:val="2"/>
      </w:pPr>
    </w:p>
    <w:p>
      <w:pPr>
        <w:spacing w:line="600" w:lineRule="exact"/>
        <w:outlineLvl w:val="0"/>
        <w:rPr>
          <w:rFonts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附件</w:t>
      </w:r>
      <w:bookmarkEnd w:id="82"/>
      <w:bookmarkEnd w:id="83"/>
    </w:p>
    <w:p>
      <w:pPr>
        <w:spacing w:line="600" w:lineRule="exact"/>
        <w:jc w:val="left"/>
        <w:outlineLvl w:val="0"/>
        <w:rPr>
          <w:rFonts w:hint="eastAsia" w:ascii="黑体" w:hAnsi="黑体" w:eastAsia="黑体" w:cs="黑体"/>
          <w:sz w:val="32"/>
          <w:szCs w:val="32"/>
        </w:rPr>
      </w:pPr>
      <w:bookmarkStart w:id="85" w:name="_Toc52180098"/>
      <w:r>
        <w:rPr>
          <w:rFonts w:hint="eastAsia" w:ascii="黑体" w:hAnsi="黑体" w:eastAsia="黑体" w:cs="黑体"/>
          <w:sz w:val="32"/>
          <w:szCs w:val="32"/>
        </w:rPr>
        <w:t>附件</w:t>
      </w:r>
      <w:bookmarkEnd w:id="85"/>
    </w:p>
    <w:p>
      <w:pPr>
        <w:pStyle w:val="2"/>
        <w:rPr>
          <w:rFonts w:hint="eastAsia"/>
        </w:rPr>
      </w:pPr>
    </w:p>
    <w:tbl>
      <w:tblPr>
        <w:tblStyle w:val="14"/>
        <w:tblW w:w="6169" w:type="pct"/>
        <w:tblInd w:w="-9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
        <w:gridCol w:w="1314"/>
        <w:gridCol w:w="19"/>
        <w:gridCol w:w="437"/>
        <w:gridCol w:w="19"/>
        <w:gridCol w:w="780"/>
        <w:gridCol w:w="6"/>
        <w:gridCol w:w="15"/>
        <w:gridCol w:w="2046"/>
        <w:gridCol w:w="15"/>
        <w:gridCol w:w="23"/>
        <w:gridCol w:w="1165"/>
        <w:gridCol w:w="34"/>
        <w:gridCol w:w="23"/>
        <w:gridCol w:w="1032"/>
        <w:gridCol w:w="25"/>
        <w:gridCol w:w="23"/>
        <w:gridCol w:w="1009"/>
        <w:gridCol w:w="25"/>
        <w:gridCol w:w="13"/>
        <w:gridCol w:w="2469"/>
        <w:gridCol w:w="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75" w:hRule="atLeast"/>
        </w:trPr>
        <w:tc>
          <w:tcPr>
            <w:tcW w:w="4998" w:type="pct"/>
            <w:gridSpan w:val="21"/>
            <w:tcBorders>
              <w:bottom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2021年度专项（项目）资金绩效自评表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285" w:hRule="atLeast"/>
        </w:trPr>
        <w:tc>
          <w:tcPr>
            <w:tcW w:w="4998" w:type="pct"/>
            <w:gridSpan w:val="21"/>
            <w:tcBorders>
              <w:top w:val="nil"/>
              <w:bottom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4"/>
                <w:rFonts w:eastAsia="宋体"/>
                <w:lang w:val="en-US" w:eastAsia="zh-CN" w:bidi="ar"/>
              </w:rPr>
              <w:t>2021</w:t>
            </w:r>
            <w:r>
              <w:rPr>
                <w:rStyle w:val="35"/>
                <w:lang w:val="en-US" w:eastAsia="zh-CN" w:bidi="ar"/>
              </w:rPr>
              <w:t>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90" w:hRule="atLeast"/>
        </w:trPr>
        <w:tc>
          <w:tcPr>
            <w:tcW w:w="634" w:type="pct"/>
            <w:gridSpan w:val="2"/>
            <w:tcBorders>
              <w:top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6" w:type="pct"/>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382"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86"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81"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02"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03"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91" w:type="pct"/>
            <w:gridSpan w:val="3"/>
            <w:tcBorders>
              <w:top w:val="nil"/>
              <w:left w:val="nil"/>
              <w:bottom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1233" w:type="pct"/>
            <w:gridSpan w:val="7"/>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专项（项目）名称</w:t>
            </w:r>
          </w:p>
        </w:tc>
        <w:tc>
          <w:tcPr>
            <w:tcW w:w="3764" w:type="pct"/>
            <w:gridSpan w:val="1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基本公共卫生服务项目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1233" w:type="pct"/>
            <w:gridSpan w:val="7"/>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项目主管单位</w:t>
            </w:r>
          </w:p>
        </w:tc>
        <w:tc>
          <w:tcPr>
            <w:tcW w:w="3764" w:type="pct"/>
            <w:gridSpan w:val="1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盐边县卫生健康局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1233" w:type="pct"/>
            <w:gridSpan w:val="7"/>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项目实施单位</w:t>
            </w:r>
          </w:p>
        </w:tc>
        <w:tc>
          <w:tcPr>
            <w:tcW w:w="3764" w:type="pct"/>
            <w:gridSpan w:val="1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盐边县格萨拉中心卫生院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1233" w:type="pct"/>
            <w:gridSpan w:val="7"/>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1695" w:type="pct"/>
            <w:gridSpan w:val="6"/>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1233" w:type="pct"/>
            <w:gridSpan w:val="7"/>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1695" w:type="pct"/>
            <w:gridSpan w:val="6"/>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1233" w:type="pct"/>
            <w:gridSpan w:val="7"/>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其中：上级财政资金</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1695" w:type="pct"/>
            <w:gridSpan w:val="6"/>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1233" w:type="pct"/>
            <w:gridSpan w:val="7"/>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本级财政资金</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5" w:type="pct"/>
            <w:gridSpan w:val="6"/>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1233" w:type="pct"/>
            <w:gridSpan w:val="7"/>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95" w:type="pct"/>
            <w:gridSpan w:val="6"/>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w:t>
            </w:r>
          </w:p>
        </w:tc>
        <w:tc>
          <w:tcPr>
            <w:tcW w:w="158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年度设定目标</w:t>
            </w:r>
          </w:p>
        </w:tc>
        <w:tc>
          <w:tcPr>
            <w:tcW w:w="2778" w:type="pct"/>
            <w:gridSpan w:val="11"/>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3021"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5"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免费向全乡居民提供基本公共卫生服务。 </w:t>
            </w:r>
          </w:p>
        </w:tc>
        <w:tc>
          <w:tcPr>
            <w:tcW w:w="2778" w:type="pct"/>
            <w:gridSpan w:val="11"/>
            <w:tcBorders>
              <w:top w:val="single" w:color="000000" w:sz="4" w:space="0"/>
              <w:left w:val="single" w:color="000000" w:sz="4" w:space="0"/>
              <w:bottom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面向全乡1.1191万乡镇居民免费提供健康档案管理、健康教育、慢性病管理等基本公共卫生服务。建立电子档案11191份，居民健康档案建档率为98.18%，目前辖区65岁以上老年人956人，接受健康管理人数为604人，老年人健康管理为63.18%，辖区内活产数为82人，早孕建册56人，早孕建册率为68.29%，产后访视81人，产后访视率为98.78%，新生儿访视率为98.78%，儿童健康管理率为98.01%，已管理高血压患者366人，血压控制率为98.91%；已管理2型糖尿病患者125人，规范管理率为88%，发放居民免费健康教育宣传材料21种，1002本。2021年1-12月，各苗接种1524人次。严重精神障碍管理国网录入48，严重精神障碍患者规范管理率87.27%，进行了卫生监督巡查12次，发现需要报告事项均已按时上报。2021年上报传染病3例，按照要求规则服药的肺结核患者人数7人，规则服药率为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570" w:hRule="atLeast"/>
        </w:trPr>
        <w:tc>
          <w:tcPr>
            <w:tcW w:w="634" w:type="pct"/>
            <w:gridSpan w:val="2"/>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w:t>
            </w:r>
          </w:p>
        </w:tc>
        <w:tc>
          <w:tcPr>
            <w:tcW w:w="21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完成率（%）</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未完成原因和改进措施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3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指标1：居民健康档案管理率。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98.18%</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指标2：预防接种率。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指标3：0-6岁儿童健康管理率。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98.01%</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960"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指标4：孕产妇健康管理率。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68.29%</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80.34</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外出务工人员较多，大部分怀孕5.6个月才回来，才知晓怀孕信息。加大孕情的排查。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801"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指标5：老年人健康管理率。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63.18%</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90.26</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部分老年人意识不高，认为没有必要体检。加大宣传力度。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指标6：慢性病管理率。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85.52%</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指标7：严重精神障碍患者规范化管理率。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87.27%</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指标8：肺结核患者健康管理率。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指标9：中医药健康管理率。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93.62%</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指标10：传染病及突发公共卫生事件报告率。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指标11：卫生计生监督协管报告率。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指标12：健康教育宣传知晓率。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指标1：慢性病管理率。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85.52%</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指标2：严重精神障碍患者规范管理率。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87.27%</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指标3：肺结核患者健康管理率。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完成时限</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2021年1-12月</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年度内</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指标1：财政按辖区人口，差异化考核拨款</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79.1万元</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79.1万元</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指标1：群众生活和就医环境</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持续改进</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持续改进</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指标2：城乡居民基本公共卫生服务差距服务</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不断缩小</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不断缩小</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可持续影响</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指标1：基本公共卫生服务水平</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水平不断提高</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水平不断提高</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438" w:hRule="atLeast"/>
        </w:trPr>
        <w:tc>
          <w:tcPr>
            <w:tcW w:w="634" w:type="pct"/>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82"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98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指标1：服务对象满意度。</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91.42%</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91" w:type="pct"/>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675" w:hRule="atLeast"/>
        </w:trPr>
        <w:tc>
          <w:tcPr>
            <w:tcW w:w="4990" w:type="pct"/>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2021年度专项（项目）资金绩效自评表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285" w:hRule="atLeast"/>
        </w:trPr>
        <w:tc>
          <w:tcPr>
            <w:tcW w:w="4990" w:type="pct"/>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6"/>
                <w:rFonts w:eastAsia="宋体"/>
                <w:lang w:val="en-US" w:eastAsia="zh-CN" w:bidi="ar"/>
              </w:rPr>
              <w:t>2021</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5" w:hRule="atLeast"/>
        </w:trPr>
        <w:tc>
          <w:tcPr>
            <w:tcW w:w="634" w:type="pct"/>
            <w:gridSpan w:val="2"/>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6" w:type="pct"/>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379"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91"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81"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03"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03"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80"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9" w:hRule="atLeast"/>
        </w:trPr>
        <w:tc>
          <w:tcPr>
            <w:tcW w:w="123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专项（项目）名称</w:t>
            </w:r>
          </w:p>
        </w:tc>
        <w:tc>
          <w:tcPr>
            <w:tcW w:w="375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基本药物项目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9" w:hRule="atLeast"/>
        </w:trPr>
        <w:tc>
          <w:tcPr>
            <w:tcW w:w="123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项目主管单位</w:t>
            </w:r>
          </w:p>
        </w:tc>
        <w:tc>
          <w:tcPr>
            <w:tcW w:w="375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9" w:hRule="atLeast"/>
        </w:trPr>
        <w:tc>
          <w:tcPr>
            <w:tcW w:w="123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项目实施单位</w:t>
            </w:r>
          </w:p>
        </w:tc>
        <w:tc>
          <w:tcPr>
            <w:tcW w:w="375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盐边县格萨拉中心卫生院和村卫生室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9" w:hRule="atLeast"/>
        </w:trPr>
        <w:tc>
          <w:tcPr>
            <w:tcW w:w="1231"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168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9" w:hRule="atLeast"/>
        </w:trPr>
        <w:tc>
          <w:tcPr>
            <w:tcW w:w="1231"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68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9" w:hRule="atLeast"/>
        </w:trPr>
        <w:tc>
          <w:tcPr>
            <w:tcW w:w="1231"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其中：上级财政资金</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68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9" w:hRule="atLeast"/>
        </w:trPr>
        <w:tc>
          <w:tcPr>
            <w:tcW w:w="1231"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本级财政资金</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9" w:hRule="atLeast"/>
        </w:trPr>
        <w:tc>
          <w:tcPr>
            <w:tcW w:w="1231"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8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439" w:hRule="atLeast"/>
        </w:trPr>
        <w:tc>
          <w:tcPr>
            <w:tcW w:w="6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w:t>
            </w:r>
          </w:p>
        </w:tc>
        <w:tc>
          <w:tcPr>
            <w:tcW w:w="158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年度设定目标</w:t>
            </w:r>
          </w:p>
        </w:tc>
        <w:tc>
          <w:tcPr>
            <w:tcW w:w="276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1740" w:hRule="atLeast"/>
        </w:trPr>
        <w:tc>
          <w:tcPr>
            <w:tcW w:w="6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8"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保证全乡卫生室实施国家基本药物制度。对实施国家基本药物制度的村卫生室给予补助，支持国家基本药物制度在村卫生室顺利实施。 </w:t>
            </w:r>
          </w:p>
        </w:tc>
        <w:tc>
          <w:tcPr>
            <w:tcW w:w="2767" w:type="pct"/>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2021年采购基本药物并执行零加价的药品10.65万元，村卫生室执行基本药物制度9家，2021年采购基本药物并执行零加价的药品0.85万元，村卫生室基本药物由本院考核后按照考核方案发放。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570" w:hRule="atLeast"/>
        </w:trPr>
        <w:tc>
          <w:tcPr>
            <w:tcW w:w="6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w:t>
            </w:r>
          </w:p>
        </w:tc>
        <w:tc>
          <w:tcPr>
            <w:tcW w:w="21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完成率（%）</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720" w:hRule="atLeast"/>
        </w:trPr>
        <w:tc>
          <w:tcPr>
            <w:tcW w:w="6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37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指标1：基层医疗卫生机构实施国家基本药物制度覆盖率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620" w:hRule="atLeast"/>
        </w:trPr>
        <w:tc>
          <w:tcPr>
            <w:tcW w:w="6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指标2：村卫生室实施国家基本药物制度覆盖率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570" w:hRule="atLeast"/>
        </w:trPr>
        <w:tc>
          <w:tcPr>
            <w:tcW w:w="6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指标1：卫生院收入</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保持稳定</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下降</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下降</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因疫情影响，卫生院收入有所下降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570" w:hRule="atLeast"/>
        </w:trPr>
        <w:tc>
          <w:tcPr>
            <w:tcW w:w="6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指标2：村卫生室收入</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保持稳定</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下降</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下降</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因疫情影响，村卫生室收入有所下降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570" w:hRule="atLeast"/>
        </w:trPr>
        <w:tc>
          <w:tcPr>
            <w:tcW w:w="6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可持续影响</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指标1：国家基本药物制度在卫生院持续实施</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570" w:hRule="atLeast"/>
        </w:trPr>
        <w:tc>
          <w:tcPr>
            <w:tcW w:w="6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指标2：国家基本药物制度在村卫生室持续实施</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285" w:hRule="atLeast"/>
        </w:trPr>
        <w:tc>
          <w:tcPr>
            <w:tcW w:w="6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7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指标1：群众满意度</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pct"/>
          <w:trHeight w:val="285" w:hRule="atLeast"/>
        </w:trPr>
        <w:tc>
          <w:tcPr>
            <w:tcW w:w="6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指标2：群众知晓率</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675" w:hRule="atLeast"/>
        </w:trPr>
        <w:tc>
          <w:tcPr>
            <w:tcW w:w="4990" w:type="pct"/>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pPr>
          </w:p>
          <w:p>
            <w:pPr>
              <w:pStyle w:val="2"/>
              <w:rPr>
                <w:rFonts w:hint="eastAsia" w:ascii="宋体" w:hAnsi="宋体" w:eastAsia="宋体" w:cs="宋体"/>
                <w:b/>
                <w:bCs/>
                <w:i w:val="0"/>
                <w:iCs w:val="0"/>
                <w:color w:val="000000"/>
                <w:kern w:val="0"/>
                <w:sz w:val="48"/>
                <w:szCs w:val="48"/>
                <w:u w:val="none"/>
                <w:lang w:val="en-US" w:eastAsia="zh-CN" w:bidi="ar"/>
              </w:rPr>
            </w:pPr>
          </w:p>
          <w:p>
            <w:pPr>
              <w:pStyle w:val="2"/>
              <w:rPr>
                <w:rFonts w:hint="eastAsia" w:ascii="宋体" w:hAnsi="宋体" w:eastAsia="宋体" w:cs="宋体"/>
                <w:b/>
                <w:bCs/>
                <w:i w:val="0"/>
                <w:iCs w:val="0"/>
                <w:color w:val="000000"/>
                <w:kern w:val="0"/>
                <w:sz w:val="48"/>
                <w:szCs w:val="48"/>
                <w:u w:val="none"/>
                <w:lang w:val="en-US" w:eastAsia="zh-CN" w:bidi="ar"/>
              </w:rPr>
            </w:pPr>
          </w:p>
          <w:p>
            <w:pPr>
              <w:pStyle w:val="2"/>
              <w:rPr>
                <w:rFonts w:hint="eastAsia" w:ascii="宋体" w:hAnsi="宋体" w:eastAsia="宋体" w:cs="宋体"/>
                <w:b/>
                <w:bCs/>
                <w:i w:val="0"/>
                <w:iCs w:val="0"/>
                <w:color w:val="000000"/>
                <w:kern w:val="0"/>
                <w:sz w:val="48"/>
                <w:szCs w:val="48"/>
                <w:u w:val="none"/>
                <w:lang w:val="en-US" w:eastAsia="zh-CN" w:bidi="ar"/>
              </w:rPr>
            </w:pPr>
          </w:p>
          <w:p>
            <w:pPr>
              <w:pStyle w:val="2"/>
              <w:rPr>
                <w:rFonts w:hint="eastAsia" w:ascii="宋体" w:hAnsi="宋体" w:eastAsia="宋体" w:cs="宋体"/>
                <w:b/>
                <w:bCs/>
                <w:i w:val="0"/>
                <w:iCs w:val="0"/>
                <w:color w:val="000000"/>
                <w:kern w:val="0"/>
                <w:sz w:val="48"/>
                <w:szCs w:val="4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2021年度专项（项目）资金绩效自评表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285" w:hRule="atLeast"/>
        </w:trPr>
        <w:tc>
          <w:tcPr>
            <w:tcW w:w="4990" w:type="pct"/>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7"/>
                <w:rFonts w:eastAsia="宋体"/>
                <w:lang w:val="en-US" w:eastAsia="zh-CN" w:bidi="ar"/>
              </w:rPr>
              <w:t>2021</w:t>
            </w:r>
            <w:r>
              <w:rPr>
                <w:rStyle w:val="38"/>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5" w:hRule="atLeast"/>
        </w:trPr>
        <w:tc>
          <w:tcPr>
            <w:tcW w:w="633" w:type="pct"/>
            <w:gridSpan w:val="2"/>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6" w:type="pct"/>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3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81"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72"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41" w:type="pct"/>
            <w:gridSpan w:val="5"/>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498"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74"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8" w:hRule="atLeast"/>
        </w:trPr>
        <w:tc>
          <w:tcPr>
            <w:tcW w:w="12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专项（项目）名称</w:t>
            </w:r>
          </w:p>
        </w:tc>
        <w:tc>
          <w:tcPr>
            <w:tcW w:w="376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医疗卫生机构事业发展资金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8" w:hRule="atLeast"/>
        </w:trPr>
        <w:tc>
          <w:tcPr>
            <w:tcW w:w="12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项目主管单位</w:t>
            </w:r>
          </w:p>
        </w:tc>
        <w:tc>
          <w:tcPr>
            <w:tcW w:w="376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8" w:hRule="atLeast"/>
        </w:trPr>
        <w:tc>
          <w:tcPr>
            <w:tcW w:w="12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项目实施单位</w:t>
            </w:r>
          </w:p>
        </w:tc>
        <w:tc>
          <w:tcPr>
            <w:tcW w:w="376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盐边县格萨拉中心卫生院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8" w:hRule="atLeast"/>
        </w:trPr>
        <w:tc>
          <w:tcPr>
            <w:tcW w:w="1221"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16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8" w:hRule="atLeast"/>
        </w:trPr>
        <w:tc>
          <w:tcPr>
            <w:tcW w:w="122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44.66</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44.66</w:t>
            </w:r>
          </w:p>
        </w:tc>
        <w:tc>
          <w:tcPr>
            <w:tcW w:w="16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8" w:hRule="atLeast"/>
        </w:trPr>
        <w:tc>
          <w:tcPr>
            <w:tcW w:w="122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其中：上级财政资金</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8" w:hRule="atLeast"/>
        </w:trPr>
        <w:tc>
          <w:tcPr>
            <w:tcW w:w="122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本级财政资金</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44.66</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44.66</w:t>
            </w:r>
          </w:p>
        </w:tc>
        <w:tc>
          <w:tcPr>
            <w:tcW w:w="16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8" w:hRule="atLeast"/>
        </w:trPr>
        <w:tc>
          <w:tcPr>
            <w:tcW w:w="122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8" w:hRule="atLeast"/>
        </w:trPr>
        <w:tc>
          <w:tcPr>
            <w:tcW w:w="6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w:t>
            </w:r>
          </w:p>
        </w:tc>
        <w:tc>
          <w:tcPr>
            <w:tcW w:w="156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年度设定目标</w:t>
            </w:r>
          </w:p>
        </w:tc>
        <w:tc>
          <w:tcPr>
            <w:tcW w:w="278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1590"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加强和规范本卫生院收支预算管理、合理控制成本、提高管理水平、提升资源使用效益、促进医疗机构持续健康发展；实行全面预算管理制度、强化预算约束、保障本医疗机构正常运转。</w:t>
            </w:r>
          </w:p>
        </w:tc>
        <w:tc>
          <w:tcPr>
            <w:tcW w:w="278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本乡镇1家卫生院全部纳入，并按时上缴事业收入纳入财政预算管理，资金上缴率100%。强化预算约束，增加财政收入，提升资金管理水平；财政及时拨付，确保医疗机构正常运转。医疗机构资金规范使用率100%。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570" w:hRule="atLeast"/>
        </w:trPr>
        <w:tc>
          <w:tcPr>
            <w:tcW w:w="6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w:t>
            </w:r>
          </w:p>
        </w:tc>
        <w:tc>
          <w:tcPr>
            <w:tcW w:w="21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完成率（%）</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指标1：乡镇卫生院</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1家</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1家</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指标1：收入上缴率</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指标2：规范使用率</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指标1：项目完成时间</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年度内</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按时完成</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1119"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指标1：经费总额</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44.66万元</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44.66万元</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指标2：设备购置</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控制在预算范围内</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控制在预算范围内</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指标3：药品采购</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按实际支付</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按实际支付</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指标4：人员经费</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控制在收入内</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控制在收入内</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43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指标5：公用经费</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控制在预算标准内</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控制在预算标准内</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 w:type="pct"/>
          <w:trHeight w:val="570"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3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指标1：财政收入</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pct"/>
          <w:trHeight w:val="570"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指标1：群众生活和就医环境 </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持续改进</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持续改进</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pct"/>
          <w:trHeight w:val="28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可持续影响</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指标1：基本公共卫生服务水平 </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不断提高</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pct"/>
          <w:trHeight w:val="28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指标2：医务人员技术</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不断提高</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pct"/>
          <w:trHeight w:val="285" w:hRule="atLeast"/>
        </w:trPr>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指标1：服务对象满意度</w:t>
            </w:r>
          </w:p>
        </w:tc>
        <w:tc>
          <w:tcPr>
            <w:tcW w:w="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无</w:t>
            </w:r>
          </w:p>
        </w:tc>
      </w:tr>
    </w:tbl>
    <w:p>
      <w:pPr>
        <w:spacing w:line="600" w:lineRule="exact"/>
        <w:ind w:firstLine="3080" w:firstLineChars="700"/>
        <w:outlineLvl w:val="0"/>
        <w:rPr>
          <w:rFonts w:hint="eastAsia" w:ascii="黑体" w:hAnsi="黑体" w:eastAsia="黑体"/>
          <w:color w:val="000000"/>
          <w:sz w:val="44"/>
          <w:szCs w:val="44"/>
        </w:rPr>
      </w:pPr>
      <w:bookmarkStart w:id="86" w:name="_Toc15396618"/>
      <w:bookmarkStart w:id="87" w:name="_Toc52180099"/>
    </w:p>
    <w:p>
      <w:pPr>
        <w:spacing w:line="600" w:lineRule="exact"/>
        <w:ind w:firstLine="3080" w:firstLineChars="700"/>
        <w:outlineLvl w:val="0"/>
        <w:rPr>
          <w:rFonts w:hint="eastAsia" w:ascii="黑体" w:hAnsi="黑体" w:eastAsia="黑体"/>
          <w:color w:val="000000"/>
          <w:sz w:val="44"/>
          <w:szCs w:val="44"/>
        </w:rPr>
      </w:pPr>
    </w:p>
    <w:p>
      <w:pPr>
        <w:spacing w:line="600" w:lineRule="exact"/>
        <w:ind w:firstLine="3080" w:firstLineChars="700"/>
        <w:outlineLvl w:val="0"/>
        <w:rPr>
          <w:rFonts w:hint="eastAsia" w:ascii="黑体" w:hAnsi="黑体" w:eastAsia="黑体"/>
          <w:color w:val="000000"/>
          <w:sz w:val="44"/>
          <w:szCs w:val="44"/>
        </w:rPr>
      </w:pPr>
    </w:p>
    <w:p>
      <w:pPr>
        <w:spacing w:line="600" w:lineRule="exact"/>
        <w:ind w:firstLine="3080" w:firstLineChars="700"/>
        <w:outlineLvl w:val="0"/>
        <w:rPr>
          <w:rFonts w:hint="eastAsia" w:ascii="黑体" w:hAnsi="黑体" w:eastAsia="黑体"/>
          <w:color w:val="000000"/>
          <w:sz w:val="44"/>
          <w:szCs w:val="44"/>
        </w:rPr>
      </w:pPr>
    </w:p>
    <w:p>
      <w:pPr>
        <w:spacing w:line="600" w:lineRule="exact"/>
        <w:outlineLvl w:val="0"/>
        <w:rPr>
          <w:rFonts w:hint="eastAsia" w:ascii="黑体" w:hAnsi="黑体" w:eastAsia="黑体"/>
          <w:color w:val="000000"/>
          <w:sz w:val="44"/>
          <w:szCs w:val="44"/>
        </w:rPr>
      </w:pPr>
    </w:p>
    <w:p>
      <w:pPr>
        <w:spacing w:line="600" w:lineRule="exact"/>
        <w:ind w:firstLine="3080" w:firstLineChars="700"/>
        <w:outlineLvl w:val="0"/>
        <w:rPr>
          <w:rFonts w:hint="eastAsia" w:ascii="黑体" w:hAnsi="黑体" w:eastAsia="黑体"/>
          <w:color w:val="000000"/>
          <w:sz w:val="44"/>
          <w:szCs w:val="44"/>
        </w:rPr>
      </w:pPr>
    </w:p>
    <w:p>
      <w:pPr>
        <w:spacing w:line="600" w:lineRule="exact"/>
        <w:ind w:firstLine="3080" w:firstLineChars="700"/>
        <w:outlineLvl w:val="0"/>
        <w:rPr>
          <w:rFonts w:hint="eastAsia" w:ascii="黑体" w:hAnsi="黑体" w:eastAsia="黑体"/>
          <w:color w:val="000000"/>
          <w:sz w:val="44"/>
          <w:szCs w:val="44"/>
        </w:rPr>
      </w:pPr>
    </w:p>
    <w:p>
      <w:pPr>
        <w:spacing w:line="600" w:lineRule="exact"/>
        <w:ind w:firstLine="3080" w:firstLineChars="700"/>
        <w:outlineLvl w:val="0"/>
        <w:rPr>
          <w:rFonts w:hint="eastAsia" w:ascii="黑体" w:hAnsi="黑体" w:eastAsia="黑体"/>
          <w:color w:val="000000"/>
          <w:sz w:val="44"/>
          <w:szCs w:val="44"/>
        </w:rPr>
      </w:pPr>
    </w:p>
    <w:p>
      <w:pPr>
        <w:spacing w:line="600" w:lineRule="exact"/>
        <w:ind w:firstLine="3080" w:firstLineChars="700"/>
        <w:outlineLvl w:val="0"/>
        <w:rPr>
          <w:rFonts w:hint="eastAsia" w:ascii="黑体" w:hAnsi="黑体" w:eastAsia="黑体"/>
          <w:color w:val="000000"/>
          <w:sz w:val="44"/>
          <w:szCs w:val="44"/>
        </w:rPr>
      </w:pPr>
    </w:p>
    <w:p>
      <w:pPr>
        <w:spacing w:line="600" w:lineRule="exact"/>
        <w:ind w:firstLine="3080" w:firstLineChars="700"/>
        <w:outlineLvl w:val="0"/>
        <w:rPr>
          <w:rFonts w:hint="eastAsia" w:ascii="黑体" w:hAnsi="黑体" w:eastAsia="黑体"/>
          <w:color w:val="000000"/>
          <w:sz w:val="44"/>
          <w:szCs w:val="44"/>
        </w:rPr>
      </w:pPr>
    </w:p>
    <w:p>
      <w:pPr>
        <w:spacing w:line="600" w:lineRule="exact"/>
        <w:ind w:firstLine="3080" w:firstLineChars="700"/>
        <w:outlineLvl w:val="0"/>
        <w:rPr>
          <w:rFonts w:hint="eastAsia" w:ascii="黑体" w:hAnsi="黑体" w:eastAsia="黑体"/>
          <w:color w:val="000000"/>
          <w:sz w:val="44"/>
          <w:szCs w:val="44"/>
        </w:rPr>
      </w:pPr>
    </w:p>
    <w:p>
      <w:pPr>
        <w:spacing w:line="600" w:lineRule="exact"/>
        <w:ind w:firstLine="3080" w:firstLineChars="700"/>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84"/>
      <w:bookmarkEnd w:id="86"/>
      <w:bookmarkEnd w:id="87"/>
    </w:p>
    <w:p>
      <w:pPr>
        <w:pStyle w:val="4"/>
        <w:rPr>
          <w:rFonts w:ascii="仿宋" w:hAnsi="仿宋" w:eastAsia="仿宋"/>
          <w:color w:val="000000"/>
        </w:rPr>
      </w:pPr>
      <w:bookmarkStart w:id="88" w:name="_Toc15396619"/>
      <w:bookmarkStart w:id="89" w:name="_Toc52180100"/>
      <w:r>
        <w:rPr>
          <w:rFonts w:hint="eastAsia" w:ascii="仿宋" w:hAnsi="仿宋" w:eastAsia="仿宋"/>
          <w:b w:val="0"/>
          <w:color w:val="000000"/>
        </w:rPr>
        <w:t>一、收</w:t>
      </w:r>
      <w:r>
        <w:rPr>
          <w:rStyle w:val="27"/>
          <w:rFonts w:hint="eastAsia" w:ascii="仿宋" w:hAnsi="仿宋" w:eastAsia="仿宋"/>
          <w:b w:val="0"/>
          <w:bCs w:val="0"/>
        </w:rPr>
        <w:t>入支出决算总表</w:t>
      </w:r>
      <w:bookmarkEnd w:id="88"/>
      <w:bookmarkEnd w:id="89"/>
    </w:p>
    <w:p>
      <w:pPr>
        <w:pStyle w:val="4"/>
        <w:rPr>
          <w:rFonts w:ascii="仿宋" w:hAnsi="仿宋" w:eastAsia="仿宋"/>
          <w:color w:val="000000"/>
        </w:rPr>
      </w:pPr>
      <w:bookmarkStart w:id="90" w:name="_Toc15396620"/>
      <w:bookmarkStart w:id="91" w:name="_Toc52180101"/>
      <w:r>
        <w:rPr>
          <w:rFonts w:hint="eastAsia" w:ascii="仿宋" w:hAnsi="仿宋" w:eastAsia="仿宋"/>
          <w:b w:val="0"/>
          <w:color w:val="000000"/>
        </w:rPr>
        <w:t>二、收</w:t>
      </w:r>
      <w:r>
        <w:rPr>
          <w:rStyle w:val="27"/>
          <w:rFonts w:hint="eastAsia" w:ascii="仿宋" w:hAnsi="仿宋" w:eastAsia="仿宋"/>
          <w:b w:val="0"/>
          <w:bCs w:val="0"/>
        </w:rPr>
        <w:t>入决算表</w:t>
      </w:r>
      <w:bookmarkEnd w:id="90"/>
      <w:bookmarkEnd w:id="91"/>
    </w:p>
    <w:p>
      <w:pPr>
        <w:pStyle w:val="4"/>
        <w:rPr>
          <w:rFonts w:ascii="仿宋" w:hAnsi="仿宋" w:eastAsia="仿宋"/>
          <w:color w:val="000000"/>
        </w:rPr>
      </w:pPr>
      <w:bookmarkStart w:id="92" w:name="_Toc52180102"/>
      <w:bookmarkStart w:id="93"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92"/>
      <w:bookmarkEnd w:id="93"/>
    </w:p>
    <w:p>
      <w:pPr>
        <w:pStyle w:val="4"/>
        <w:rPr>
          <w:rFonts w:ascii="仿宋" w:hAnsi="仿宋" w:eastAsia="仿宋"/>
          <w:b w:val="0"/>
          <w:color w:val="000000"/>
        </w:rPr>
      </w:pPr>
      <w:bookmarkStart w:id="94" w:name="_Toc52180103"/>
      <w:bookmarkStart w:id="95"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94"/>
      <w:bookmarkEnd w:id="95"/>
    </w:p>
    <w:p>
      <w:pPr>
        <w:pStyle w:val="4"/>
        <w:rPr>
          <w:rStyle w:val="27"/>
          <w:rFonts w:ascii="仿宋" w:hAnsi="仿宋" w:eastAsia="仿宋"/>
          <w:b w:val="0"/>
          <w:bCs w:val="0"/>
        </w:rPr>
      </w:pPr>
      <w:bookmarkStart w:id="96" w:name="_Toc52180104"/>
      <w:bookmarkStart w:id="97"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96"/>
      <w:bookmarkEnd w:id="97"/>
      <w:bookmarkStart w:id="98" w:name="_Toc15396624"/>
    </w:p>
    <w:p>
      <w:pPr>
        <w:pStyle w:val="4"/>
        <w:rPr>
          <w:rFonts w:ascii="仿宋" w:hAnsi="仿宋" w:eastAsia="仿宋"/>
          <w:color w:val="000000"/>
        </w:rPr>
      </w:pPr>
      <w:bookmarkStart w:id="99" w:name="_Toc52180105"/>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98"/>
      <w:bookmarkEnd w:id="99"/>
    </w:p>
    <w:p>
      <w:pPr>
        <w:pStyle w:val="4"/>
        <w:rPr>
          <w:rFonts w:ascii="仿宋" w:hAnsi="仿宋" w:eastAsia="仿宋"/>
          <w:color w:val="000000"/>
        </w:rPr>
      </w:pPr>
      <w:bookmarkStart w:id="100" w:name="_Toc15396625"/>
      <w:bookmarkStart w:id="101" w:name="_Toc52180106"/>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100"/>
      <w:bookmarkEnd w:id="101"/>
    </w:p>
    <w:p>
      <w:pPr>
        <w:pStyle w:val="4"/>
        <w:rPr>
          <w:rFonts w:ascii="仿宋" w:hAnsi="仿宋" w:eastAsia="仿宋"/>
          <w:color w:val="000000"/>
        </w:rPr>
      </w:pPr>
      <w:bookmarkStart w:id="102" w:name="_Toc52180107"/>
      <w:bookmarkStart w:id="103"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102"/>
      <w:bookmarkEnd w:id="103"/>
    </w:p>
    <w:p>
      <w:pPr>
        <w:pStyle w:val="4"/>
        <w:rPr>
          <w:rFonts w:ascii="仿宋" w:hAnsi="仿宋" w:eastAsia="仿宋"/>
          <w:color w:val="000000"/>
        </w:rPr>
      </w:pPr>
      <w:bookmarkStart w:id="104" w:name="_Toc15396627"/>
      <w:bookmarkStart w:id="105" w:name="_Toc52180108"/>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104"/>
      <w:bookmarkEnd w:id="105"/>
    </w:p>
    <w:p>
      <w:pPr>
        <w:pStyle w:val="4"/>
        <w:rPr>
          <w:rFonts w:ascii="仿宋" w:hAnsi="仿宋" w:eastAsia="仿宋"/>
          <w:color w:val="000000"/>
        </w:rPr>
      </w:pPr>
      <w:bookmarkStart w:id="106" w:name="_Toc52180109"/>
      <w:bookmarkStart w:id="107"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106"/>
      <w:bookmarkEnd w:id="107"/>
    </w:p>
    <w:p>
      <w:pPr>
        <w:pStyle w:val="4"/>
        <w:rPr>
          <w:rFonts w:ascii="仿宋" w:hAnsi="仿宋" w:eastAsia="仿宋"/>
          <w:color w:val="000000"/>
        </w:rPr>
      </w:pPr>
      <w:bookmarkStart w:id="108" w:name="_Toc15396629"/>
      <w:bookmarkStart w:id="109" w:name="_Toc52180110"/>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108"/>
      <w:bookmarkEnd w:id="109"/>
    </w:p>
    <w:p>
      <w:pPr>
        <w:pStyle w:val="4"/>
        <w:rPr>
          <w:rStyle w:val="27"/>
          <w:rFonts w:ascii="仿宋" w:hAnsi="仿宋" w:eastAsia="仿宋"/>
          <w:b w:val="0"/>
          <w:bCs w:val="0"/>
        </w:rPr>
      </w:pPr>
      <w:bookmarkStart w:id="110" w:name="_Toc15396630"/>
      <w:bookmarkStart w:id="111" w:name="_Toc52180111"/>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110"/>
      <w:bookmarkEnd w:id="111"/>
      <w:bookmarkStart w:id="112" w:name="_Toc15396631"/>
      <w:bookmarkStart w:id="113" w:name="_Toc52180112"/>
    </w:p>
    <w:p>
      <w:pPr>
        <w:pStyle w:val="4"/>
        <w:rPr>
          <w:rStyle w:val="27"/>
          <w:rFonts w:ascii="仿宋" w:hAnsi="仿宋" w:eastAsia="仿宋"/>
          <w:b w:val="0"/>
          <w:bCs w:val="0"/>
        </w:rPr>
      </w:pPr>
      <w:r>
        <w:rPr>
          <w:rStyle w:val="27"/>
          <w:rFonts w:hint="eastAsia" w:ascii="仿宋" w:hAnsi="仿宋" w:eastAsia="仿宋"/>
          <w:b w:val="0"/>
          <w:bCs w:val="0"/>
        </w:rPr>
        <w:t>十三、</w:t>
      </w:r>
      <w:bookmarkEnd w:id="112"/>
      <w:bookmarkEnd w:id="113"/>
      <w:r>
        <w:rPr>
          <w:rFonts w:hint="eastAsia" w:ascii="仿宋" w:hAnsi="仿宋" w:eastAsia="仿宋"/>
          <w:b w:val="0"/>
          <w:color w:val="000000"/>
        </w:rPr>
        <w:t>国有资本经营预算财政拨款收入支出决算表</w:t>
      </w:r>
    </w:p>
    <w:p>
      <w:pPr>
        <w:rPr>
          <w:rFonts w:eastAsia="仿宋"/>
        </w:rPr>
      </w:pPr>
      <w:r>
        <w:rPr>
          <w:rStyle w:val="2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47E14"/>
    <w:multiLevelType w:val="singleLevel"/>
    <w:tmpl w:val="84847E14"/>
    <w:lvl w:ilvl="0" w:tentative="0">
      <w:start w:val="3"/>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242D339"/>
    <w:multiLevelType w:val="singleLevel"/>
    <w:tmpl w:val="4242D339"/>
    <w:lvl w:ilvl="0" w:tentative="0">
      <w:start w:val="2"/>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xZmQyYWY0OTFmN2JhMzlhYTAxZWIwMWQxMWQ0ZjUifQ=="/>
  </w:docVars>
  <w:rsids>
    <w:rsidRoot w:val="00F1361C"/>
    <w:rsid w:val="00010359"/>
    <w:rsid w:val="00014B99"/>
    <w:rsid w:val="000222C6"/>
    <w:rsid w:val="0002549F"/>
    <w:rsid w:val="00033BA1"/>
    <w:rsid w:val="000468DB"/>
    <w:rsid w:val="00052C86"/>
    <w:rsid w:val="0006487A"/>
    <w:rsid w:val="00065F8F"/>
    <w:rsid w:val="00070A43"/>
    <w:rsid w:val="00070E44"/>
    <w:rsid w:val="000768F2"/>
    <w:rsid w:val="0009184B"/>
    <w:rsid w:val="00094236"/>
    <w:rsid w:val="0009593C"/>
    <w:rsid w:val="000970B3"/>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458D"/>
    <w:rsid w:val="00142216"/>
    <w:rsid w:val="00144D6A"/>
    <w:rsid w:val="0014729F"/>
    <w:rsid w:val="001578F8"/>
    <w:rsid w:val="00157BAB"/>
    <w:rsid w:val="001654D1"/>
    <w:rsid w:val="00174518"/>
    <w:rsid w:val="0018106D"/>
    <w:rsid w:val="001864F8"/>
    <w:rsid w:val="001877A7"/>
    <w:rsid w:val="00191536"/>
    <w:rsid w:val="00196687"/>
    <w:rsid w:val="001B6C70"/>
    <w:rsid w:val="001C0962"/>
    <w:rsid w:val="001D46C7"/>
    <w:rsid w:val="001D49D0"/>
    <w:rsid w:val="001D737A"/>
    <w:rsid w:val="001D7531"/>
    <w:rsid w:val="001E737D"/>
    <w:rsid w:val="001F0592"/>
    <w:rsid w:val="001F4DC1"/>
    <w:rsid w:val="001F7506"/>
    <w:rsid w:val="002006CD"/>
    <w:rsid w:val="00202B36"/>
    <w:rsid w:val="00204B7A"/>
    <w:rsid w:val="00204CDE"/>
    <w:rsid w:val="0021101A"/>
    <w:rsid w:val="00211E59"/>
    <w:rsid w:val="00215EC9"/>
    <w:rsid w:val="00220536"/>
    <w:rsid w:val="002340BC"/>
    <w:rsid w:val="00235629"/>
    <w:rsid w:val="00260C38"/>
    <w:rsid w:val="002616C0"/>
    <w:rsid w:val="00265372"/>
    <w:rsid w:val="002662AA"/>
    <w:rsid w:val="0027318D"/>
    <w:rsid w:val="00280496"/>
    <w:rsid w:val="002820FF"/>
    <w:rsid w:val="00286C24"/>
    <w:rsid w:val="00294DC9"/>
    <w:rsid w:val="00295495"/>
    <w:rsid w:val="002A31DE"/>
    <w:rsid w:val="002B2613"/>
    <w:rsid w:val="002B7A56"/>
    <w:rsid w:val="002D19B0"/>
    <w:rsid w:val="002D3FB0"/>
    <w:rsid w:val="002D6D05"/>
    <w:rsid w:val="002F1818"/>
    <w:rsid w:val="002F567B"/>
    <w:rsid w:val="00301029"/>
    <w:rsid w:val="003216A9"/>
    <w:rsid w:val="00335A74"/>
    <w:rsid w:val="00353438"/>
    <w:rsid w:val="0036561B"/>
    <w:rsid w:val="0037013F"/>
    <w:rsid w:val="00380C92"/>
    <w:rsid w:val="003971EF"/>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243EE"/>
    <w:rsid w:val="00434489"/>
    <w:rsid w:val="00437085"/>
    <w:rsid w:val="00443880"/>
    <w:rsid w:val="004464F4"/>
    <w:rsid w:val="004504F5"/>
    <w:rsid w:val="00465BCE"/>
    <w:rsid w:val="00465F60"/>
    <w:rsid w:val="00471401"/>
    <w:rsid w:val="00473F31"/>
    <w:rsid w:val="00474981"/>
    <w:rsid w:val="0048263A"/>
    <w:rsid w:val="00485143"/>
    <w:rsid w:val="00487E5D"/>
    <w:rsid w:val="004A711F"/>
    <w:rsid w:val="004B199D"/>
    <w:rsid w:val="004B3EA5"/>
    <w:rsid w:val="004B4690"/>
    <w:rsid w:val="004C5B72"/>
    <w:rsid w:val="004D084E"/>
    <w:rsid w:val="004E0A2D"/>
    <w:rsid w:val="004E206B"/>
    <w:rsid w:val="004E6DF7"/>
    <w:rsid w:val="004F0FBD"/>
    <w:rsid w:val="004F403E"/>
    <w:rsid w:val="004F5CA0"/>
    <w:rsid w:val="00505A47"/>
    <w:rsid w:val="00512FDA"/>
    <w:rsid w:val="00520DA0"/>
    <w:rsid w:val="00523B10"/>
    <w:rsid w:val="00543733"/>
    <w:rsid w:val="00547404"/>
    <w:rsid w:val="0056413E"/>
    <w:rsid w:val="005664BB"/>
    <w:rsid w:val="00566FFA"/>
    <w:rsid w:val="0057481D"/>
    <w:rsid w:val="00574A4D"/>
    <w:rsid w:val="00575F0B"/>
    <w:rsid w:val="00575F60"/>
    <w:rsid w:val="0058486E"/>
    <w:rsid w:val="00585B33"/>
    <w:rsid w:val="0059014D"/>
    <w:rsid w:val="005A352A"/>
    <w:rsid w:val="005B5C64"/>
    <w:rsid w:val="005B6C7B"/>
    <w:rsid w:val="005C191C"/>
    <w:rsid w:val="005C3DB9"/>
    <w:rsid w:val="005C6BD0"/>
    <w:rsid w:val="005C6C4C"/>
    <w:rsid w:val="005C7938"/>
    <w:rsid w:val="005D1C8B"/>
    <w:rsid w:val="005D282F"/>
    <w:rsid w:val="005D468D"/>
    <w:rsid w:val="005D5CED"/>
    <w:rsid w:val="005E10BE"/>
    <w:rsid w:val="005F1A17"/>
    <w:rsid w:val="005F1A4C"/>
    <w:rsid w:val="005F3515"/>
    <w:rsid w:val="005F4A69"/>
    <w:rsid w:val="00605688"/>
    <w:rsid w:val="006070AF"/>
    <w:rsid w:val="00607E6C"/>
    <w:rsid w:val="006101B1"/>
    <w:rsid w:val="00614E44"/>
    <w:rsid w:val="0062270A"/>
    <w:rsid w:val="00622830"/>
    <w:rsid w:val="00623A5B"/>
    <w:rsid w:val="00623DA0"/>
    <w:rsid w:val="00630AEF"/>
    <w:rsid w:val="006325F8"/>
    <w:rsid w:val="00633463"/>
    <w:rsid w:val="00634C9A"/>
    <w:rsid w:val="0064103D"/>
    <w:rsid w:val="006440E4"/>
    <w:rsid w:val="006624FA"/>
    <w:rsid w:val="0066343B"/>
    <w:rsid w:val="00664777"/>
    <w:rsid w:val="006748A4"/>
    <w:rsid w:val="00681A31"/>
    <w:rsid w:val="00683E73"/>
    <w:rsid w:val="006A3141"/>
    <w:rsid w:val="006A3261"/>
    <w:rsid w:val="006A5E34"/>
    <w:rsid w:val="006B2422"/>
    <w:rsid w:val="006B2B9A"/>
    <w:rsid w:val="006C1937"/>
    <w:rsid w:val="006F020C"/>
    <w:rsid w:val="006F2798"/>
    <w:rsid w:val="0070545A"/>
    <w:rsid w:val="00706DDF"/>
    <w:rsid w:val="007127B7"/>
    <w:rsid w:val="0071798E"/>
    <w:rsid w:val="00727533"/>
    <w:rsid w:val="00733E26"/>
    <w:rsid w:val="007416B6"/>
    <w:rsid w:val="00746F48"/>
    <w:rsid w:val="0075404D"/>
    <w:rsid w:val="00755555"/>
    <w:rsid w:val="00760556"/>
    <w:rsid w:val="0076182A"/>
    <w:rsid w:val="00767B7E"/>
    <w:rsid w:val="00774152"/>
    <w:rsid w:val="007770C3"/>
    <w:rsid w:val="00784D24"/>
    <w:rsid w:val="00785FBA"/>
    <w:rsid w:val="00786E4A"/>
    <w:rsid w:val="007875EB"/>
    <w:rsid w:val="0079426B"/>
    <w:rsid w:val="007A1B2E"/>
    <w:rsid w:val="007D1682"/>
    <w:rsid w:val="007D312A"/>
    <w:rsid w:val="007D3F19"/>
    <w:rsid w:val="007D769B"/>
    <w:rsid w:val="007E23B0"/>
    <w:rsid w:val="007E5342"/>
    <w:rsid w:val="007F1991"/>
    <w:rsid w:val="007F2C2F"/>
    <w:rsid w:val="007F55FC"/>
    <w:rsid w:val="007F5665"/>
    <w:rsid w:val="007F63AF"/>
    <w:rsid w:val="00800112"/>
    <w:rsid w:val="00813348"/>
    <w:rsid w:val="008253BB"/>
    <w:rsid w:val="00833962"/>
    <w:rsid w:val="0083706E"/>
    <w:rsid w:val="00837275"/>
    <w:rsid w:val="008408F6"/>
    <w:rsid w:val="008423A5"/>
    <w:rsid w:val="00850625"/>
    <w:rsid w:val="00853718"/>
    <w:rsid w:val="00855221"/>
    <w:rsid w:val="00860645"/>
    <w:rsid w:val="00871F71"/>
    <w:rsid w:val="00872FD8"/>
    <w:rsid w:val="00873E67"/>
    <w:rsid w:val="00880CDF"/>
    <w:rsid w:val="00885AF4"/>
    <w:rsid w:val="00886964"/>
    <w:rsid w:val="00891CCB"/>
    <w:rsid w:val="008939CD"/>
    <w:rsid w:val="008B768C"/>
    <w:rsid w:val="008C4DB1"/>
    <w:rsid w:val="008C4EAF"/>
    <w:rsid w:val="008C5176"/>
    <w:rsid w:val="008C5E4D"/>
    <w:rsid w:val="008C7FD0"/>
    <w:rsid w:val="008D1E84"/>
    <w:rsid w:val="008D59B1"/>
    <w:rsid w:val="008E1DE7"/>
    <w:rsid w:val="008E707C"/>
    <w:rsid w:val="00900B08"/>
    <w:rsid w:val="00902155"/>
    <w:rsid w:val="00902FA3"/>
    <w:rsid w:val="00923564"/>
    <w:rsid w:val="0092392E"/>
    <w:rsid w:val="00925988"/>
    <w:rsid w:val="009315F9"/>
    <w:rsid w:val="00933499"/>
    <w:rsid w:val="00933B66"/>
    <w:rsid w:val="00935C98"/>
    <w:rsid w:val="00937D69"/>
    <w:rsid w:val="00946945"/>
    <w:rsid w:val="00951248"/>
    <w:rsid w:val="0095152F"/>
    <w:rsid w:val="00954C49"/>
    <w:rsid w:val="00955E37"/>
    <w:rsid w:val="0097099F"/>
    <w:rsid w:val="00971997"/>
    <w:rsid w:val="00971FFC"/>
    <w:rsid w:val="0098660A"/>
    <w:rsid w:val="00992298"/>
    <w:rsid w:val="009931C3"/>
    <w:rsid w:val="00995A35"/>
    <w:rsid w:val="009B2C43"/>
    <w:rsid w:val="009B4EAE"/>
    <w:rsid w:val="009B7573"/>
    <w:rsid w:val="009B7B1A"/>
    <w:rsid w:val="009C22F4"/>
    <w:rsid w:val="009C2E98"/>
    <w:rsid w:val="009C37FB"/>
    <w:rsid w:val="009D3447"/>
    <w:rsid w:val="009D4711"/>
    <w:rsid w:val="009F1185"/>
    <w:rsid w:val="009F18CD"/>
    <w:rsid w:val="009F2A13"/>
    <w:rsid w:val="009F7527"/>
    <w:rsid w:val="00A036C2"/>
    <w:rsid w:val="00A039ED"/>
    <w:rsid w:val="00A04EB0"/>
    <w:rsid w:val="00A13CC1"/>
    <w:rsid w:val="00A16847"/>
    <w:rsid w:val="00A237D8"/>
    <w:rsid w:val="00A268C4"/>
    <w:rsid w:val="00A307CD"/>
    <w:rsid w:val="00A331C8"/>
    <w:rsid w:val="00A35117"/>
    <w:rsid w:val="00A40A00"/>
    <w:rsid w:val="00A4142F"/>
    <w:rsid w:val="00A422EB"/>
    <w:rsid w:val="00A4347B"/>
    <w:rsid w:val="00A45BB7"/>
    <w:rsid w:val="00A56DF2"/>
    <w:rsid w:val="00A56E6E"/>
    <w:rsid w:val="00A61E20"/>
    <w:rsid w:val="00A67AB5"/>
    <w:rsid w:val="00A733B2"/>
    <w:rsid w:val="00A741C2"/>
    <w:rsid w:val="00A91760"/>
    <w:rsid w:val="00A93B00"/>
    <w:rsid w:val="00A93C21"/>
    <w:rsid w:val="00AA2485"/>
    <w:rsid w:val="00AB64C9"/>
    <w:rsid w:val="00AC3C6A"/>
    <w:rsid w:val="00AD0F83"/>
    <w:rsid w:val="00AD5620"/>
    <w:rsid w:val="00AD656B"/>
    <w:rsid w:val="00AD7C1B"/>
    <w:rsid w:val="00AE16BA"/>
    <w:rsid w:val="00AE1EBE"/>
    <w:rsid w:val="00AE55B8"/>
    <w:rsid w:val="00AF07EC"/>
    <w:rsid w:val="00B03C9D"/>
    <w:rsid w:val="00B060AE"/>
    <w:rsid w:val="00B10517"/>
    <w:rsid w:val="00B14E76"/>
    <w:rsid w:val="00B161B8"/>
    <w:rsid w:val="00B2048C"/>
    <w:rsid w:val="00B2214A"/>
    <w:rsid w:val="00B310B9"/>
    <w:rsid w:val="00B315CF"/>
    <w:rsid w:val="00B35F3F"/>
    <w:rsid w:val="00B36CBB"/>
    <w:rsid w:val="00B425E0"/>
    <w:rsid w:val="00B440AA"/>
    <w:rsid w:val="00B44B70"/>
    <w:rsid w:val="00B51873"/>
    <w:rsid w:val="00B53C56"/>
    <w:rsid w:val="00B56B9E"/>
    <w:rsid w:val="00B57DAF"/>
    <w:rsid w:val="00B65A37"/>
    <w:rsid w:val="00B77EA6"/>
    <w:rsid w:val="00B81598"/>
    <w:rsid w:val="00B841F1"/>
    <w:rsid w:val="00B84FD1"/>
    <w:rsid w:val="00B944D6"/>
    <w:rsid w:val="00BB4DF0"/>
    <w:rsid w:val="00BC289F"/>
    <w:rsid w:val="00BC2D50"/>
    <w:rsid w:val="00BC5361"/>
    <w:rsid w:val="00BC5460"/>
    <w:rsid w:val="00BC6B50"/>
    <w:rsid w:val="00BD0E25"/>
    <w:rsid w:val="00BD6CFC"/>
    <w:rsid w:val="00BE1426"/>
    <w:rsid w:val="00BF14D4"/>
    <w:rsid w:val="00BF5BD6"/>
    <w:rsid w:val="00C03E31"/>
    <w:rsid w:val="00C30E69"/>
    <w:rsid w:val="00C31528"/>
    <w:rsid w:val="00C33E72"/>
    <w:rsid w:val="00C354B2"/>
    <w:rsid w:val="00C35554"/>
    <w:rsid w:val="00C42709"/>
    <w:rsid w:val="00C533CC"/>
    <w:rsid w:val="00C540F8"/>
    <w:rsid w:val="00C5751C"/>
    <w:rsid w:val="00C57899"/>
    <w:rsid w:val="00C61BFC"/>
    <w:rsid w:val="00C62B85"/>
    <w:rsid w:val="00C65438"/>
    <w:rsid w:val="00C91CBB"/>
    <w:rsid w:val="00C94E8B"/>
    <w:rsid w:val="00CA111C"/>
    <w:rsid w:val="00CB4E70"/>
    <w:rsid w:val="00CC09B6"/>
    <w:rsid w:val="00CC666F"/>
    <w:rsid w:val="00CD1E3F"/>
    <w:rsid w:val="00CE44F6"/>
    <w:rsid w:val="00CE49DA"/>
    <w:rsid w:val="00CE7B61"/>
    <w:rsid w:val="00CF2C12"/>
    <w:rsid w:val="00D00095"/>
    <w:rsid w:val="00D01D91"/>
    <w:rsid w:val="00D114F0"/>
    <w:rsid w:val="00D20620"/>
    <w:rsid w:val="00D2086D"/>
    <w:rsid w:val="00D23975"/>
    <w:rsid w:val="00D254F7"/>
    <w:rsid w:val="00D26091"/>
    <w:rsid w:val="00D2685C"/>
    <w:rsid w:val="00D34E7C"/>
    <w:rsid w:val="00D35489"/>
    <w:rsid w:val="00D36AFE"/>
    <w:rsid w:val="00D407C3"/>
    <w:rsid w:val="00D51276"/>
    <w:rsid w:val="00D530D2"/>
    <w:rsid w:val="00D54F93"/>
    <w:rsid w:val="00D65C80"/>
    <w:rsid w:val="00D7035F"/>
    <w:rsid w:val="00D85C0A"/>
    <w:rsid w:val="00D868F1"/>
    <w:rsid w:val="00D92060"/>
    <w:rsid w:val="00D931CC"/>
    <w:rsid w:val="00DA634F"/>
    <w:rsid w:val="00DA65AC"/>
    <w:rsid w:val="00DB1913"/>
    <w:rsid w:val="00DB57DE"/>
    <w:rsid w:val="00DC410D"/>
    <w:rsid w:val="00DC5A81"/>
    <w:rsid w:val="00DC68CA"/>
    <w:rsid w:val="00DC7CBA"/>
    <w:rsid w:val="00DD6E34"/>
    <w:rsid w:val="00DD73B7"/>
    <w:rsid w:val="00DF28BC"/>
    <w:rsid w:val="00DF34B9"/>
    <w:rsid w:val="00E01053"/>
    <w:rsid w:val="00E03E54"/>
    <w:rsid w:val="00E07ACF"/>
    <w:rsid w:val="00E331A1"/>
    <w:rsid w:val="00E33202"/>
    <w:rsid w:val="00E336A9"/>
    <w:rsid w:val="00E42F8F"/>
    <w:rsid w:val="00E472B1"/>
    <w:rsid w:val="00E50624"/>
    <w:rsid w:val="00E568DF"/>
    <w:rsid w:val="00E64269"/>
    <w:rsid w:val="00E66797"/>
    <w:rsid w:val="00E702DB"/>
    <w:rsid w:val="00E71898"/>
    <w:rsid w:val="00E82267"/>
    <w:rsid w:val="00E8483C"/>
    <w:rsid w:val="00E853CE"/>
    <w:rsid w:val="00E867B6"/>
    <w:rsid w:val="00E87F08"/>
    <w:rsid w:val="00EA010F"/>
    <w:rsid w:val="00EC463E"/>
    <w:rsid w:val="00EC67F6"/>
    <w:rsid w:val="00ED1B63"/>
    <w:rsid w:val="00ED3C1F"/>
    <w:rsid w:val="00ED4085"/>
    <w:rsid w:val="00ED420E"/>
    <w:rsid w:val="00ED6FBE"/>
    <w:rsid w:val="00EE2F57"/>
    <w:rsid w:val="00EE59D2"/>
    <w:rsid w:val="00EF00A7"/>
    <w:rsid w:val="00EF4C34"/>
    <w:rsid w:val="00EF77C6"/>
    <w:rsid w:val="00F05438"/>
    <w:rsid w:val="00F1066A"/>
    <w:rsid w:val="00F1361C"/>
    <w:rsid w:val="00F156F0"/>
    <w:rsid w:val="00F160C7"/>
    <w:rsid w:val="00F179B6"/>
    <w:rsid w:val="00F2408F"/>
    <w:rsid w:val="00F240E9"/>
    <w:rsid w:val="00F36D8F"/>
    <w:rsid w:val="00F417B1"/>
    <w:rsid w:val="00F45853"/>
    <w:rsid w:val="00F602DF"/>
    <w:rsid w:val="00F6482F"/>
    <w:rsid w:val="00F754A1"/>
    <w:rsid w:val="00F814AA"/>
    <w:rsid w:val="00F81FD9"/>
    <w:rsid w:val="00F841AA"/>
    <w:rsid w:val="00F84A94"/>
    <w:rsid w:val="00F87E96"/>
    <w:rsid w:val="00FA23E8"/>
    <w:rsid w:val="00FD3CC1"/>
    <w:rsid w:val="00FE5F3E"/>
    <w:rsid w:val="00FF160F"/>
    <w:rsid w:val="00FF1E02"/>
    <w:rsid w:val="00FF30B4"/>
    <w:rsid w:val="00FF5503"/>
    <w:rsid w:val="01F66ABD"/>
    <w:rsid w:val="02052C7A"/>
    <w:rsid w:val="027D7EB4"/>
    <w:rsid w:val="02D5457F"/>
    <w:rsid w:val="02E12604"/>
    <w:rsid w:val="03373246"/>
    <w:rsid w:val="034C108A"/>
    <w:rsid w:val="039842CF"/>
    <w:rsid w:val="03D224BD"/>
    <w:rsid w:val="03E56DE9"/>
    <w:rsid w:val="040354C1"/>
    <w:rsid w:val="042C2C6A"/>
    <w:rsid w:val="046161A6"/>
    <w:rsid w:val="051C28C6"/>
    <w:rsid w:val="05834B0B"/>
    <w:rsid w:val="060F68BB"/>
    <w:rsid w:val="06562220"/>
    <w:rsid w:val="065F76C6"/>
    <w:rsid w:val="06957AEC"/>
    <w:rsid w:val="0705522E"/>
    <w:rsid w:val="07337B69"/>
    <w:rsid w:val="073C31C4"/>
    <w:rsid w:val="07A90ABD"/>
    <w:rsid w:val="07AE1070"/>
    <w:rsid w:val="083879C5"/>
    <w:rsid w:val="08464D33"/>
    <w:rsid w:val="08FE1CC4"/>
    <w:rsid w:val="091F2D9D"/>
    <w:rsid w:val="09287EA3"/>
    <w:rsid w:val="0995609A"/>
    <w:rsid w:val="099E216A"/>
    <w:rsid w:val="09B0739A"/>
    <w:rsid w:val="09E85885"/>
    <w:rsid w:val="0A112734"/>
    <w:rsid w:val="0A7669ED"/>
    <w:rsid w:val="0A9942B7"/>
    <w:rsid w:val="0B39657D"/>
    <w:rsid w:val="0B6C207D"/>
    <w:rsid w:val="0B6C2F44"/>
    <w:rsid w:val="0B866A2E"/>
    <w:rsid w:val="0BA20249"/>
    <w:rsid w:val="0C77642F"/>
    <w:rsid w:val="0C7B449B"/>
    <w:rsid w:val="0CE4516B"/>
    <w:rsid w:val="0D0F69F2"/>
    <w:rsid w:val="0D1C65C3"/>
    <w:rsid w:val="0D2941EA"/>
    <w:rsid w:val="0D3150C5"/>
    <w:rsid w:val="0E6F4351"/>
    <w:rsid w:val="0EF36F04"/>
    <w:rsid w:val="0F130600"/>
    <w:rsid w:val="0F763BF5"/>
    <w:rsid w:val="0FEC7938"/>
    <w:rsid w:val="10BA3D7B"/>
    <w:rsid w:val="10C055FF"/>
    <w:rsid w:val="117A0DE9"/>
    <w:rsid w:val="11CE35B2"/>
    <w:rsid w:val="11E564E4"/>
    <w:rsid w:val="120E7CFB"/>
    <w:rsid w:val="12511563"/>
    <w:rsid w:val="12BB3B36"/>
    <w:rsid w:val="12EF37E0"/>
    <w:rsid w:val="1367781A"/>
    <w:rsid w:val="13A61C79"/>
    <w:rsid w:val="14016119"/>
    <w:rsid w:val="1433594E"/>
    <w:rsid w:val="14795A57"/>
    <w:rsid w:val="1486544B"/>
    <w:rsid w:val="149117A5"/>
    <w:rsid w:val="14955DFF"/>
    <w:rsid w:val="15756E0A"/>
    <w:rsid w:val="158C5370"/>
    <w:rsid w:val="169A1CB5"/>
    <w:rsid w:val="16B2271B"/>
    <w:rsid w:val="16BB723D"/>
    <w:rsid w:val="173A2DBA"/>
    <w:rsid w:val="19297320"/>
    <w:rsid w:val="195968B5"/>
    <w:rsid w:val="1A9A1604"/>
    <w:rsid w:val="1AA43102"/>
    <w:rsid w:val="1B9B331D"/>
    <w:rsid w:val="1BD21602"/>
    <w:rsid w:val="1BD34639"/>
    <w:rsid w:val="1BFC2F3F"/>
    <w:rsid w:val="1C1D4A21"/>
    <w:rsid w:val="1C2718A1"/>
    <w:rsid w:val="1CC2281A"/>
    <w:rsid w:val="1DA26897"/>
    <w:rsid w:val="1E1229D7"/>
    <w:rsid w:val="1E1265D5"/>
    <w:rsid w:val="1E320A25"/>
    <w:rsid w:val="1E7C2996"/>
    <w:rsid w:val="1EA36CAE"/>
    <w:rsid w:val="1EE32898"/>
    <w:rsid w:val="1F3D73E4"/>
    <w:rsid w:val="1F4B7147"/>
    <w:rsid w:val="1F4E7B7C"/>
    <w:rsid w:val="204608D3"/>
    <w:rsid w:val="2054498F"/>
    <w:rsid w:val="20660EB6"/>
    <w:rsid w:val="20AC0F62"/>
    <w:rsid w:val="20BD6168"/>
    <w:rsid w:val="215634F2"/>
    <w:rsid w:val="21617F9F"/>
    <w:rsid w:val="219D6AD1"/>
    <w:rsid w:val="21BC3A45"/>
    <w:rsid w:val="22030B63"/>
    <w:rsid w:val="220F0C57"/>
    <w:rsid w:val="22244B28"/>
    <w:rsid w:val="2258010A"/>
    <w:rsid w:val="22623718"/>
    <w:rsid w:val="22FB1D2D"/>
    <w:rsid w:val="240371BF"/>
    <w:rsid w:val="2404767E"/>
    <w:rsid w:val="257529E1"/>
    <w:rsid w:val="25757301"/>
    <w:rsid w:val="25943F53"/>
    <w:rsid w:val="25EE2740"/>
    <w:rsid w:val="26EC6795"/>
    <w:rsid w:val="26F20912"/>
    <w:rsid w:val="28662B4A"/>
    <w:rsid w:val="28711A6B"/>
    <w:rsid w:val="28907385"/>
    <w:rsid w:val="289C0894"/>
    <w:rsid w:val="28EF5E90"/>
    <w:rsid w:val="28FC7098"/>
    <w:rsid w:val="29003BF9"/>
    <w:rsid w:val="292A6196"/>
    <w:rsid w:val="29A22ED3"/>
    <w:rsid w:val="29FD04D3"/>
    <w:rsid w:val="2A161044"/>
    <w:rsid w:val="2A437A2D"/>
    <w:rsid w:val="2A4F2539"/>
    <w:rsid w:val="2A662182"/>
    <w:rsid w:val="2B4324C3"/>
    <w:rsid w:val="2B8B7AD6"/>
    <w:rsid w:val="2C070255"/>
    <w:rsid w:val="2C1B766F"/>
    <w:rsid w:val="2CC811D6"/>
    <w:rsid w:val="2CF33572"/>
    <w:rsid w:val="2D214FC0"/>
    <w:rsid w:val="2DAB0707"/>
    <w:rsid w:val="2DAD3091"/>
    <w:rsid w:val="2DC53663"/>
    <w:rsid w:val="2E3E5827"/>
    <w:rsid w:val="2F4B3939"/>
    <w:rsid w:val="2F53712E"/>
    <w:rsid w:val="30197C97"/>
    <w:rsid w:val="302D1273"/>
    <w:rsid w:val="303643A5"/>
    <w:rsid w:val="30A273D2"/>
    <w:rsid w:val="30DF11C5"/>
    <w:rsid w:val="30E75504"/>
    <w:rsid w:val="319F7F4E"/>
    <w:rsid w:val="31C13561"/>
    <w:rsid w:val="3207249C"/>
    <w:rsid w:val="323E60BE"/>
    <w:rsid w:val="32927762"/>
    <w:rsid w:val="32B44047"/>
    <w:rsid w:val="332439AE"/>
    <w:rsid w:val="338B248E"/>
    <w:rsid w:val="33925BD9"/>
    <w:rsid w:val="33A3029E"/>
    <w:rsid w:val="33B31AC8"/>
    <w:rsid w:val="34245728"/>
    <w:rsid w:val="347463FA"/>
    <w:rsid w:val="34C178E7"/>
    <w:rsid w:val="352C5D76"/>
    <w:rsid w:val="35AB0B07"/>
    <w:rsid w:val="36061C97"/>
    <w:rsid w:val="36714388"/>
    <w:rsid w:val="367C4ADB"/>
    <w:rsid w:val="3757290F"/>
    <w:rsid w:val="37BA66DD"/>
    <w:rsid w:val="37C44EBB"/>
    <w:rsid w:val="3803240C"/>
    <w:rsid w:val="380606B5"/>
    <w:rsid w:val="381B71A5"/>
    <w:rsid w:val="385656B7"/>
    <w:rsid w:val="3876113B"/>
    <w:rsid w:val="38871C41"/>
    <w:rsid w:val="392D7DCE"/>
    <w:rsid w:val="395125A7"/>
    <w:rsid w:val="399E0E42"/>
    <w:rsid w:val="39FD5FBF"/>
    <w:rsid w:val="3A4570F3"/>
    <w:rsid w:val="3A483652"/>
    <w:rsid w:val="3A687850"/>
    <w:rsid w:val="3B0E415D"/>
    <w:rsid w:val="3BA255DF"/>
    <w:rsid w:val="3BC948A2"/>
    <w:rsid w:val="3BF858F5"/>
    <w:rsid w:val="3C1B370B"/>
    <w:rsid w:val="3C504A40"/>
    <w:rsid w:val="3C545CDF"/>
    <w:rsid w:val="3C5A685E"/>
    <w:rsid w:val="3C61720C"/>
    <w:rsid w:val="3C91576E"/>
    <w:rsid w:val="3CCF691F"/>
    <w:rsid w:val="3D033887"/>
    <w:rsid w:val="3D2B2E11"/>
    <w:rsid w:val="3D5861D0"/>
    <w:rsid w:val="3D7C5783"/>
    <w:rsid w:val="3DA37BAD"/>
    <w:rsid w:val="3DCE20C0"/>
    <w:rsid w:val="3E75253C"/>
    <w:rsid w:val="3F1A6950"/>
    <w:rsid w:val="40F95C32"/>
    <w:rsid w:val="4117063B"/>
    <w:rsid w:val="41C07121"/>
    <w:rsid w:val="42085B49"/>
    <w:rsid w:val="42100EF9"/>
    <w:rsid w:val="424566C9"/>
    <w:rsid w:val="424961B9"/>
    <w:rsid w:val="42870E85"/>
    <w:rsid w:val="43C1754B"/>
    <w:rsid w:val="43D46755"/>
    <w:rsid w:val="442C18EF"/>
    <w:rsid w:val="4495074F"/>
    <w:rsid w:val="44D52EE3"/>
    <w:rsid w:val="44DC3315"/>
    <w:rsid w:val="4504095C"/>
    <w:rsid w:val="45667082"/>
    <w:rsid w:val="45C77069"/>
    <w:rsid w:val="467D3AD3"/>
    <w:rsid w:val="47543990"/>
    <w:rsid w:val="475C0ACC"/>
    <w:rsid w:val="47851D9D"/>
    <w:rsid w:val="47C1483F"/>
    <w:rsid w:val="480F19A9"/>
    <w:rsid w:val="486D30A5"/>
    <w:rsid w:val="49825F5B"/>
    <w:rsid w:val="49D86CD8"/>
    <w:rsid w:val="49E10F5B"/>
    <w:rsid w:val="4A4F0702"/>
    <w:rsid w:val="4B0C5AA1"/>
    <w:rsid w:val="4B6D2BE1"/>
    <w:rsid w:val="4B866E80"/>
    <w:rsid w:val="4B96161A"/>
    <w:rsid w:val="4C16725E"/>
    <w:rsid w:val="4CDE094D"/>
    <w:rsid w:val="4D8A3570"/>
    <w:rsid w:val="4DAA6B74"/>
    <w:rsid w:val="4DB157D1"/>
    <w:rsid w:val="4DFF0F23"/>
    <w:rsid w:val="4E1D1DB2"/>
    <w:rsid w:val="4E8C56DC"/>
    <w:rsid w:val="4E9C0BC5"/>
    <w:rsid w:val="4EC87298"/>
    <w:rsid w:val="4ECE2238"/>
    <w:rsid w:val="4F1F277C"/>
    <w:rsid w:val="4FE32468"/>
    <w:rsid w:val="50211B71"/>
    <w:rsid w:val="5050608C"/>
    <w:rsid w:val="50901457"/>
    <w:rsid w:val="50A6517A"/>
    <w:rsid w:val="513676AC"/>
    <w:rsid w:val="516443C6"/>
    <w:rsid w:val="51A72C47"/>
    <w:rsid w:val="521D016A"/>
    <w:rsid w:val="52614E59"/>
    <w:rsid w:val="527C376F"/>
    <w:rsid w:val="52D67296"/>
    <w:rsid w:val="53231B45"/>
    <w:rsid w:val="53951EDF"/>
    <w:rsid w:val="53BE59B9"/>
    <w:rsid w:val="542D7792"/>
    <w:rsid w:val="54EF2BF0"/>
    <w:rsid w:val="554E0F01"/>
    <w:rsid w:val="558E40FE"/>
    <w:rsid w:val="55A84294"/>
    <w:rsid w:val="5661400B"/>
    <w:rsid w:val="574C3F84"/>
    <w:rsid w:val="57561032"/>
    <w:rsid w:val="57783371"/>
    <w:rsid w:val="578131F7"/>
    <w:rsid w:val="5798756F"/>
    <w:rsid w:val="584B2834"/>
    <w:rsid w:val="5899137C"/>
    <w:rsid w:val="58C353BB"/>
    <w:rsid w:val="58E06771"/>
    <w:rsid w:val="58E10C84"/>
    <w:rsid w:val="58EA562E"/>
    <w:rsid w:val="594A3EE1"/>
    <w:rsid w:val="59A815C0"/>
    <w:rsid w:val="59AA5338"/>
    <w:rsid w:val="59AF17E1"/>
    <w:rsid w:val="5A0A4A18"/>
    <w:rsid w:val="5AC4489D"/>
    <w:rsid w:val="5B245CA4"/>
    <w:rsid w:val="5B567B2F"/>
    <w:rsid w:val="5B5C5C20"/>
    <w:rsid w:val="5BA01991"/>
    <w:rsid w:val="5C2B0FA2"/>
    <w:rsid w:val="5C83495A"/>
    <w:rsid w:val="5CA22C3E"/>
    <w:rsid w:val="5CC36C60"/>
    <w:rsid w:val="5CDF3DD1"/>
    <w:rsid w:val="5CE71348"/>
    <w:rsid w:val="5CEE19DF"/>
    <w:rsid w:val="5CF34F67"/>
    <w:rsid w:val="5D0A1E58"/>
    <w:rsid w:val="5D6879E4"/>
    <w:rsid w:val="5E437B09"/>
    <w:rsid w:val="5E9F7435"/>
    <w:rsid w:val="5EAF16CE"/>
    <w:rsid w:val="5F282CBE"/>
    <w:rsid w:val="5F5F6BC4"/>
    <w:rsid w:val="5F9F73C3"/>
    <w:rsid w:val="5FDE5D3B"/>
    <w:rsid w:val="5FE7128C"/>
    <w:rsid w:val="602931E5"/>
    <w:rsid w:val="6120265A"/>
    <w:rsid w:val="61333E65"/>
    <w:rsid w:val="617A2CAA"/>
    <w:rsid w:val="624F0696"/>
    <w:rsid w:val="62CE135C"/>
    <w:rsid w:val="631877B6"/>
    <w:rsid w:val="63566DA6"/>
    <w:rsid w:val="63F26259"/>
    <w:rsid w:val="63F7561D"/>
    <w:rsid w:val="64137F7D"/>
    <w:rsid w:val="64A71268"/>
    <w:rsid w:val="65800289"/>
    <w:rsid w:val="65815AE7"/>
    <w:rsid w:val="658E065E"/>
    <w:rsid w:val="659F7726"/>
    <w:rsid w:val="66394057"/>
    <w:rsid w:val="6664247F"/>
    <w:rsid w:val="67095D94"/>
    <w:rsid w:val="6773320D"/>
    <w:rsid w:val="678175EF"/>
    <w:rsid w:val="678348AA"/>
    <w:rsid w:val="67954732"/>
    <w:rsid w:val="67F868B1"/>
    <w:rsid w:val="67FD51CC"/>
    <w:rsid w:val="68473867"/>
    <w:rsid w:val="685170D4"/>
    <w:rsid w:val="68522367"/>
    <w:rsid w:val="68761959"/>
    <w:rsid w:val="68B24209"/>
    <w:rsid w:val="69506EB7"/>
    <w:rsid w:val="69B10234"/>
    <w:rsid w:val="69E26AA4"/>
    <w:rsid w:val="6A072734"/>
    <w:rsid w:val="6A3041E8"/>
    <w:rsid w:val="6A8B0CBA"/>
    <w:rsid w:val="6B5415A7"/>
    <w:rsid w:val="6B6A3F73"/>
    <w:rsid w:val="6BAE6F0A"/>
    <w:rsid w:val="6BBB0554"/>
    <w:rsid w:val="6C184C88"/>
    <w:rsid w:val="6C5F65AB"/>
    <w:rsid w:val="6CC02668"/>
    <w:rsid w:val="6CFD5338"/>
    <w:rsid w:val="6D1842F5"/>
    <w:rsid w:val="6D4321EA"/>
    <w:rsid w:val="6DA93E2C"/>
    <w:rsid w:val="6DAD2BD6"/>
    <w:rsid w:val="6DD44130"/>
    <w:rsid w:val="6E4C750A"/>
    <w:rsid w:val="6E983DCC"/>
    <w:rsid w:val="6ECD4178"/>
    <w:rsid w:val="6EDC04F7"/>
    <w:rsid w:val="6F6D76F9"/>
    <w:rsid w:val="6F8D0327"/>
    <w:rsid w:val="6FF52483"/>
    <w:rsid w:val="700510C2"/>
    <w:rsid w:val="70451AEA"/>
    <w:rsid w:val="7085449A"/>
    <w:rsid w:val="713741DD"/>
    <w:rsid w:val="72264127"/>
    <w:rsid w:val="723B0DCB"/>
    <w:rsid w:val="72604CD6"/>
    <w:rsid w:val="72734D90"/>
    <w:rsid w:val="72CD7951"/>
    <w:rsid w:val="73432CD7"/>
    <w:rsid w:val="73724CC1"/>
    <w:rsid w:val="75736F2C"/>
    <w:rsid w:val="75B4336E"/>
    <w:rsid w:val="76067646"/>
    <w:rsid w:val="760F6D1B"/>
    <w:rsid w:val="76130D8D"/>
    <w:rsid w:val="763E6DF1"/>
    <w:rsid w:val="76D02D10"/>
    <w:rsid w:val="76E557A9"/>
    <w:rsid w:val="76EF5084"/>
    <w:rsid w:val="777F5BFE"/>
    <w:rsid w:val="77806D3F"/>
    <w:rsid w:val="78286BFF"/>
    <w:rsid w:val="78591585"/>
    <w:rsid w:val="78BC095F"/>
    <w:rsid w:val="78C327A6"/>
    <w:rsid w:val="79A80807"/>
    <w:rsid w:val="79C536E3"/>
    <w:rsid w:val="7A0B3779"/>
    <w:rsid w:val="7A0C479A"/>
    <w:rsid w:val="7AD84585"/>
    <w:rsid w:val="7B07760A"/>
    <w:rsid w:val="7BD81CF3"/>
    <w:rsid w:val="7BFF210D"/>
    <w:rsid w:val="7CFB3351"/>
    <w:rsid w:val="7DCB3096"/>
    <w:rsid w:val="7DDD61C3"/>
    <w:rsid w:val="7E1778FF"/>
    <w:rsid w:val="7ED147B9"/>
    <w:rsid w:val="7F783797"/>
    <w:rsid w:val="7FA145E6"/>
    <w:rsid w:val="7FA17C29"/>
    <w:rsid w:val="7FEB60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unhideWhenUsed/>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Autospacing="1"/>
      <w:jc w:val="left"/>
    </w:pPr>
    <w:rPr>
      <w:kern w:val="0"/>
      <w:sz w:val="24"/>
    </w:rPr>
  </w:style>
  <w:style w:type="character" w:styleId="16">
    <w:name w:val="Strong"/>
    <w:basedOn w:val="15"/>
    <w:qFormat/>
    <w:uiPriority w:val="22"/>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纯文本 Char"/>
    <w:basedOn w:val="15"/>
    <w:link w:val="7"/>
    <w:qFormat/>
    <w:uiPriority w:val="0"/>
    <w:rPr>
      <w:rFonts w:ascii="宋体" w:hAnsi="Courier New"/>
      <w:kern w:val="2"/>
      <w:sz w:val="21"/>
      <w:szCs w:val="24"/>
    </w:rPr>
  </w:style>
  <w:style w:type="paragraph" w:customStyle="1" w:styleId="33">
    <w:name w:val="列出段落1"/>
    <w:basedOn w:val="1"/>
    <w:qFormat/>
    <w:uiPriority w:val="34"/>
    <w:pPr>
      <w:ind w:firstLine="420" w:firstLineChars="200"/>
    </w:pPr>
    <w:rPr>
      <w:rFonts w:ascii="Calibri" w:hAnsi="Calibri"/>
      <w:szCs w:val="22"/>
    </w:rPr>
  </w:style>
  <w:style w:type="character" w:customStyle="1" w:styleId="34">
    <w:name w:val="font61"/>
    <w:basedOn w:val="15"/>
    <w:qFormat/>
    <w:uiPriority w:val="0"/>
    <w:rPr>
      <w:rFonts w:hint="default" w:ascii="Times New Roman" w:hAnsi="Times New Roman" w:cs="Times New Roman"/>
      <w:color w:val="000000"/>
      <w:sz w:val="24"/>
      <w:szCs w:val="24"/>
      <w:u w:val="none"/>
    </w:rPr>
  </w:style>
  <w:style w:type="character" w:customStyle="1" w:styleId="35">
    <w:name w:val="font31"/>
    <w:basedOn w:val="15"/>
    <w:qFormat/>
    <w:uiPriority w:val="0"/>
    <w:rPr>
      <w:rFonts w:hint="eastAsia" w:ascii="宋体" w:hAnsi="宋体" w:eastAsia="宋体" w:cs="宋体"/>
      <w:color w:val="000000"/>
      <w:sz w:val="24"/>
      <w:szCs w:val="24"/>
      <w:u w:val="none"/>
    </w:rPr>
  </w:style>
  <w:style w:type="character" w:customStyle="1" w:styleId="36">
    <w:name w:val="font01"/>
    <w:basedOn w:val="15"/>
    <w:qFormat/>
    <w:uiPriority w:val="0"/>
    <w:rPr>
      <w:rFonts w:hint="default" w:ascii="Times New Roman" w:hAnsi="Times New Roman" w:cs="Times New Roman"/>
      <w:color w:val="000000"/>
      <w:sz w:val="24"/>
      <w:szCs w:val="24"/>
      <w:u w:val="none"/>
    </w:rPr>
  </w:style>
  <w:style w:type="character" w:customStyle="1" w:styleId="37">
    <w:name w:val="font21"/>
    <w:basedOn w:val="15"/>
    <w:qFormat/>
    <w:uiPriority w:val="0"/>
    <w:rPr>
      <w:rFonts w:hint="default" w:ascii="Times New Roman" w:hAnsi="Times New Roman" w:cs="Times New Roman"/>
      <w:color w:val="000000"/>
      <w:sz w:val="24"/>
      <w:szCs w:val="24"/>
      <w:u w:val="none"/>
    </w:rPr>
  </w:style>
  <w:style w:type="character" w:customStyle="1" w:styleId="38">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6585-24AB-4566-83FE-00EC49B759D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6655</Words>
  <Characters>7745</Characters>
  <Lines>174</Lines>
  <Paragraphs>49</Paragraphs>
  <TotalTime>13</TotalTime>
  <ScaleCrop>false</ScaleCrop>
  <LinksUpToDate>false</LinksUpToDate>
  <CharactersWithSpaces>8078</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2020-10-27T04:37:00Z</dcterms:created>
  <dc:creator>曹颖</dc:creator>
  <cp:lastModifiedBy>邓雨欣</cp:lastModifiedBy>
  <cp:lastPrinted>2020-07-23T02:58:00Z</cp:lastPrinted>
  <dcterms:modified xsi:type="dcterms:W3CDTF">2023-06-08T00:44:16Z</dcterms:modified>
  <dc:title>四川省***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E98C5859D1C2457596DB86429520CBB9</vt:lpwstr>
  </property>
</Properties>
</file>