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425"/>
      <w:bookmarkStart w:id="3" w:name="_Toc15377193"/>
      <w:bookmarkStart w:id="4" w:name="_Toc15396475"/>
      <w:bookmarkStart w:id="5" w:name="_Toc15396597"/>
      <w:bookmarkStart w:id="6" w:name="_Toc6272"/>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7" w:name="_Toc15858"/>
      <w:bookmarkStart w:id="8" w:name="_Toc15377426"/>
      <w:bookmarkStart w:id="9" w:name="_Toc15377194"/>
      <w:bookmarkStart w:id="10" w:name="_Toc15396598"/>
      <w:bookmarkStart w:id="11" w:name="_Toc15396476"/>
      <w:bookmarkStart w:id="12" w:name="_Toc15378442"/>
      <w:r>
        <w:rPr>
          <w:rFonts w:hint="eastAsia" w:ascii="方正小标宋简体" w:hAnsi="方正小标宋简体" w:eastAsia="方正小标宋简体" w:cs="方正小标宋简体"/>
          <w:sz w:val="72"/>
          <w:szCs w:val="72"/>
        </w:rPr>
        <w:t>盐边县</w:t>
      </w:r>
      <w:bookmarkEnd w:id="0"/>
      <w:bookmarkStart w:id="13" w:name="_Toc15306268"/>
      <w:r>
        <w:rPr>
          <w:rFonts w:hint="eastAsia" w:ascii="方正小标宋简体" w:hAnsi="方正小标宋简体" w:eastAsia="方正小标宋简体" w:cs="方正小标宋简体"/>
          <w:sz w:val="72"/>
          <w:szCs w:val="72"/>
          <w:lang w:val="en-US" w:eastAsia="zh-CN"/>
        </w:rPr>
        <w:t>第二人民医院</w:t>
      </w:r>
      <w:bookmarkEnd w:id="7"/>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14" w:name="_Toc19104"/>
      <w:r>
        <w:rPr>
          <w:rFonts w:hint="eastAsia" w:ascii="方正小标宋简体" w:hAnsi="方正小标宋简体" w:eastAsia="方正小标宋简体" w:cs="方正小标宋简体"/>
          <w:sz w:val="72"/>
          <w:szCs w:val="72"/>
        </w:rPr>
        <w:t>单位决算</w:t>
      </w:r>
      <w:bookmarkEnd w:id="8"/>
      <w:bookmarkEnd w:id="9"/>
      <w:bookmarkEnd w:id="10"/>
      <w:bookmarkEnd w:id="11"/>
      <w:bookmarkEnd w:id="12"/>
      <w:bookmarkEnd w:id="13"/>
      <w:bookmarkEnd w:id="14"/>
      <w:r>
        <w:rPr>
          <w:rFonts w:hint="eastAsia" w:ascii="方正小标宋简体" w:hAnsi="方正小标宋简体" w:eastAsia="方正小标宋简体" w:cs="方正小标宋简体"/>
          <w:sz w:val="72"/>
          <w:szCs w:val="72"/>
          <w:lang w:eastAsia="zh-CN"/>
        </w:rPr>
        <w:t>公开编制说明</w:t>
      </w:r>
    </w:p>
    <w:p>
      <w:pPr>
        <w:widowControl/>
        <w:jc w:val="center"/>
        <w:rPr>
          <w:rFonts w:hint="eastAsia"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0"/>
        <w:ind w:firstLine="2240" w:firstLineChars="800"/>
        <w:jc w:val="both"/>
      </w:pPr>
      <w:r>
        <w:rPr>
          <w:rFonts w:hint="eastAsia"/>
        </w:rPr>
        <w:t>公开时间：2022年1</w:t>
      </w:r>
      <w:r>
        <w:rPr>
          <w:rFonts w:hint="eastAsia"/>
          <w:lang w:val="en-US" w:eastAsia="zh-CN"/>
        </w:rPr>
        <w:t>1</w:t>
      </w:r>
      <w:r>
        <w:rPr>
          <w:rFonts w:hint="eastAsia"/>
        </w:rPr>
        <w:t>月</w:t>
      </w:r>
      <w:r>
        <w:rPr>
          <w:rFonts w:hint="eastAsia"/>
          <w:lang w:val="en-US" w:eastAsia="zh-CN"/>
        </w:rPr>
        <w:t>1</w:t>
      </w:r>
      <w:r>
        <w:rPr>
          <w:rFonts w:hint="eastAsia"/>
        </w:rPr>
        <w:t>日</w:t>
      </w:r>
      <w:bookmarkStart w:id="104" w:name="_GoBack"/>
      <w:bookmarkEnd w:id="104"/>
    </w:p>
    <w:p>
      <w:pPr>
        <w:pStyle w:val="20"/>
        <w:tabs>
          <w:tab w:val="right" w:leader="dot" w:pos="8306"/>
        </w:tabs>
        <w:rPr>
          <w:b/>
          <w:sz w:val="28"/>
          <w:szCs w:val="28"/>
        </w:rPr>
      </w:pPr>
      <w:r>
        <w:rPr>
          <w:sz w:val="28"/>
          <w:szCs w:val="28"/>
        </w:rPr>
        <w:fldChar w:fldCharType="begin"/>
      </w:r>
      <w:r>
        <w:rPr>
          <w:sz w:val="28"/>
          <w:szCs w:val="28"/>
        </w:rPr>
        <w:instrText xml:space="preserve">TOC \o "1-2" \h \u </w:instrText>
      </w:r>
      <w:r>
        <w:rPr>
          <w:sz w:val="28"/>
          <w:szCs w:val="28"/>
        </w:rPr>
        <w:fldChar w:fldCharType="separate"/>
      </w:r>
    </w:p>
    <w:p>
      <w:pPr>
        <w:pStyle w:val="20"/>
        <w:tabs>
          <w:tab w:val="right" w:leader="dot" w:pos="8306"/>
        </w:tabs>
        <w:rPr>
          <w:b/>
          <w:sz w:val="28"/>
          <w:szCs w:val="28"/>
        </w:rPr>
      </w:pPr>
      <w:r>
        <w:rPr>
          <w:b/>
          <w:sz w:val="28"/>
          <w:szCs w:val="28"/>
        </w:rPr>
        <w:fldChar w:fldCharType="begin"/>
      </w:r>
      <w:r>
        <w:rPr>
          <w:b/>
          <w:sz w:val="28"/>
          <w:szCs w:val="28"/>
        </w:rPr>
        <w:instrText xml:space="preserve"> HYPERLINK \l _Toc10424 </w:instrText>
      </w:r>
      <w:r>
        <w:rPr>
          <w:b/>
          <w:sz w:val="28"/>
          <w:szCs w:val="28"/>
        </w:rPr>
        <w:fldChar w:fldCharType="separate"/>
      </w:r>
      <w:r>
        <w:rPr>
          <w:rFonts w:hint="eastAsia" w:ascii="黑体" w:hAnsi="黑体" w:eastAsia="黑体"/>
          <w:b/>
          <w:sz w:val="28"/>
          <w:szCs w:val="28"/>
        </w:rPr>
        <w:t>第一部分 单位</w:t>
      </w:r>
      <w:r>
        <w:rPr>
          <w:rFonts w:hint="eastAsia" w:ascii="黑体" w:hAnsi="黑体" w:eastAsia="黑体"/>
          <w:b/>
          <w:bCs w:val="0"/>
          <w:sz w:val="28"/>
          <w:szCs w:val="28"/>
        </w:rPr>
        <w:t>概况</w:t>
      </w:r>
      <w:r>
        <w:rPr>
          <w:b/>
          <w:sz w:val="28"/>
          <w:szCs w:val="28"/>
        </w:rPr>
        <w:tab/>
      </w:r>
      <w:r>
        <w:rPr>
          <w:b/>
          <w:sz w:val="28"/>
          <w:szCs w:val="28"/>
        </w:rPr>
        <w:fldChar w:fldCharType="begin"/>
      </w:r>
      <w:r>
        <w:rPr>
          <w:b/>
          <w:sz w:val="28"/>
          <w:szCs w:val="28"/>
        </w:rPr>
        <w:instrText xml:space="preserve"> PAGEREF _Toc10424 \h </w:instrText>
      </w:r>
      <w:r>
        <w:rPr>
          <w:b/>
          <w:sz w:val="28"/>
          <w:szCs w:val="28"/>
        </w:rPr>
        <w:fldChar w:fldCharType="separate"/>
      </w:r>
      <w:r>
        <w:rPr>
          <w:b/>
          <w:sz w:val="28"/>
          <w:szCs w:val="28"/>
        </w:rPr>
        <w:t>4</w:t>
      </w:r>
      <w:r>
        <w:rPr>
          <w:b/>
          <w:sz w:val="28"/>
          <w:szCs w:val="28"/>
        </w:rPr>
        <w:fldChar w:fldCharType="end"/>
      </w:r>
      <w:r>
        <w:rPr>
          <w:b/>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_Toc20604 </w:instrText>
      </w:r>
      <w:r>
        <w:rPr>
          <w:sz w:val="28"/>
          <w:szCs w:val="28"/>
        </w:rPr>
        <w:fldChar w:fldCharType="separate"/>
      </w:r>
      <w:r>
        <w:rPr>
          <w:rFonts w:hint="eastAsia" w:ascii="黑体" w:hAnsi="黑体" w:eastAsia="黑体"/>
          <w:bCs w:val="0"/>
          <w:sz w:val="28"/>
          <w:szCs w:val="28"/>
        </w:rPr>
        <w:t>一、 职能简介</w:t>
      </w:r>
      <w:r>
        <w:rPr>
          <w:sz w:val="28"/>
          <w:szCs w:val="28"/>
        </w:rPr>
        <w:tab/>
      </w:r>
      <w:r>
        <w:rPr>
          <w:sz w:val="28"/>
          <w:szCs w:val="28"/>
        </w:rPr>
        <w:fldChar w:fldCharType="begin"/>
      </w:r>
      <w:r>
        <w:rPr>
          <w:sz w:val="28"/>
          <w:szCs w:val="28"/>
        </w:rPr>
        <w:instrText xml:space="preserve"> PAGEREF _Toc20604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1"/>
        <w:tabs>
          <w:tab w:val="right" w:leader="dot" w:pos="8306"/>
        </w:tabs>
        <w:rPr>
          <w:rFonts w:hint="eastAsia" w:eastAsia="宋体"/>
          <w:sz w:val="28"/>
          <w:szCs w:val="28"/>
          <w:lang w:val="en-US" w:eastAsia="zh-CN"/>
        </w:rPr>
      </w:pPr>
      <w:r>
        <w:rPr>
          <w:rFonts w:hint="eastAsia"/>
          <w:sz w:val="28"/>
          <w:szCs w:val="28"/>
          <w:lang w:val="en-US" w:eastAsia="zh-CN"/>
        </w:rPr>
        <w:t>二、</w:t>
      </w:r>
      <w:r>
        <w:rPr>
          <w:rFonts w:hint="eastAsia"/>
          <w:b/>
          <w:bCs/>
          <w:sz w:val="28"/>
          <w:szCs w:val="28"/>
          <w:lang w:val="en-US" w:eastAsia="zh-CN"/>
        </w:rPr>
        <w:t>机构设置.</w:t>
      </w:r>
      <w:r>
        <w:rPr>
          <w:rFonts w:hint="eastAsia"/>
          <w:sz w:val="28"/>
          <w:szCs w:val="28"/>
          <w:lang w:val="en-US" w:eastAsia="zh-CN"/>
        </w:rPr>
        <w:t>......................................................................................4</w:t>
      </w:r>
    </w:p>
    <w:p>
      <w:pPr>
        <w:pStyle w:val="21"/>
        <w:tabs>
          <w:tab w:val="right" w:leader="dot" w:pos="8306"/>
        </w:tabs>
        <w:rPr>
          <w:sz w:val="28"/>
          <w:szCs w:val="28"/>
        </w:rPr>
      </w:pPr>
      <w:r>
        <w:rPr>
          <w:sz w:val="28"/>
          <w:szCs w:val="28"/>
        </w:rPr>
        <w:fldChar w:fldCharType="begin"/>
      </w:r>
      <w:r>
        <w:rPr>
          <w:sz w:val="28"/>
          <w:szCs w:val="28"/>
        </w:rPr>
        <w:instrText xml:space="preserve"> HYPERLINK \l _Toc26551 </w:instrText>
      </w:r>
      <w:r>
        <w:rPr>
          <w:sz w:val="28"/>
          <w:szCs w:val="28"/>
        </w:rPr>
        <w:fldChar w:fldCharType="separate"/>
      </w:r>
      <w:r>
        <w:rPr>
          <w:rFonts w:hint="eastAsia"/>
          <w:sz w:val="28"/>
          <w:szCs w:val="28"/>
          <w:lang w:val="en-US" w:eastAsia="zh-CN"/>
        </w:rPr>
        <w:t>三</w:t>
      </w:r>
      <w:r>
        <w:rPr>
          <w:rFonts w:hint="eastAsia" w:ascii="黑体" w:hAnsi="黑体" w:eastAsia="黑体"/>
          <w:sz w:val="28"/>
          <w:szCs w:val="28"/>
        </w:rPr>
        <w:t>、2021年重点工作完成情况</w:t>
      </w:r>
      <w:r>
        <w:rPr>
          <w:sz w:val="28"/>
          <w:szCs w:val="28"/>
        </w:rPr>
        <w:tab/>
      </w:r>
      <w:r>
        <w:rPr>
          <w:sz w:val="28"/>
          <w:szCs w:val="28"/>
        </w:rPr>
        <w:fldChar w:fldCharType="begin"/>
      </w:r>
      <w:r>
        <w:rPr>
          <w:sz w:val="28"/>
          <w:szCs w:val="28"/>
        </w:rPr>
        <w:instrText xml:space="preserve"> PAGEREF _Toc26551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0"/>
        <w:tabs>
          <w:tab w:val="right" w:leader="dot" w:pos="8306"/>
        </w:tabs>
        <w:rPr>
          <w:b/>
          <w:sz w:val="28"/>
          <w:szCs w:val="28"/>
        </w:rPr>
      </w:pPr>
      <w:r>
        <w:rPr>
          <w:b/>
          <w:sz w:val="28"/>
          <w:szCs w:val="28"/>
        </w:rPr>
        <w:fldChar w:fldCharType="begin"/>
      </w:r>
      <w:r>
        <w:rPr>
          <w:b/>
          <w:sz w:val="28"/>
          <w:szCs w:val="28"/>
        </w:rPr>
        <w:instrText xml:space="preserve"> HYPERLINK \l _Toc14430 </w:instrText>
      </w:r>
      <w:r>
        <w:rPr>
          <w:b/>
          <w:sz w:val="28"/>
          <w:szCs w:val="28"/>
        </w:rPr>
        <w:fldChar w:fldCharType="separate"/>
      </w:r>
      <w:r>
        <w:rPr>
          <w:rFonts w:hint="eastAsia" w:ascii="黑体" w:hAnsi="黑体" w:eastAsia="黑体"/>
          <w:b/>
          <w:sz w:val="28"/>
          <w:szCs w:val="28"/>
        </w:rPr>
        <w:t>第二部分 2021年度</w:t>
      </w:r>
      <w:r>
        <w:rPr>
          <w:rFonts w:hint="eastAsia" w:ascii="黑体" w:hAnsi="黑体" w:eastAsia="黑体"/>
          <w:b/>
          <w:bCs/>
          <w:sz w:val="28"/>
          <w:szCs w:val="28"/>
        </w:rPr>
        <w:t>单位决算情况说明</w:t>
      </w:r>
      <w:r>
        <w:rPr>
          <w:b/>
          <w:sz w:val="28"/>
          <w:szCs w:val="28"/>
        </w:rPr>
        <w:tab/>
      </w:r>
      <w:r>
        <w:rPr>
          <w:b/>
          <w:sz w:val="28"/>
          <w:szCs w:val="28"/>
        </w:rPr>
        <w:fldChar w:fldCharType="begin"/>
      </w:r>
      <w:r>
        <w:rPr>
          <w:b/>
          <w:sz w:val="28"/>
          <w:szCs w:val="28"/>
        </w:rPr>
        <w:instrText xml:space="preserve"> PAGEREF _Toc14430 \h </w:instrText>
      </w:r>
      <w:r>
        <w:rPr>
          <w:b/>
          <w:sz w:val="28"/>
          <w:szCs w:val="28"/>
        </w:rPr>
        <w:fldChar w:fldCharType="separate"/>
      </w:r>
      <w:r>
        <w:rPr>
          <w:b/>
          <w:sz w:val="28"/>
          <w:szCs w:val="28"/>
        </w:rPr>
        <w:t>7</w:t>
      </w:r>
      <w:r>
        <w:rPr>
          <w:b/>
          <w:sz w:val="28"/>
          <w:szCs w:val="28"/>
        </w:rPr>
        <w:fldChar w:fldCharType="end"/>
      </w:r>
      <w:r>
        <w:rPr>
          <w:b/>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_Toc32143 </w:instrText>
      </w:r>
      <w:r>
        <w:rPr>
          <w:sz w:val="28"/>
          <w:szCs w:val="28"/>
        </w:rPr>
        <w:fldChar w:fldCharType="separate"/>
      </w:r>
      <w:r>
        <w:rPr>
          <w:rFonts w:hint="default" w:ascii="黑体" w:hAnsi="黑体" w:eastAsia="黑体"/>
          <w:sz w:val="28"/>
          <w:szCs w:val="28"/>
        </w:rPr>
        <w:t xml:space="preserve">一、 </w:t>
      </w:r>
      <w:r>
        <w:rPr>
          <w:rFonts w:hint="eastAsia" w:ascii="黑体" w:hAnsi="黑体" w:eastAsia="黑体"/>
          <w:sz w:val="28"/>
          <w:szCs w:val="28"/>
        </w:rPr>
        <w:t>收入支出决算总体情况说明</w:t>
      </w:r>
      <w:r>
        <w:rPr>
          <w:sz w:val="28"/>
          <w:szCs w:val="28"/>
        </w:rPr>
        <w:tab/>
      </w:r>
      <w:r>
        <w:rPr>
          <w:sz w:val="28"/>
          <w:szCs w:val="28"/>
        </w:rPr>
        <w:fldChar w:fldCharType="begin"/>
      </w:r>
      <w:r>
        <w:rPr>
          <w:sz w:val="28"/>
          <w:szCs w:val="28"/>
        </w:rPr>
        <w:instrText xml:space="preserve"> PAGEREF _Toc32143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_Toc23036 </w:instrText>
      </w:r>
      <w:r>
        <w:rPr>
          <w:sz w:val="28"/>
          <w:szCs w:val="28"/>
        </w:rPr>
        <w:fldChar w:fldCharType="separate"/>
      </w:r>
      <w:r>
        <w:rPr>
          <w:rFonts w:hint="default" w:ascii="黑体" w:hAnsi="黑体" w:eastAsia="黑体"/>
          <w:sz w:val="28"/>
          <w:szCs w:val="28"/>
        </w:rPr>
        <w:t xml:space="preserve">二、 </w:t>
      </w:r>
      <w:r>
        <w:rPr>
          <w:rFonts w:hint="eastAsia" w:ascii="黑体" w:hAnsi="黑体" w:eastAsia="黑体"/>
          <w:sz w:val="28"/>
          <w:szCs w:val="28"/>
        </w:rPr>
        <w:t>收入决算情况说明</w:t>
      </w:r>
      <w:r>
        <w:rPr>
          <w:sz w:val="28"/>
          <w:szCs w:val="28"/>
        </w:rPr>
        <w:tab/>
      </w:r>
      <w:r>
        <w:rPr>
          <w:sz w:val="28"/>
          <w:szCs w:val="28"/>
        </w:rPr>
        <w:fldChar w:fldCharType="begin"/>
      </w:r>
      <w:r>
        <w:rPr>
          <w:sz w:val="28"/>
          <w:szCs w:val="28"/>
        </w:rPr>
        <w:instrText xml:space="preserve"> PAGEREF _Toc23036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_Toc18147 </w:instrText>
      </w:r>
      <w:r>
        <w:rPr>
          <w:sz w:val="28"/>
          <w:szCs w:val="28"/>
        </w:rPr>
        <w:fldChar w:fldCharType="separate"/>
      </w:r>
      <w:r>
        <w:rPr>
          <w:rFonts w:hint="default" w:ascii="黑体" w:hAnsi="黑体" w:eastAsia="黑体"/>
          <w:sz w:val="28"/>
          <w:szCs w:val="28"/>
        </w:rPr>
        <w:t xml:space="preserve">三、 </w:t>
      </w:r>
      <w:r>
        <w:rPr>
          <w:rFonts w:hint="eastAsia" w:ascii="黑体" w:hAnsi="黑体" w:eastAsia="黑体"/>
          <w:sz w:val="28"/>
          <w:szCs w:val="28"/>
        </w:rPr>
        <w:t>支出决算情况说明</w:t>
      </w:r>
      <w:r>
        <w:rPr>
          <w:sz w:val="28"/>
          <w:szCs w:val="28"/>
        </w:rPr>
        <w:tab/>
      </w:r>
      <w:r>
        <w:rPr>
          <w:sz w:val="28"/>
          <w:szCs w:val="28"/>
        </w:rPr>
        <w:fldChar w:fldCharType="begin"/>
      </w:r>
      <w:r>
        <w:rPr>
          <w:sz w:val="28"/>
          <w:szCs w:val="28"/>
        </w:rPr>
        <w:instrText xml:space="preserve"> PAGEREF _Toc18147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_Toc75 </w:instrText>
      </w:r>
      <w:r>
        <w:rPr>
          <w:sz w:val="28"/>
          <w:szCs w:val="28"/>
        </w:rPr>
        <w:fldChar w:fldCharType="separate"/>
      </w:r>
      <w:r>
        <w:rPr>
          <w:rFonts w:hint="eastAsia" w:ascii="黑体" w:hAnsi="黑体" w:eastAsia="黑体"/>
          <w:sz w:val="28"/>
          <w:szCs w:val="28"/>
        </w:rPr>
        <w:t>四、财政拨款收入支出决算总体情况说明</w:t>
      </w:r>
      <w:r>
        <w:rPr>
          <w:sz w:val="28"/>
          <w:szCs w:val="28"/>
        </w:rPr>
        <w:tab/>
      </w:r>
      <w:r>
        <w:rPr>
          <w:sz w:val="28"/>
          <w:szCs w:val="28"/>
        </w:rPr>
        <w:fldChar w:fldCharType="begin"/>
      </w:r>
      <w:r>
        <w:rPr>
          <w:sz w:val="28"/>
          <w:szCs w:val="28"/>
        </w:rPr>
        <w:instrText xml:space="preserve"> PAGEREF _Toc75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_Toc17494 </w:instrText>
      </w:r>
      <w:r>
        <w:rPr>
          <w:sz w:val="28"/>
          <w:szCs w:val="28"/>
        </w:rPr>
        <w:fldChar w:fldCharType="separate"/>
      </w:r>
      <w:r>
        <w:rPr>
          <w:rFonts w:hint="eastAsia" w:ascii="黑体" w:hAnsi="黑体" w:eastAsia="黑体"/>
          <w:sz w:val="28"/>
          <w:szCs w:val="28"/>
        </w:rPr>
        <w:t>五、一般公共预算财政拨款支出决算情况说明</w:t>
      </w:r>
      <w:r>
        <w:rPr>
          <w:sz w:val="28"/>
          <w:szCs w:val="28"/>
        </w:rPr>
        <w:tab/>
      </w:r>
      <w:r>
        <w:rPr>
          <w:sz w:val="28"/>
          <w:szCs w:val="28"/>
        </w:rPr>
        <w:fldChar w:fldCharType="begin"/>
      </w:r>
      <w:r>
        <w:rPr>
          <w:sz w:val="28"/>
          <w:szCs w:val="28"/>
        </w:rPr>
        <w:instrText xml:space="preserve"> PAGEREF _Toc17494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_Toc19069 </w:instrText>
      </w:r>
      <w:r>
        <w:rPr>
          <w:sz w:val="28"/>
          <w:szCs w:val="28"/>
        </w:rPr>
        <w:fldChar w:fldCharType="separate"/>
      </w:r>
      <w:r>
        <w:rPr>
          <w:rFonts w:hint="eastAsia" w:ascii="黑体" w:eastAsia="黑体"/>
          <w:sz w:val="28"/>
          <w:szCs w:val="28"/>
        </w:rPr>
        <w:t>六、</w:t>
      </w:r>
      <w:r>
        <w:rPr>
          <w:rFonts w:hint="eastAsia" w:ascii="黑体" w:hAnsi="黑体" w:eastAsia="黑体"/>
          <w:sz w:val="28"/>
          <w:szCs w:val="28"/>
        </w:rPr>
        <w:t>一般公共预算财政拨款基本支出决算情况说明</w:t>
      </w:r>
      <w:r>
        <w:rPr>
          <w:sz w:val="28"/>
          <w:szCs w:val="28"/>
        </w:rPr>
        <w:tab/>
      </w:r>
      <w:r>
        <w:rPr>
          <w:sz w:val="28"/>
          <w:szCs w:val="28"/>
        </w:rPr>
        <w:fldChar w:fldCharType="begin"/>
      </w:r>
      <w:r>
        <w:rPr>
          <w:sz w:val="28"/>
          <w:szCs w:val="28"/>
        </w:rPr>
        <w:instrText xml:space="preserve"> PAGEREF _Toc19069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_Toc2789 </w:instrText>
      </w:r>
      <w:r>
        <w:rPr>
          <w:sz w:val="28"/>
          <w:szCs w:val="28"/>
        </w:rPr>
        <w:fldChar w:fldCharType="separate"/>
      </w:r>
      <w:r>
        <w:rPr>
          <w:rFonts w:hint="eastAsia" w:ascii="黑体" w:eastAsia="黑体"/>
          <w:sz w:val="28"/>
          <w:szCs w:val="28"/>
        </w:rPr>
        <w:t>七、</w:t>
      </w:r>
      <w:r>
        <w:rPr>
          <w:rFonts w:hint="eastAsia" w:ascii="黑体" w:hAnsi="黑体" w:eastAsia="黑体"/>
          <w:sz w:val="28"/>
          <w:szCs w:val="28"/>
        </w:rPr>
        <w:t>“三公”经费财政拨款支出决算情况说明</w:t>
      </w:r>
      <w:r>
        <w:rPr>
          <w:sz w:val="28"/>
          <w:szCs w:val="28"/>
        </w:rPr>
        <w:tab/>
      </w:r>
      <w:r>
        <w:rPr>
          <w:sz w:val="28"/>
          <w:szCs w:val="28"/>
        </w:rPr>
        <w:fldChar w:fldCharType="begin"/>
      </w:r>
      <w:r>
        <w:rPr>
          <w:sz w:val="28"/>
          <w:szCs w:val="28"/>
        </w:rPr>
        <w:instrText xml:space="preserve"> PAGEREF _Toc2789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_Toc13321 </w:instrText>
      </w:r>
      <w:r>
        <w:rPr>
          <w:sz w:val="28"/>
          <w:szCs w:val="28"/>
        </w:rPr>
        <w:fldChar w:fldCharType="separate"/>
      </w:r>
      <w:r>
        <w:rPr>
          <w:rFonts w:hint="eastAsia" w:ascii="黑体" w:eastAsia="黑体"/>
          <w:sz w:val="28"/>
          <w:szCs w:val="28"/>
        </w:rPr>
        <w:t>八、</w:t>
      </w:r>
      <w:r>
        <w:rPr>
          <w:rFonts w:hint="eastAsia" w:ascii="黑体" w:hAnsi="黑体" w:eastAsia="黑体"/>
          <w:sz w:val="28"/>
          <w:szCs w:val="28"/>
        </w:rPr>
        <w:t>政府性基金预算支出决算情况说明</w:t>
      </w:r>
      <w:r>
        <w:rPr>
          <w:sz w:val="28"/>
          <w:szCs w:val="28"/>
        </w:rPr>
        <w:tab/>
      </w:r>
      <w:r>
        <w:rPr>
          <w:sz w:val="28"/>
          <w:szCs w:val="28"/>
        </w:rPr>
        <w:fldChar w:fldCharType="begin"/>
      </w:r>
      <w:r>
        <w:rPr>
          <w:sz w:val="28"/>
          <w:szCs w:val="28"/>
        </w:rPr>
        <w:instrText xml:space="preserve"> PAGEREF _Toc13321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_Toc4280 </w:instrText>
      </w:r>
      <w:r>
        <w:rPr>
          <w:sz w:val="28"/>
          <w:szCs w:val="28"/>
        </w:rPr>
        <w:fldChar w:fldCharType="separate"/>
      </w:r>
      <w:r>
        <w:rPr>
          <w:rFonts w:hint="eastAsia" w:ascii="黑体" w:hAnsi="黑体" w:eastAsia="黑体"/>
          <w:sz w:val="28"/>
          <w:szCs w:val="28"/>
        </w:rPr>
        <w:t>九、 国有资本经营预算支出决算情况说明</w:t>
      </w:r>
      <w:r>
        <w:rPr>
          <w:sz w:val="28"/>
          <w:szCs w:val="28"/>
        </w:rPr>
        <w:tab/>
      </w:r>
      <w:r>
        <w:rPr>
          <w:sz w:val="28"/>
          <w:szCs w:val="28"/>
        </w:rPr>
        <w:fldChar w:fldCharType="begin"/>
      </w:r>
      <w:r>
        <w:rPr>
          <w:sz w:val="28"/>
          <w:szCs w:val="28"/>
        </w:rPr>
        <w:instrText xml:space="preserve"> PAGEREF _Toc4280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_Toc27847 </w:instrText>
      </w:r>
      <w:r>
        <w:rPr>
          <w:sz w:val="28"/>
          <w:szCs w:val="28"/>
        </w:rPr>
        <w:fldChar w:fldCharType="separate"/>
      </w:r>
      <w:r>
        <w:rPr>
          <w:rFonts w:hint="eastAsia" w:ascii="黑体" w:hAnsi="黑体" w:eastAsia="黑体"/>
          <w:sz w:val="28"/>
          <w:szCs w:val="28"/>
        </w:rPr>
        <w:t>十、 其他重要事项的情况说明</w:t>
      </w:r>
      <w:r>
        <w:rPr>
          <w:sz w:val="28"/>
          <w:szCs w:val="28"/>
        </w:rPr>
        <w:tab/>
      </w:r>
      <w:r>
        <w:rPr>
          <w:sz w:val="28"/>
          <w:szCs w:val="28"/>
        </w:rPr>
        <w:fldChar w:fldCharType="begin"/>
      </w:r>
      <w:r>
        <w:rPr>
          <w:sz w:val="28"/>
          <w:szCs w:val="28"/>
        </w:rPr>
        <w:instrText xml:space="preserve"> PAGEREF _Toc27847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0"/>
        <w:tabs>
          <w:tab w:val="right" w:leader="dot" w:pos="8306"/>
        </w:tabs>
        <w:rPr>
          <w:b/>
          <w:sz w:val="28"/>
          <w:szCs w:val="28"/>
        </w:rPr>
      </w:pPr>
      <w:r>
        <w:rPr>
          <w:b/>
          <w:sz w:val="28"/>
          <w:szCs w:val="28"/>
        </w:rPr>
        <w:fldChar w:fldCharType="begin"/>
      </w:r>
      <w:r>
        <w:rPr>
          <w:b/>
          <w:sz w:val="28"/>
          <w:szCs w:val="28"/>
        </w:rPr>
        <w:instrText xml:space="preserve"> HYPERLINK \l _Toc21237 </w:instrText>
      </w:r>
      <w:r>
        <w:rPr>
          <w:b/>
          <w:sz w:val="28"/>
          <w:szCs w:val="28"/>
        </w:rPr>
        <w:fldChar w:fldCharType="separate"/>
      </w:r>
      <w:r>
        <w:rPr>
          <w:rFonts w:hint="eastAsia" w:ascii="黑体" w:hAnsi="黑体" w:eastAsia="黑体" w:cs="黑体"/>
          <w:b/>
          <w:sz w:val="28"/>
          <w:szCs w:val="28"/>
        </w:rPr>
        <w:t xml:space="preserve">第三部分 </w:t>
      </w:r>
      <w:r>
        <w:rPr>
          <w:rFonts w:hint="eastAsia" w:ascii="黑体" w:hAnsi="黑体" w:eastAsia="黑体"/>
          <w:b/>
          <w:sz w:val="28"/>
          <w:szCs w:val="28"/>
        </w:rPr>
        <w:t>名词解释</w:t>
      </w:r>
      <w:r>
        <w:rPr>
          <w:b/>
          <w:sz w:val="28"/>
          <w:szCs w:val="28"/>
        </w:rPr>
        <w:tab/>
      </w:r>
      <w:r>
        <w:rPr>
          <w:b/>
          <w:sz w:val="28"/>
          <w:szCs w:val="28"/>
        </w:rPr>
        <w:fldChar w:fldCharType="begin"/>
      </w:r>
      <w:r>
        <w:rPr>
          <w:b/>
          <w:sz w:val="28"/>
          <w:szCs w:val="28"/>
        </w:rPr>
        <w:instrText xml:space="preserve"> PAGEREF _Toc21237 \h </w:instrText>
      </w:r>
      <w:r>
        <w:rPr>
          <w:b/>
          <w:sz w:val="28"/>
          <w:szCs w:val="28"/>
        </w:rPr>
        <w:fldChar w:fldCharType="separate"/>
      </w:r>
      <w:r>
        <w:rPr>
          <w:b/>
          <w:sz w:val="28"/>
          <w:szCs w:val="28"/>
        </w:rPr>
        <w:t>18</w:t>
      </w:r>
      <w:r>
        <w:rPr>
          <w:b/>
          <w:sz w:val="28"/>
          <w:szCs w:val="28"/>
        </w:rPr>
        <w:fldChar w:fldCharType="end"/>
      </w:r>
      <w:r>
        <w:rPr>
          <w:b/>
          <w:sz w:val="28"/>
          <w:szCs w:val="28"/>
        </w:rPr>
        <w:fldChar w:fldCharType="end"/>
      </w:r>
    </w:p>
    <w:p>
      <w:pPr>
        <w:pStyle w:val="20"/>
        <w:tabs>
          <w:tab w:val="right" w:leader="dot" w:pos="8306"/>
        </w:tabs>
        <w:rPr>
          <w:rFonts w:hint="eastAsia" w:eastAsia="宋体"/>
          <w:b/>
          <w:sz w:val="28"/>
          <w:szCs w:val="28"/>
          <w:lang w:val="en-US" w:eastAsia="zh-CN"/>
        </w:rPr>
      </w:pPr>
      <w:r>
        <w:rPr>
          <w:b/>
          <w:sz w:val="28"/>
          <w:szCs w:val="28"/>
        </w:rPr>
        <w:fldChar w:fldCharType="begin"/>
      </w:r>
      <w:r>
        <w:rPr>
          <w:b/>
          <w:sz w:val="28"/>
          <w:szCs w:val="28"/>
        </w:rPr>
        <w:instrText xml:space="preserve"> HYPERLINK \l _Toc32587 </w:instrText>
      </w:r>
      <w:r>
        <w:rPr>
          <w:b/>
          <w:sz w:val="28"/>
          <w:szCs w:val="28"/>
        </w:rPr>
        <w:fldChar w:fldCharType="separate"/>
      </w:r>
      <w:r>
        <w:rPr>
          <w:rFonts w:hint="eastAsia" w:ascii="黑体" w:hAnsi="黑体" w:eastAsia="黑体"/>
          <w:b/>
          <w:sz w:val="28"/>
          <w:szCs w:val="28"/>
        </w:rPr>
        <w:t>第四部分 附件</w:t>
      </w:r>
      <w:r>
        <w:rPr>
          <w:b/>
          <w:sz w:val="28"/>
          <w:szCs w:val="28"/>
        </w:rPr>
        <w:tab/>
      </w:r>
      <w:r>
        <w:rPr>
          <w:b/>
          <w:sz w:val="28"/>
          <w:szCs w:val="28"/>
        </w:rPr>
        <w:fldChar w:fldCharType="begin"/>
      </w:r>
      <w:r>
        <w:rPr>
          <w:b/>
          <w:sz w:val="28"/>
          <w:szCs w:val="28"/>
        </w:rPr>
        <w:instrText xml:space="preserve"> PAGEREF _Toc32587 \h </w:instrText>
      </w:r>
      <w:r>
        <w:rPr>
          <w:b/>
          <w:sz w:val="28"/>
          <w:szCs w:val="28"/>
        </w:rPr>
        <w:fldChar w:fldCharType="separate"/>
      </w:r>
      <w:r>
        <w:rPr>
          <w:b/>
          <w:sz w:val="28"/>
          <w:szCs w:val="28"/>
        </w:rPr>
        <w:t>21</w:t>
      </w:r>
      <w:r>
        <w:rPr>
          <w:b/>
          <w:sz w:val="28"/>
          <w:szCs w:val="28"/>
        </w:rPr>
        <w:fldChar w:fldCharType="end"/>
      </w:r>
      <w:r>
        <w:rPr>
          <w:b/>
          <w:sz w:val="28"/>
          <w:szCs w:val="28"/>
        </w:rPr>
        <w:fldChar w:fldCharType="end"/>
      </w:r>
    </w:p>
    <w:p>
      <w:pPr>
        <w:pStyle w:val="20"/>
        <w:tabs>
          <w:tab w:val="right" w:leader="dot" w:pos="8306"/>
        </w:tabs>
        <w:rPr>
          <w:b/>
          <w:sz w:val="28"/>
          <w:szCs w:val="28"/>
        </w:rPr>
      </w:pPr>
      <w:r>
        <w:rPr>
          <w:b/>
          <w:sz w:val="28"/>
          <w:szCs w:val="28"/>
        </w:rPr>
        <w:fldChar w:fldCharType="begin"/>
      </w:r>
      <w:r>
        <w:rPr>
          <w:b/>
          <w:sz w:val="28"/>
          <w:szCs w:val="28"/>
        </w:rPr>
        <w:instrText xml:space="preserve"> HYPERLINK \l _Toc9968 </w:instrText>
      </w:r>
      <w:r>
        <w:rPr>
          <w:b/>
          <w:sz w:val="28"/>
          <w:szCs w:val="28"/>
        </w:rPr>
        <w:fldChar w:fldCharType="separate"/>
      </w:r>
      <w:r>
        <w:rPr>
          <w:rFonts w:hint="eastAsia" w:ascii="黑体" w:hAnsi="黑体" w:eastAsia="黑体"/>
          <w:b/>
          <w:sz w:val="28"/>
          <w:szCs w:val="28"/>
        </w:rPr>
        <w:t>第五部分 附表</w:t>
      </w:r>
      <w:r>
        <w:rPr>
          <w:b/>
          <w:sz w:val="28"/>
          <w:szCs w:val="28"/>
        </w:rPr>
        <w:tab/>
      </w:r>
      <w:r>
        <w:rPr>
          <w:b/>
          <w:sz w:val="28"/>
          <w:szCs w:val="28"/>
        </w:rPr>
        <w:fldChar w:fldCharType="begin"/>
      </w:r>
      <w:r>
        <w:rPr>
          <w:b/>
          <w:sz w:val="28"/>
          <w:szCs w:val="28"/>
        </w:rPr>
        <w:instrText xml:space="preserve"> PAGEREF _Toc9968 \h </w:instrText>
      </w:r>
      <w:r>
        <w:rPr>
          <w:b/>
          <w:sz w:val="28"/>
          <w:szCs w:val="28"/>
        </w:rPr>
        <w:fldChar w:fldCharType="separate"/>
      </w:r>
      <w:r>
        <w:rPr>
          <w:b/>
          <w:sz w:val="28"/>
          <w:szCs w:val="28"/>
        </w:rPr>
        <w:t>25</w:t>
      </w:r>
      <w:r>
        <w:rPr>
          <w:b/>
          <w:sz w:val="28"/>
          <w:szCs w:val="28"/>
        </w:rPr>
        <w:fldChar w:fldCharType="end"/>
      </w:r>
      <w:r>
        <w:rPr>
          <w:b/>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_Toc8991 </w:instrText>
      </w:r>
      <w:r>
        <w:rPr>
          <w:sz w:val="28"/>
          <w:szCs w:val="28"/>
        </w:rPr>
        <w:fldChar w:fldCharType="separate"/>
      </w:r>
      <w:r>
        <w:rPr>
          <w:rFonts w:hint="eastAsia" w:ascii="仿宋" w:hAnsi="仿宋" w:eastAsia="仿宋"/>
          <w:sz w:val="28"/>
          <w:szCs w:val="28"/>
        </w:rPr>
        <w:t>一、收</w:t>
      </w:r>
      <w:r>
        <w:rPr>
          <w:rFonts w:hint="eastAsia" w:ascii="仿宋" w:hAnsi="仿宋" w:eastAsia="仿宋"/>
          <w:bCs w:val="0"/>
          <w:sz w:val="28"/>
          <w:szCs w:val="28"/>
        </w:rPr>
        <w:t>入支出决算总表</w:t>
      </w:r>
      <w:r>
        <w:rPr>
          <w:sz w:val="28"/>
          <w:szCs w:val="28"/>
        </w:rPr>
        <w:tab/>
      </w:r>
      <w:r>
        <w:rPr>
          <w:sz w:val="28"/>
          <w:szCs w:val="28"/>
        </w:rPr>
        <w:fldChar w:fldCharType="begin"/>
      </w:r>
      <w:r>
        <w:rPr>
          <w:sz w:val="28"/>
          <w:szCs w:val="28"/>
        </w:rPr>
        <w:instrText xml:space="preserve"> PAGEREF _Toc8991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_Toc22306 </w:instrText>
      </w:r>
      <w:r>
        <w:rPr>
          <w:sz w:val="28"/>
          <w:szCs w:val="28"/>
        </w:rPr>
        <w:fldChar w:fldCharType="separate"/>
      </w:r>
      <w:r>
        <w:rPr>
          <w:rFonts w:hint="eastAsia" w:ascii="仿宋" w:hAnsi="仿宋" w:eastAsia="仿宋"/>
          <w:sz w:val="28"/>
          <w:szCs w:val="28"/>
        </w:rPr>
        <w:t>二、收</w:t>
      </w:r>
      <w:r>
        <w:rPr>
          <w:rFonts w:hint="eastAsia" w:ascii="仿宋" w:hAnsi="仿宋" w:eastAsia="仿宋"/>
          <w:bCs w:val="0"/>
          <w:sz w:val="28"/>
          <w:szCs w:val="28"/>
        </w:rPr>
        <w:t>入决算表</w:t>
      </w:r>
      <w:r>
        <w:rPr>
          <w:sz w:val="28"/>
          <w:szCs w:val="28"/>
        </w:rPr>
        <w:tab/>
      </w:r>
      <w:r>
        <w:rPr>
          <w:sz w:val="28"/>
          <w:szCs w:val="28"/>
        </w:rPr>
        <w:fldChar w:fldCharType="begin"/>
      </w:r>
      <w:r>
        <w:rPr>
          <w:sz w:val="28"/>
          <w:szCs w:val="28"/>
        </w:rPr>
        <w:instrText xml:space="preserve"> PAGEREF _Toc22306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_Toc1690 </w:instrText>
      </w:r>
      <w:r>
        <w:rPr>
          <w:sz w:val="28"/>
          <w:szCs w:val="28"/>
        </w:rPr>
        <w:fldChar w:fldCharType="separate"/>
      </w:r>
      <w:r>
        <w:rPr>
          <w:rFonts w:hint="eastAsia" w:ascii="仿宋" w:hAnsi="仿宋" w:eastAsia="仿宋"/>
          <w:bCs w:val="0"/>
          <w:sz w:val="28"/>
          <w:szCs w:val="28"/>
        </w:rPr>
        <w:t>三、</w:t>
      </w:r>
      <w:r>
        <w:rPr>
          <w:rFonts w:hint="eastAsia" w:ascii="仿宋" w:hAnsi="仿宋" w:eastAsia="仿宋"/>
          <w:sz w:val="28"/>
          <w:szCs w:val="28"/>
        </w:rPr>
        <w:t>支</w:t>
      </w:r>
      <w:r>
        <w:rPr>
          <w:rFonts w:hint="eastAsia" w:ascii="仿宋" w:hAnsi="仿宋" w:eastAsia="仿宋"/>
          <w:bCs w:val="0"/>
          <w:sz w:val="28"/>
          <w:szCs w:val="28"/>
        </w:rPr>
        <w:t>出决算表</w:t>
      </w:r>
      <w:r>
        <w:rPr>
          <w:sz w:val="28"/>
          <w:szCs w:val="28"/>
        </w:rPr>
        <w:tab/>
      </w:r>
      <w:r>
        <w:rPr>
          <w:sz w:val="28"/>
          <w:szCs w:val="28"/>
        </w:rPr>
        <w:fldChar w:fldCharType="begin"/>
      </w:r>
      <w:r>
        <w:rPr>
          <w:sz w:val="28"/>
          <w:szCs w:val="28"/>
        </w:rPr>
        <w:instrText xml:space="preserve"> PAGEREF _Toc1690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_Toc1564 </w:instrText>
      </w:r>
      <w:r>
        <w:rPr>
          <w:sz w:val="28"/>
          <w:szCs w:val="28"/>
        </w:rPr>
        <w:fldChar w:fldCharType="separate"/>
      </w:r>
      <w:r>
        <w:rPr>
          <w:rFonts w:hint="eastAsia" w:ascii="仿宋" w:hAnsi="仿宋" w:eastAsia="仿宋"/>
          <w:bCs w:val="0"/>
          <w:sz w:val="28"/>
          <w:szCs w:val="28"/>
        </w:rPr>
        <w:t>四、</w:t>
      </w:r>
      <w:r>
        <w:rPr>
          <w:rFonts w:hint="eastAsia" w:ascii="仿宋" w:hAnsi="仿宋" w:eastAsia="仿宋"/>
          <w:sz w:val="28"/>
          <w:szCs w:val="28"/>
        </w:rPr>
        <w:t>财</w:t>
      </w:r>
      <w:r>
        <w:rPr>
          <w:rFonts w:hint="eastAsia" w:ascii="仿宋" w:hAnsi="仿宋" w:eastAsia="仿宋"/>
          <w:bCs w:val="0"/>
          <w:sz w:val="28"/>
          <w:szCs w:val="28"/>
        </w:rPr>
        <w:t>政拨款收入支出决算总表</w:t>
      </w:r>
      <w:r>
        <w:rPr>
          <w:sz w:val="28"/>
          <w:szCs w:val="28"/>
        </w:rPr>
        <w:tab/>
      </w:r>
      <w:r>
        <w:rPr>
          <w:sz w:val="28"/>
          <w:szCs w:val="28"/>
        </w:rPr>
        <w:fldChar w:fldCharType="begin"/>
      </w:r>
      <w:r>
        <w:rPr>
          <w:sz w:val="28"/>
          <w:szCs w:val="28"/>
        </w:rPr>
        <w:instrText xml:space="preserve"> PAGEREF _Toc1564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_Toc19588 </w:instrText>
      </w:r>
      <w:r>
        <w:rPr>
          <w:sz w:val="28"/>
          <w:szCs w:val="28"/>
        </w:rPr>
        <w:fldChar w:fldCharType="separate"/>
      </w:r>
      <w:r>
        <w:rPr>
          <w:rFonts w:hint="eastAsia" w:ascii="仿宋" w:hAnsi="仿宋" w:eastAsia="仿宋"/>
          <w:bCs w:val="0"/>
          <w:sz w:val="28"/>
          <w:szCs w:val="28"/>
        </w:rPr>
        <w:t>五、</w:t>
      </w:r>
      <w:r>
        <w:rPr>
          <w:rFonts w:hint="eastAsia" w:ascii="仿宋" w:hAnsi="仿宋" w:eastAsia="仿宋"/>
          <w:sz w:val="28"/>
          <w:szCs w:val="28"/>
        </w:rPr>
        <w:t>财</w:t>
      </w:r>
      <w:r>
        <w:rPr>
          <w:rFonts w:hint="eastAsia" w:ascii="仿宋" w:hAnsi="仿宋" w:eastAsia="仿宋"/>
          <w:bCs w:val="0"/>
          <w:sz w:val="28"/>
          <w:szCs w:val="28"/>
        </w:rPr>
        <w:t>政拨款支出决算明细表</w:t>
      </w:r>
      <w:r>
        <w:rPr>
          <w:sz w:val="28"/>
          <w:szCs w:val="28"/>
        </w:rPr>
        <w:tab/>
      </w:r>
      <w:r>
        <w:rPr>
          <w:sz w:val="28"/>
          <w:szCs w:val="28"/>
        </w:rPr>
        <w:fldChar w:fldCharType="begin"/>
      </w:r>
      <w:r>
        <w:rPr>
          <w:sz w:val="28"/>
          <w:szCs w:val="28"/>
        </w:rPr>
        <w:instrText xml:space="preserve"> PAGEREF _Toc19588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_Toc7799 </w:instrText>
      </w:r>
      <w:r>
        <w:rPr>
          <w:sz w:val="28"/>
          <w:szCs w:val="28"/>
        </w:rPr>
        <w:fldChar w:fldCharType="separate"/>
      </w:r>
      <w:r>
        <w:rPr>
          <w:rFonts w:hint="eastAsia" w:ascii="仿宋" w:hAnsi="仿宋" w:eastAsia="仿宋"/>
          <w:bCs w:val="0"/>
          <w:sz w:val="28"/>
          <w:szCs w:val="28"/>
        </w:rPr>
        <w:t>六、</w:t>
      </w:r>
      <w:r>
        <w:rPr>
          <w:rFonts w:hint="eastAsia" w:ascii="仿宋" w:hAnsi="仿宋" w:eastAsia="仿宋"/>
          <w:sz w:val="28"/>
          <w:szCs w:val="28"/>
        </w:rPr>
        <w:t>一</w:t>
      </w:r>
      <w:r>
        <w:rPr>
          <w:rFonts w:hint="eastAsia" w:ascii="仿宋" w:hAnsi="仿宋" w:eastAsia="仿宋"/>
          <w:bCs w:val="0"/>
          <w:sz w:val="28"/>
          <w:szCs w:val="28"/>
        </w:rPr>
        <w:t>般公共预算财政拨款支出决算表</w:t>
      </w:r>
      <w:r>
        <w:rPr>
          <w:sz w:val="28"/>
          <w:szCs w:val="28"/>
        </w:rPr>
        <w:tab/>
      </w:r>
      <w:r>
        <w:rPr>
          <w:sz w:val="28"/>
          <w:szCs w:val="28"/>
        </w:rPr>
        <w:fldChar w:fldCharType="begin"/>
      </w:r>
      <w:r>
        <w:rPr>
          <w:sz w:val="28"/>
          <w:szCs w:val="28"/>
        </w:rPr>
        <w:instrText xml:space="preserve"> PAGEREF _Toc7799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_Toc7498 </w:instrText>
      </w:r>
      <w:r>
        <w:rPr>
          <w:sz w:val="28"/>
          <w:szCs w:val="28"/>
        </w:rPr>
        <w:fldChar w:fldCharType="separate"/>
      </w:r>
      <w:r>
        <w:rPr>
          <w:rFonts w:hint="eastAsia" w:ascii="仿宋" w:hAnsi="仿宋" w:eastAsia="仿宋"/>
          <w:bCs w:val="0"/>
          <w:sz w:val="28"/>
          <w:szCs w:val="28"/>
        </w:rPr>
        <w:t>七、</w:t>
      </w:r>
      <w:r>
        <w:rPr>
          <w:rFonts w:hint="eastAsia" w:ascii="仿宋" w:hAnsi="仿宋" w:eastAsia="仿宋"/>
          <w:sz w:val="28"/>
          <w:szCs w:val="28"/>
        </w:rPr>
        <w:t>一</w:t>
      </w:r>
      <w:r>
        <w:rPr>
          <w:rFonts w:hint="eastAsia" w:ascii="仿宋" w:hAnsi="仿宋" w:eastAsia="仿宋"/>
          <w:bCs w:val="0"/>
          <w:sz w:val="28"/>
          <w:szCs w:val="28"/>
        </w:rPr>
        <w:t>般公共预算财政拨款支出决算明细表</w:t>
      </w:r>
      <w:r>
        <w:rPr>
          <w:sz w:val="28"/>
          <w:szCs w:val="28"/>
        </w:rPr>
        <w:tab/>
      </w:r>
      <w:r>
        <w:rPr>
          <w:sz w:val="28"/>
          <w:szCs w:val="28"/>
        </w:rPr>
        <w:fldChar w:fldCharType="begin"/>
      </w:r>
      <w:r>
        <w:rPr>
          <w:sz w:val="28"/>
          <w:szCs w:val="28"/>
        </w:rPr>
        <w:instrText xml:space="preserve"> PAGEREF _Toc7498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_Toc22071 </w:instrText>
      </w:r>
      <w:r>
        <w:rPr>
          <w:sz w:val="28"/>
          <w:szCs w:val="28"/>
        </w:rPr>
        <w:fldChar w:fldCharType="separate"/>
      </w:r>
      <w:r>
        <w:rPr>
          <w:rFonts w:hint="eastAsia" w:ascii="仿宋" w:hAnsi="仿宋" w:eastAsia="仿宋"/>
          <w:bCs w:val="0"/>
          <w:sz w:val="28"/>
          <w:szCs w:val="28"/>
        </w:rPr>
        <w:t>八、</w:t>
      </w:r>
      <w:r>
        <w:rPr>
          <w:rFonts w:hint="eastAsia" w:ascii="仿宋" w:hAnsi="仿宋" w:eastAsia="仿宋"/>
          <w:sz w:val="28"/>
          <w:szCs w:val="28"/>
        </w:rPr>
        <w:t>一</w:t>
      </w:r>
      <w:r>
        <w:rPr>
          <w:rFonts w:hint="eastAsia" w:ascii="仿宋" w:hAnsi="仿宋" w:eastAsia="仿宋"/>
          <w:bCs w:val="0"/>
          <w:sz w:val="28"/>
          <w:szCs w:val="28"/>
        </w:rPr>
        <w:t>般公共预算财政拨款基本支出决算表</w:t>
      </w:r>
      <w:r>
        <w:rPr>
          <w:sz w:val="28"/>
          <w:szCs w:val="28"/>
        </w:rPr>
        <w:tab/>
      </w:r>
      <w:r>
        <w:rPr>
          <w:sz w:val="28"/>
          <w:szCs w:val="28"/>
        </w:rPr>
        <w:fldChar w:fldCharType="begin"/>
      </w:r>
      <w:r>
        <w:rPr>
          <w:sz w:val="28"/>
          <w:szCs w:val="28"/>
        </w:rPr>
        <w:instrText xml:space="preserve"> PAGEREF _Toc22071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_Toc4335 </w:instrText>
      </w:r>
      <w:r>
        <w:rPr>
          <w:sz w:val="28"/>
          <w:szCs w:val="28"/>
        </w:rPr>
        <w:fldChar w:fldCharType="separate"/>
      </w:r>
      <w:r>
        <w:rPr>
          <w:rFonts w:hint="eastAsia" w:ascii="仿宋" w:hAnsi="仿宋" w:eastAsia="仿宋"/>
          <w:bCs w:val="0"/>
          <w:sz w:val="28"/>
          <w:szCs w:val="28"/>
        </w:rPr>
        <w:t>九、</w:t>
      </w:r>
      <w:r>
        <w:rPr>
          <w:rFonts w:hint="eastAsia" w:ascii="仿宋" w:hAnsi="仿宋" w:eastAsia="仿宋"/>
          <w:sz w:val="28"/>
          <w:szCs w:val="28"/>
        </w:rPr>
        <w:t>一</w:t>
      </w:r>
      <w:r>
        <w:rPr>
          <w:rFonts w:hint="eastAsia" w:ascii="仿宋" w:hAnsi="仿宋" w:eastAsia="仿宋"/>
          <w:bCs w:val="0"/>
          <w:sz w:val="28"/>
          <w:szCs w:val="28"/>
        </w:rPr>
        <w:t>般公共预算财政拨款项目支出决算表</w:t>
      </w:r>
      <w:r>
        <w:rPr>
          <w:sz w:val="28"/>
          <w:szCs w:val="28"/>
        </w:rPr>
        <w:tab/>
      </w:r>
      <w:r>
        <w:rPr>
          <w:sz w:val="28"/>
          <w:szCs w:val="28"/>
        </w:rPr>
        <w:fldChar w:fldCharType="begin"/>
      </w:r>
      <w:r>
        <w:rPr>
          <w:sz w:val="28"/>
          <w:szCs w:val="28"/>
        </w:rPr>
        <w:instrText xml:space="preserve"> PAGEREF _Toc4335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_Toc24378 </w:instrText>
      </w:r>
      <w:r>
        <w:rPr>
          <w:sz w:val="28"/>
          <w:szCs w:val="28"/>
        </w:rPr>
        <w:fldChar w:fldCharType="separate"/>
      </w:r>
      <w:r>
        <w:rPr>
          <w:rFonts w:hint="eastAsia" w:ascii="仿宋" w:hAnsi="仿宋" w:eastAsia="仿宋"/>
          <w:bCs w:val="0"/>
          <w:sz w:val="28"/>
          <w:szCs w:val="28"/>
        </w:rPr>
        <w:t>十、</w:t>
      </w:r>
      <w:r>
        <w:rPr>
          <w:rFonts w:hint="eastAsia" w:ascii="仿宋" w:hAnsi="仿宋" w:eastAsia="仿宋"/>
          <w:sz w:val="28"/>
          <w:szCs w:val="28"/>
        </w:rPr>
        <w:t>一</w:t>
      </w:r>
      <w:r>
        <w:rPr>
          <w:rFonts w:hint="eastAsia" w:ascii="仿宋" w:hAnsi="仿宋" w:eastAsia="仿宋"/>
          <w:bCs w:val="0"/>
          <w:sz w:val="28"/>
          <w:szCs w:val="28"/>
        </w:rPr>
        <w:t>般公共预算财政拨款“三公”经费支出决算表</w:t>
      </w:r>
      <w:r>
        <w:rPr>
          <w:sz w:val="28"/>
          <w:szCs w:val="28"/>
        </w:rPr>
        <w:tab/>
      </w:r>
      <w:r>
        <w:rPr>
          <w:sz w:val="28"/>
          <w:szCs w:val="28"/>
        </w:rPr>
        <w:fldChar w:fldCharType="begin"/>
      </w:r>
      <w:r>
        <w:rPr>
          <w:sz w:val="28"/>
          <w:szCs w:val="28"/>
        </w:rPr>
        <w:instrText xml:space="preserve"> PAGEREF _Toc24378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_Toc11312 </w:instrText>
      </w:r>
      <w:r>
        <w:rPr>
          <w:sz w:val="28"/>
          <w:szCs w:val="28"/>
        </w:rPr>
        <w:fldChar w:fldCharType="separate"/>
      </w:r>
      <w:r>
        <w:rPr>
          <w:rFonts w:hint="eastAsia" w:ascii="仿宋" w:hAnsi="仿宋" w:eastAsia="仿宋"/>
          <w:bCs w:val="0"/>
          <w:sz w:val="28"/>
          <w:szCs w:val="28"/>
        </w:rPr>
        <w:t>十一、</w:t>
      </w:r>
      <w:r>
        <w:rPr>
          <w:rFonts w:hint="eastAsia" w:ascii="仿宋" w:hAnsi="仿宋" w:eastAsia="仿宋"/>
          <w:sz w:val="28"/>
          <w:szCs w:val="28"/>
        </w:rPr>
        <w:t>政</w:t>
      </w:r>
      <w:r>
        <w:rPr>
          <w:rFonts w:hint="eastAsia" w:ascii="仿宋" w:hAnsi="仿宋" w:eastAsia="仿宋"/>
          <w:bCs w:val="0"/>
          <w:sz w:val="28"/>
          <w:szCs w:val="28"/>
        </w:rPr>
        <w:t>府性基金预算财政拨款收入支出决算表</w:t>
      </w:r>
      <w:r>
        <w:rPr>
          <w:sz w:val="28"/>
          <w:szCs w:val="28"/>
        </w:rPr>
        <w:tab/>
      </w:r>
      <w:r>
        <w:rPr>
          <w:sz w:val="28"/>
          <w:szCs w:val="28"/>
        </w:rPr>
        <w:fldChar w:fldCharType="begin"/>
      </w:r>
      <w:r>
        <w:rPr>
          <w:sz w:val="28"/>
          <w:szCs w:val="28"/>
        </w:rPr>
        <w:instrText xml:space="preserve"> PAGEREF _Toc11312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_Toc17466 </w:instrText>
      </w:r>
      <w:r>
        <w:rPr>
          <w:sz w:val="28"/>
          <w:szCs w:val="28"/>
        </w:rPr>
        <w:fldChar w:fldCharType="separate"/>
      </w:r>
      <w:r>
        <w:rPr>
          <w:rFonts w:hint="eastAsia" w:ascii="仿宋" w:hAnsi="仿宋" w:eastAsia="仿宋"/>
          <w:bCs w:val="0"/>
          <w:sz w:val="28"/>
          <w:szCs w:val="28"/>
        </w:rPr>
        <w:t>十二、</w:t>
      </w:r>
      <w:r>
        <w:rPr>
          <w:rFonts w:hint="eastAsia" w:ascii="仿宋" w:hAnsi="仿宋" w:eastAsia="仿宋"/>
          <w:sz w:val="28"/>
          <w:szCs w:val="28"/>
        </w:rPr>
        <w:t>政</w:t>
      </w:r>
      <w:r>
        <w:rPr>
          <w:rFonts w:hint="eastAsia" w:ascii="仿宋" w:hAnsi="仿宋" w:eastAsia="仿宋"/>
          <w:bCs w:val="0"/>
          <w:sz w:val="28"/>
          <w:szCs w:val="28"/>
        </w:rPr>
        <w:t>府性基金预算财政拨款“三公”经费支出决算表</w:t>
      </w:r>
      <w:r>
        <w:rPr>
          <w:sz w:val="28"/>
          <w:szCs w:val="28"/>
        </w:rPr>
        <w:tab/>
      </w:r>
      <w:r>
        <w:rPr>
          <w:sz w:val="28"/>
          <w:szCs w:val="28"/>
        </w:rPr>
        <w:fldChar w:fldCharType="begin"/>
      </w:r>
      <w:r>
        <w:rPr>
          <w:sz w:val="28"/>
          <w:szCs w:val="28"/>
        </w:rPr>
        <w:instrText xml:space="preserve"> PAGEREF _Toc17466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_Toc19467 </w:instrText>
      </w:r>
      <w:r>
        <w:rPr>
          <w:sz w:val="28"/>
          <w:szCs w:val="28"/>
        </w:rPr>
        <w:fldChar w:fldCharType="separate"/>
      </w:r>
      <w:r>
        <w:rPr>
          <w:rFonts w:hint="eastAsia" w:ascii="仿宋" w:hAnsi="仿宋" w:eastAsia="仿宋"/>
          <w:bCs w:val="0"/>
          <w:sz w:val="28"/>
          <w:szCs w:val="28"/>
        </w:rPr>
        <w:t>十三、</w:t>
      </w:r>
      <w:r>
        <w:rPr>
          <w:rFonts w:hint="eastAsia" w:ascii="仿宋" w:hAnsi="仿宋" w:eastAsia="仿宋"/>
          <w:sz w:val="28"/>
          <w:szCs w:val="28"/>
        </w:rPr>
        <w:t>国</w:t>
      </w:r>
      <w:r>
        <w:rPr>
          <w:rFonts w:hint="eastAsia" w:ascii="仿宋" w:hAnsi="仿宋" w:eastAsia="仿宋"/>
          <w:bCs w:val="0"/>
          <w:sz w:val="28"/>
          <w:szCs w:val="28"/>
        </w:rPr>
        <w:t>有资本经营预算财政拨款收入支出决算表</w:t>
      </w:r>
      <w:r>
        <w:rPr>
          <w:sz w:val="28"/>
          <w:szCs w:val="28"/>
        </w:rPr>
        <w:tab/>
      </w:r>
      <w:r>
        <w:rPr>
          <w:sz w:val="28"/>
          <w:szCs w:val="28"/>
        </w:rPr>
        <w:fldChar w:fldCharType="begin"/>
      </w:r>
      <w:r>
        <w:rPr>
          <w:sz w:val="28"/>
          <w:szCs w:val="28"/>
        </w:rPr>
        <w:instrText xml:space="preserve"> PAGEREF _Toc19467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_Toc7869 </w:instrText>
      </w:r>
      <w:r>
        <w:rPr>
          <w:sz w:val="28"/>
          <w:szCs w:val="28"/>
        </w:rPr>
        <w:fldChar w:fldCharType="separate"/>
      </w:r>
      <w:r>
        <w:rPr>
          <w:rFonts w:hint="eastAsia" w:ascii="仿宋" w:hAnsi="仿宋" w:eastAsia="仿宋"/>
          <w:bCs w:val="0"/>
          <w:sz w:val="28"/>
          <w:szCs w:val="28"/>
        </w:rPr>
        <w:t>十四、国有资本经营预算财政拨款支出决算表</w:t>
      </w:r>
      <w:r>
        <w:rPr>
          <w:sz w:val="28"/>
          <w:szCs w:val="28"/>
        </w:rPr>
        <w:tab/>
      </w:r>
      <w:r>
        <w:rPr>
          <w:sz w:val="28"/>
          <w:szCs w:val="28"/>
        </w:rPr>
        <w:fldChar w:fldCharType="begin"/>
      </w:r>
      <w:r>
        <w:rPr>
          <w:sz w:val="28"/>
          <w:szCs w:val="28"/>
        </w:rPr>
        <w:instrText xml:space="preserve"> PAGEREF _Toc7869 \h </w:instrText>
      </w:r>
      <w:r>
        <w:rPr>
          <w:sz w:val="28"/>
          <w:szCs w:val="28"/>
        </w:rPr>
        <w:fldChar w:fldCharType="separate"/>
      </w:r>
      <w:r>
        <w:rPr>
          <w:sz w:val="28"/>
          <w:szCs w:val="28"/>
        </w:rPr>
        <w:t>25</w:t>
      </w:r>
      <w:r>
        <w:rPr>
          <w:sz w:val="28"/>
          <w:szCs w:val="28"/>
        </w:rPr>
        <w:fldChar w:fldCharType="end"/>
      </w:r>
      <w:r>
        <w:rPr>
          <w:sz w:val="28"/>
          <w:szCs w:val="28"/>
        </w:rPr>
        <w:fldChar w:fldCharType="end"/>
      </w:r>
    </w:p>
    <w:p>
      <w:r>
        <w:rPr>
          <w:b/>
          <w:sz w:val="28"/>
          <w:szCs w:val="28"/>
        </w:rPr>
        <w:fldChar w:fldCharType="end"/>
      </w:r>
    </w:p>
    <w:p>
      <w:pPr>
        <w:widowControl/>
        <w:spacing w:line="440" w:lineRule="exact"/>
        <w:jc w:val="left"/>
        <w:rPr>
          <w:rFonts w:ascii="仿宋" w:hAnsi="仿宋" w:eastAsia="仿宋"/>
          <w:bCs/>
          <w:kern w:val="44"/>
          <w:sz w:val="24"/>
        </w:rPr>
      </w:pPr>
      <w:bookmarkStart w:id="15" w:name="_Toc15396599"/>
      <w:bookmarkStart w:id="16" w:name="_Toc15377196"/>
      <w:r>
        <w:rPr>
          <w:rFonts w:ascii="仿宋" w:hAnsi="仿宋" w:eastAsia="仿宋"/>
          <w:b/>
          <w:sz w:val="24"/>
        </w:rPr>
        <w:br w:type="page"/>
      </w:r>
    </w:p>
    <w:p>
      <w:pPr>
        <w:pStyle w:val="3"/>
        <w:jc w:val="center"/>
        <w:rPr>
          <w:rStyle w:val="28"/>
          <w:rFonts w:ascii="黑体" w:hAnsi="黑体" w:eastAsia="黑体"/>
          <w:b/>
          <w:bCs w:val="0"/>
        </w:rPr>
      </w:pPr>
      <w:bookmarkStart w:id="17" w:name="_Toc10424"/>
      <w:r>
        <w:rPr>
          <w:rFonts w:hint="eastAsia" w:ascii="黑体" w:hAnsi="黑体" w:eastAsia="黑体"/>
          <w:b w:val="0"/>
        </w:rPr>
        <w:t>第一部分 单位</w:t>
      </w:r>
      <w:r>
        <w:rPr>
          <w:rStyle w:val="28"/>
          <w:rFonts w:hint="eastAsia" w:ascii="黑体" w:hAnsi="黑体" w:eastAsia="黑体"/>
          <w:b w:val="0"/>
          <w:bCs w:val="0"/>
        </w:rPr>
        <w:t>概况</w:t>
      </w:r>
      <w:bookmarkEnd w:id="15"/>
      <w:bookmarkEnd w:id="16"/>
      <w:bookmarkEnd w:id="17"/>
    </w:p>
    <w:p>
      <w:pPr>
        <w:widowControl/>
        <w:jc w:val="left"/>
        <w:rPr>
          <w:rFonts w:ascii="黑体" w:eastAsia="黑体"/>
          <w:sz w:val="32"/>
          <w:szCs w:val="32"/>
        </w:rPr>
      </w:pPr>
    </w:p>
    <w:p>
      <w:pPr>
        <w:pStyle w:val="4"/>
        <w:numPr>
          <w:ilvl w:val="0"/>
          <w:numId w:val="1"/>
        </w:numPr>
        <w:rPr>
          <w:rStyle w:val="29"/>
          <w:rFonts w:hint="eastAsia" w:ascii="黑体" w:hAnsi="黑体" w:eastAsia="黑体"/>
          <w:b w:val="0"/>
          <w:bCs w:val="0"/>
        </w:rPr>
      </w:pPr>
      <w:bookmarkStart w:id="18" w:name="_Toc20604"/>
      <w:bookmarkStart w:id="19" w:name="_Toc15377197"/>
      <w:bookmarkStart w:id="20" w:name="_Toc15396600"/>
      <w:r>
        <w:rPr>
          <w:rStyle w:val="29"/>
          <w:rFonts w:hint="eastAsia" w:ascii="黑体" w:hAnsi="黑体" w:eastAsia="黑体"/>
          <w:b w:val="0"/>
          <w:bCs w:val="0"/>
        </w:rPr>
        <w:t>职能简介</w:t>
      </w:r>
      <w:bookmarkEnd w:id="18"/>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盐边县第二人民医院是集医疗、公共卫生、综合临床、预防保健和健康教育为一体的国家二级乙等综合医院，是城镇职工、城乡居民、工伤及生育医疗保险定点医疗机构，同时也是红格片区孕产妇急救中心，肩负着全镇及邻近辖区近6万人的医疗重任。</w:t>
      </w:r>
    </w:p>
    <w:p>
      <w:pPr>
        <w:pStyle w:val="4"/>
        <w:numPr>
          <w:ilvl w:val="0"/>
          <w:numId w:val="0"/>
        </w:numPr>
        <w:rPr>
          <w:rStyle w:val="29"/>
          <w:rFonts w:hint="eastAsia" w:ascii="黑体" w:hAnsi="黑体" w:eastAsia="黑体"/>
          <w:b w:val="0"/>
          <w:bCs w:val="0"/>
          <w:lang w:val="en-US" w:eastAsia="zh-CN"/>
        </w:rPr>
      </w:pPr>
      <w:r>
        <w:rPr>
          <w:rStyle w:val="29"/>
          <w:rFonts w:hint="eastAsia" w:ascii="黑体" w:hAnsi="黑体" w:eastAsia="黑体"/>
          <w:b w:val="0"/>
          <w:bCs w:val="0"/>
          <w:lang w:val="en-US" w:eastAsia="zh-CN"/>
        </w:rPr>
        <w:t>二、机构设置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单位</w:t>
      </w:r>
      <w:r>
        <w:rPr>
          <w:rFonts w:hint="eastAsia" w:ascii="Times New Roman" w:hAnsi="Times New Roman" w:eastAsia="仿宋_GB2312" w:cs="Times New Roman"/>
          <w:sz w:val="32"/>
          <w:szCs w:val="32"/>
          <w:lang w:val="en-US" w:eastAsia="zh-CN"/>
        </w:rPr>
        <w:t>下设内儿科、外科、妇产科、急诊科、口腔科、五官科、中医科、体检科等临床服务科室8个，设特检科、放射科、检验科等医疗技术科室3个，设药剂科、收费室、手供室、公共卫生科等医疗辅助类科室5个以及行政后勤职能部门。</w:t>
      </w:r>
    </w:p>
    <w:p>
      <w:pPr>
        <w:pStyle w:val="4"/>
        <w:rPr>
          <w:rFonts w:hint="eastAsia" w:ascii="黑体" w:hAnsi="黑体" w:eastAsia="黑体"/>
          <w:b w:val="0"/>
        </w:rPr>
      </w:pPr>
      <w:bookmarkStart w:id="21" w:name="_Toc26551"/>
      <w:r>
        <w:rPr>
          <w:rFonts w:hint="eastAsia" w:ascii="黑体" w:hAnsi="黑体" w:eastAsia="黑体"/>
          <w:b w:val="0"/>
          <w:lang w:val="en-US" w:eastAsia="zh-CN"/>
        </w:rPr>
        <w:t>三</w:t>
      </w:r>
      <w:r>
        <w:rPr>
          <w:rFonts w:hint="eastAsia" w:ascii="黑体" w:hAnsi="黑体" w:eastAsia="黑体"/>
          <w:b w:val="0"/>
        </w:rPr>
        <w:t>、2021年重点工作</w:t>
      </w:r>
      <w:bookmarkEnd w:id="19"/>
      <w:bookmarkEnd w:id="20"/>
      <w:r>
        <w:rPr>
          <w:rFonts w:hint="eastAsia" w:ascii="黑体" w:hAnsi="黑体" w:eastAsia="黑体"/>
          <w:b w:val="0"/>
        </w:rPr>
        <w:t>完成情况</w:t>
      </w:r>
      <w:bookmarkEnd w:id="21"/>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党建工作：调整了支部委员分工，明确了职责。落实“三会一课”制度。召开党员大会4次、讲党课4次、开展主题日活动10次。发展党员情况：2020年列为入党积极分子1人，转预备党员1人；转正式党员1人；收缴党费15780元。开展喜迎建党99周年序列活动。农民工党建方面：2月12日，组织党员干部参加“三下乡”活动，为龙蟒矿业职工免费义诊、进行心肺复苏培训、发放健康宣传资料。康养党建方面：一是和康养机构签订医疗救护协议；二是对康养机构的老年人进行中医康复、药膳、营养指导，为老年人免费体检。</w:t>
      </w:r>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 2.疫情防控：建立应急防控小组，成立医院应急队伍。建立了突发公共卫生事件及疫情报告值班制度 , 实行 24 小时值班制。医院储备 84 消毒剂，过氧乙酸、喷雾器、工作服、医用外科口罩、N95口罩、防护服、消毒机、抢救药品等应急物资准备，为应急工作提供了有力保障。今年2月完成发热门诊的改造及扩建工作，新建了隔离留观病房，进一步规范了工作流程。加强预检分诊、发热门诊、手术室、供应室、产房、口腔科等医院感染防控工作。指导核酸样本采集相关工作，截止12月共采集送检核酸样本20463份，检测结果均为阴性。</w:t>
      </w:r>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医护及院感管理：（1）医疗管理工作：全年共计出诊711人次，转出总数：444人次，接回本院：214人。上级医院对口支援我院4人，我院派出进修人员：4人。应急演练2次（新冠肺炎疫情防控演练1次、大规模核酸采集演练1次），同时也面验证了我院在突发事件应急救援中的应对能力和各部门之间的协同作战能力。今年进行专业技术知识及专业技能的培训学习12次，参训人数700余人。院外急诊急救知识培训1次（红山国际）培训人数60人，接受见习医学生6人。要求全院卫技人员积极参加继续医学教育及公需科目学习，参学完成达标率达到100%。每季度对医医疗人员进行三基理论知识和技能操作考核，成绩合格率达到98%。为了方便老百姓就医，提高医院服务的满意度，我院组织义诊活动1次，服务居民共计180人，发放宣传材料 200余份，使当地群众对疾病的防范和诊治常识有了进一步的了解，活动受到了当地群众的一致赞扬和好评。派遣完成各种政治任务92人次，圆满完成上级交付的各项医疗救护工作。派遣完成新冠疫苗接种医疗保障人员160余人次。（2）、护理质量管理工作：1-11月机动调配33人次参与各科室间的护理任务。完成上级部门各种指令性任务92次，保障了院内外护理工作开展和急诊急救任务。分次派送护理人员参加市、县级组织的新冠病毒核酸检测样本采样培训，通过考核取得证书，全院护理人员获得该专项证书100%。完成院内外核酸样本采集17184人，调配294人参与疫苗接种及医疗救护保障。</w:t>
      </w:r>
    </w:p>
    <w:p>
      <w:pPr>
        <w:spacing w:line="60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4.医保管理：全年共组织全院职工开展医保政策学习、培训解读政策2次，开展防范和打击骗取医疗保险基金专项行动暨警示动员大会3次，让开展合理用药、限制性药品培训会2次。2021年截止11月30日共计上传医保外伤审核163人，居民门诊统筹31378人次，共办理二类慢病16人、三类门特6人。</w:t>
      </w:r>
    </w:p>
    <w:p/>
    <w:p>
      <w:pPr>
        <w:widowControl/>
        <w:jc w:val="left"/>
        <w:rPr>
          <w:rStyle w:val="28"/>
          <w:rFonts w:ascii="黑体" w:hAnsi="黑体" w:eastAsia="黑体"/>
          <w:b w:val="0"/>
          <w:bCs/>
        </w:rPr>
      </w:pPr>
      <w:bookmarkStart w:id="22" w:name="_Toc14430"/>
      <w:bookmarkStart w:id="23" w:name="_Toc15377204"/>
      <w:bookmarkStart w:id="24" w:name="_Toc15396602"/>
      <w:r>
        <w:rPr>
          <w:rStyle w:val="28"/>
          <w:rFonts w:hint="eastAsia" w:ascii="黑体" w:hAnsi="黑体" w:eastAsia="黑体"/>
          <w:b w:val="0"/>
          <w:bCs/>
        </w:rPr>
        <w:t>第二部分 2021年度单位决算情况说明</w:t>
      </w:r>
      <w:bookmarkEnd w:id="22"/>
      <w:bookmarkEnd w:id="23"/>
      <w:bookmarkEnd w:id="24"/>
    </w:p>
    <w:p/>
    <w:p>
      <w:pPr>
        <w:pStyle w:val="17"/>
        <w:numPr>
          <w:ilvl w:val="0"/>
          <w:numId w:val="2"/>
        </w:numPr>
        <w:spacing w:line="600" w:lineRule="exact"/>
        <w:ind w:firstLineChars="0"/>
        <w:outlineLvl w:val="1"/>
        <w:rPr>
          <w:rStyle w:val="29"/>
          <w:rFonts w:ascii="黑体" w:hAnsi="黑体" w:eastAsia="黑体"/>
          <w:b w:val="0"/>
        </w:rPr>
      </w:pPr>
      <w:bookmarkStart w:id="25" w:name="_Toc15377205"/>
      <w:bookmarkStart w:id="26" w:name="_Toc32143"/>
      <w:bookmarkStart w:id="27"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25"/>
      <w:bookmarkEnd w:id="26"/>
      <w:bookmarkEnd w:id="27"/>
    </w:p>
    <w:p>
      <w:pPr>
        <w:spacing w:line="600" w:lineRule="exact"/>
        <w:ind w:firstLine="640" w:firstLineChars="200"/>
        <w:rPr>
          <w:rFonts w:hint="eastAsia" w:ascii="仿宋_GB2312" w:hAnsi="仿宋" w:eastAsia="仿宋_GB2312"/>
          <w:sz w:val="32"/>
          <w:szCs w:val="32"/>
          <w:highlight w:val="none"/>
          <w:lang w:val="en-US" w:eastAsia="zh-CN"/>
        </w:rPr>
      </w:pPr>
      <w:r>
        <w:rPr>
          <w:rFonts w:hint="eastAsia" w:ascii="仿宋" w:hAnsi="仿宋" w:eastAsia="仿宋"/>
          <w:color w:val="000000"/>
          <w:sz w:val="32"/>
          <w:szCs w:val="32"/>
          <w:lang w:eastAsia="zh-CN"/>
        </w:rPr>
        <w:t>盐边县第二人民医院</w:t>
      </w:r>
      <w:r>
        <w:rPr>
          <w:rFonts w:hint="eastAsia" w:ascii="仿宋" w:hAnsi="仿宋" w:eastAsia="仿宋"/>
          <w:color w:val="000000"/>
          <w:sz w:val="32"/>
          <w:szCs w:val="32"/>
          <w:lang w:val="en-US" w:eastAsia="zh-CN"/>
        </w:rPr>
        <w:t>2021</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总收入</w:t>
      </w:r>
      <w:r>
        <w:rPr>
          <w:rFonts w:hint="eastAsia" w:ascii="仿宋" w:hAnsi="仿宋" w:eastAsia="仿宋"/>
          <w:color w:val="000000"/>
          <w:sz w:val="32"/>
          <w:szCs w:val="32"/>
          <w:lang w:val="en-US" w:eastAsia="zh-CN"/>
        </w:rPr>
        <w:t>2287.59万元，与2020年1958.94万元增加328.65万元，同比增长16.78%；2021年度总支出2273.38万元，与2020年1966.64万元相比增加306.74万元，同比增长15.60%；</w:t>
      </w:r>
      <w:r>
        <w:rPr>
          <w:rFonts w:hint="eastAsia" w:ascii="仿宋" w:hAnsi="仿宋" w:eastAsia="仿宋"/>
          <w:color w:val="000000"/>
          <w:sz w:val="32"/>
          <w:szCs w:val="32"/>
          <w:highlight w:val="none"/>
        </w:rPr>
        <w:t>主要变动原因是</w:t>
      </w:r>
      <w:r>
        <w:rPr>
          <w:rFonts w:hint="eastAsia" w:ascii="仿宋_GB2312" w:hAnsi="仿宋" w:eastAsia="仿宋_GB2312"/>
          <w:sz w:val="32"/>
          <w:szCs w:val="32"/>
          <w:highlight w:val="none"/>
          <w:lang w:val="en-US" w:eastAsia="zh-CN"/>
        </w:rPr>
        <w:t>事业收入较上年有所增加，本年度新增核酸实验室建设项目，故财政拨款增加。</w:t>
      </w:r>
    </w:p>
    <w:p>
      <w:pPr>
        <w:pStyle w:val="2"/>
        <w:rPr>
          <w:rFonts w:hint="eastAsia"/>
          <w:lang w:val="en-US" w:eastAsia="zh-CN"/>
        </w:rPr>
      </w:pPr>
      <w:r>
        <w:rPr>
          <w:rFonts w:hint="eastAsia" w:hAnsi="仿宋"/>
          <w:sz w:val="32"/>
          <w:szCs w:val="32"/>
          <w:highlight w:val="none"/>
          <w:lang w:val="en-US" w:eastAsia="zh-CN"/>
        </w:rPr>
        <w:t xml:space="preserve">                                     </w:t>
      </w:r>
      <w:r>
        <w:rPr>
          <w:rFonts w:hint="eastAsia" w:hAnsi="仿宋"/>
          <w:sz w:val="24"/>
          <w:szCs w:val="24"/>
          <w:highlight w:val="none"/>
          <w:lang w:val="en-US" w:eastAsia="zh-CN"/>
        </w:rPr>
        <w:t xml:space="preserve">      单位：万元</w:t>
      </w:r>
    </w:p>
    <w:p>
      <w:pPr>
        <w:pStyle w:val="2"/>
        <w:jc w:val="center"/>
        <w:rPr>
          <w:rFonts w:ascii="仿宋" w:hAnsi="仿宋" w:eastAsia="仿宋"/>
          <w:sz w:val="32"/>
          <w:szCs w:val="32"/>
        </w:rPr>
      </w:pPr>
      <w:r>
        <w:rPr>
          <w:rFonts w:hint="eastAsia" w:ascii="仿宋_GB2312" w:hAnsi="Times New Roman" w:eastAsia="仿宋_GB2312" w:cs="Times New Roman"/>
          <w:kern w:val="0"/>
          <w:sz w:val="30"/>
          <w:szCs w:val="24"/>
          <w:lang w:val="en-US" w:eastAsia="zh-CN" w:bidi="ar-SA"/>
        </w:rPr>
        <w:object>
          <v:shape id="_x0000_i1025" o:spt="75" type="#_x0000_t75" style="height:217.5pt;width:419.55pt;" o:ole="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o:OLEObject Type="Embed" ProgID="Excel.Chart.8" ShapeID="_x0000_i1025" DrawAspect="Content" ObjectID="_1468075725" r:id="rId6">
            <o:LockedField>false</o:LockedField>
          </o:OLEObject>
        </w:object>
      </w:r>
    </w:p>
    <w:p>
      <w:pPr>
        <w:spacing w:line="600" w:lineRule="exact"/>
        <w:ind w:firstLine="640" w:firstLineChars="200"/>
        <w:jc w:val="left"/>
        <w:rPr>
          <w:rFonts w:ascii="仿宋_GB2312" w:eastAsia="仿宋_GB2312"/>
          <w:sz w:val="32"/>
          <w:szCs w:val="32"/>
        </w:rPr>
      </w:pPr>
    </w:p>
    <w:p>
      <w:pPr>
        <w:pStyle w:val="17"/>
        <w:numPr>
          <w:ilvl w:val="0"/>
          <w:numId w:val="2"/>
        </w:numPr>
        <w:spacing w:line="600" w:lineRule="exact"/>
        <w:ind w:firstLineChars="0"/>
        <w:outlineLvl w:val="1"/>
        <w:rPr>
          <w:rStyle w:val="29"/>
          <w:rFonts w:ascii="黑体" w:hAnsi="黑体" w:eastAsia="黑体"/>
          <w:b w:val="0"/>
        </w:rPr>
      </w:pPr>
      <w:bookmarkStart w:id="28" w:name="_Toc15396604"/>
      <w:bookmarkStart w:id="29" w:name="_Toc23036"/>
      <w:bookmarkStart w:id="30" w:name="_Toc15377206"/>
      <w:r>
        <w:rPr>
          <w:rFonts w:hint="eastAsia" w:ascii="黑体" w:hAnsi="黑体" w:eastAsia="黑体"/>
          <w:sz w:val="32"/>
          <w:szCs w:val="32"/>
        </w:rPr>
        <w:t>收</w:t>
      </w:r>
      <w:r>
        <w:rPr>
          <w:rStyle w:val="29"/>
          <w:rFonts w:hint="eastAsia" w:ascii="黑体" w:hAnsi="黑体" w:eastAsia="黑体"/>
          <w:b w:val="0"/>
        </w:rPr>
        <w:t>入决算情况说明</w:t>
      </w:r>
      <w:bookmarkEnd w:id="28"/>
      <w:bookmarkEnd w:id="29"/>
      <w:bookmarkEnd w:id="30"/>
    </w:p>
    <w:p>
      <w:pPr>
        <w:spacing w:line="600" w:lineRule="exact"/>
        <w:ind w:firstLine="640" w:firstLineChars="200"/>
        <w:outlineLvl w:val="1"/>
        <w:rPr>
          <w:rFonts w:ascii="仿宋" w:hAnsi="仿宋" w:eastAsia="仿宋"/>
          <w:sz w:val="32"/>
          <w:szCs w:val="32"/>
        </w:rPr>
      </w:pPr>
      <w:bookmarkStart w:id="31" w:name="_Toc3176"/>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2287.59</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2212.19</w:t>
      </w:r>
      <w:r>
        <w:rPr>
          <w:rFonts w:hint="eastAsia" w:ascii="仿宋" w:hAnsi="仿宋" w:eastAsia="仿宋"/>
          <w:sz w:val="32"/>
          <w:szCs w:val="32"/>
        </w:rPr>
        <w:t>万元，占</w:t>
      </w:r>
      <w:r>
        <w:rPr>
          <w:rFonts w:hint="eastAsia" w:ascii="仿宋" w:hAnsi="仿宋" w:eastAsia="仿宋"/>
          <w:sz w:val="32"/>
          <w:szCs w:val="32"/>
          <w:lang w:val="en-US" w:eastAsia="zh-CN"/>
        </w:rPr>
        <w:t>96.70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75.40</w:t>
      </w:r>
      <w:r>
        <w:rPr>
          <w:rFonts w:hint="eastAsia" w:ascii="仿宋" w:hAnsi="仿宋" w:eastAsia="仿宋"/>
          <w:sz w:val="32"/>
          <w:szCs w:val="32"/>
        </w:rPr>
        <w:t>万元，占</w:t>
      </w:r>
      <w:r>
        <w:rPr>
          <w:rFonts w:hint="eastAsia" w:ascii="仿宋" w:hAnsi="仿宋" w:eastAsia="仿宋"/>
          <w:sz w:val="32"/>
          <w:szCs w:val="32"/>
          <w:lang w:val="en-US" w:eastAsia="zh-CN"/>
        </w:rPr>
        <w:t>3.30</w:t>
      </w:r>
      <w:r>
        <w:rPr>
          <w:rFonts w:ascii="仿宋" w:hAnsi="仿宋" w:eastAsia="仿宋"/>
          <w:sz w:val="32"/>
          <w:szCs w:val="32"/>
        </w:rPr>
        <w:t>%</w:t>
      </w:r>
      <w:r>
        <w:rPr>
          <w:rFonts w:hint="eastAsia" w:ascii="仿宋" w:hAnsi="仿宋" w:eastAsia="仿宋"/>
          <w:sz w:val="32"/>
          <w:szCs w:val="32"/>
        </w:rPr>
        <w:t>。</w:t>
      </w:r>
      <w:bookmarkEnd w:id="31"/>
    </w:p>
    <w:p>
      <w:pPr>
        <w:spacing w:line="600" w:lineRule="exact"/>
        <w:ind w:firstLine="560" w:firstLineChars="200"/>
        <w:jc w:val="right"/>
        <w:outlineLvl w:val="9"/>
        <w:rPr>
          <w:rFonts w:hint="eastAsia" w:ascii="仿宋" w:hAnsi="仿宋" w:eastAsia="仿宋"/>
          <w:sz w:val="28"/>
          <w:szCs w:val="28"/>
          <w:lang w:eastAsia="zh-CN"/>
        </w:rPr>
      </w:pPr>
      <w:r>
        <w:rPr>
          <w:rFonts w:hint="eastAsia" w:ascii="仿宋" w:hAnsi="仿宋" w:eastAsia="仿宋"/>
          <w:sz w:val="28"/>
          <w:szCs w:val="28"/>
          <w:lang w:eastAsia="zh-CN"/>
        </w:rPr>
        <w:t>单位：万元</w:t>
      </w:r>
    </w:p>
    <w:p>
      <w:pPr>
        <w:pStyle w:val="2"/>
        <w:jc w:val="center"/>
        <w:rPr>
          <w:rFonts w:ascii="仿宋" w:hAnsi="仿宋" w:eastAsia="仿宋"/>
          <w:sz w:val="32"/>
          <w:szCs w:val="32"/>
        </w:rPr>
      </w:pPr>
      <w:r>
        <w:rPr>
          <w:rFonts w:hint="eastAsia" w:ascii="仿宋" w:hAnsi="仿宋" w:eastAsia="仿宋" w:cs="Times New Roman"/>
          <w:kern w:val="0"/>
          <w:sz w:val="32"/>
          <w:szCs w:val="32"/>
          <w:lang w:val="en-US" w:eastAsia="zh-CN" w:bidi="ar-SA"/>
        </w:rPr>
        <w:object>
          <v:shape id="_x0000_i1026" o:spt="75" type="#_x0000_t75" style="height:291.4pt;width:438.3pt;" o:ole="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o:OLEObject Type="Embed" ProgID="Excel.Chart.8" ShapeID="_x0000_i1026" DrawAspect="Content" ObjectID="_1468075726" r:id="rId8">
            <o:LockedField>false</o:LockedField>
          </o:OLEObject>
        </w:object>
      </w:r>
    </w:p>
    <w:p>
      <w:pPr>
        <w:spacing w:line="600" w:lineRule="exact"/>
        <w:ind w:firstLine="640" w:firstLineChars="200"/>
        <w:rPr>
          <w:rFonts w:ascii="仿宋_GB2312" w:eastAsia="仿宋_GB2312"/>
          <w:sz w:val="32"/>
          <w:szCs w:val="32"/>
        </w:rPr>
      </w:pPr>
    </w:p>
    <w:p>
      <w:pPr>
        <w:pStyle w:val="17"/>
        <w:numPr>
          <w:ilvl w:val="0"/>
          <w:numId w:val="2"/>
        </w:numPr>
        <w:spacing w:line="600" w:lineRule="exact"/>
        <w:ind w:firstLineChars="0"/>
        <w:outlineLvl w:val="1"/>
        <w:rPr>
          <w:rStyle w:val="29"/>
          <w:rFonts w:ascii="黑体" w:hAnsi="黑体" w:eastAsia="黑体"/>
          <w:b w:val="0"/>
        </w:rPr>
      </w:pPr>
      <w:bookmarkStart w:id="32" w:name="_Toc15396605"/>
      <w:bookmarkStart w:id="33" w:name="_Toc18147"/>
      <w:bookmarkStart w:id="34" w:name="_Toc15377207"/>
      <w:r>
        <w:rPr>
          <w:rFonts w:hint="eastAsia" w:ascii="黑体" w:hAnsi="黑体" w:eastAsia="黑体"/>
          <w:sz w:val="32"/>
          <w:szCs w:val="32"/>
        </w:rPr>
        <w:t>支</w:t>
      </w:r>
      <w:r>
        <w:rPr>
          <w:rStyle w:val="29"/>
          <w:rFonts w:hint="eastAsia" w:ascii="黑体" w:hAnsi="黑体" w:eastAsia="黑体"/>
          <w:b w:val="0"/>
        </w:rPr>
        <w:t>出决算情况说明</w:t>
      </w:r>
      <w:bookmarkEnd w:id="32"/>
      <w:bookmarkEnd w:id="33"/>
      <w:bookmarkEnd w:id="34"/>
    </w:p>
    <w:p>
      <w:pPr>
        <w:spacing w:line="600" w:lineRule="exact"/>
        <w:ind w:firstLine="640" w:firstLineChars="200"/>
        <w:outlineLvl w:val="1"/>
        <w:rPr>
          <w:rFonts w:ascii="仿宋" w:hAnsi="仿宋" w:eastAsia="仿宋"/>
          <w:sz w:val="32"/>
          <w:szCs w:val="32"/>
        </w:rPr>
      </w:pPr>
      <w:bookmarkStart w:id="35" w:name="_Toc24751"/>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2273.38</w:t>
      </w:r>
      <w:r>
        <w:rPr>
          <w:rFonts w:hint="eastAsia" w:ascii="仿宋" w:hAnsi="仿宋" w:eastAsia="仿宋"/>
          <w:sz w:val="32"/>
          <w:szCs w:val="32"/>
        </w:rPr>
        <w:t>万元，其中：基本支出</w:t>
      </w:r>
      <w:r>
        <w:rPr>
          <w:rFonts w:hint="eastAsia" w:ascii="仿宋" w:hAnsi="仿宋" w:eastAsia="仿宋"/>
          <w:sz w:val="32"/>
          <w:szCs w:val="32"/>
          <w:lang w:val="en-US" w:eastAsia="zh-CN"/>
        </w:rPr>
        <w:t>535.82</w:t>
      </w:r>
      <w:r>
        <w:rPr>
          <w:rFonts w:hint="eastAsia" w:ascii="仿宋" w:hAnsi="仿宋" w:eastAsia="仿宋"/>
          <w:sz w:val="32"/>
          <w:szCs w:val="32"/>
        </w:rPr>
        <w:t>万元，占</w:t>
      </w:r>
      <w:r>
        <w:rPr>
          <w:rFonts w:hint="eastAsia" w:ascii="仿宋" w:hAnsi="仿宋" w:eastAsia="仿宋"/>
          <w:sz w:val="32"/>
          <w:szCs w:val="32"/>
          <w:lang w:val="en-US" w:eastAsia="zh-CN"/>
        </w:rPr>
        <w:t>23.57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1737.57</w:t>
      </w:r>
      <w:r>
        <w:rPr>
          <w:rFonts w:hint="eastAsia" w:ascii="仿宋" w:hAnsi="仿宋" w:eastAsia="仿宋"/>
          <w:sz w:val="32"/>
          <w:szCs w:val="32"/>
        </w:rPr>
        <w:t>万元，占</w:t>
      </w:r>
      <w:r>
        <w:rPr>
          <w:rFonts w:hint="eastAsia" w:ascii="仿宋" w:hAnsi="仿宋" w:eastAsia="仿宋"/>
          <w:sz w:val="32"/>
          <w:szCs w:val="32"/>
          <w:lang w:val="en-US" w:eastAsia="zh-CN"/>
        </w:rPr>
        <w:t>76.43</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35"/>
    </w:p>
    <w:p>
      <w:pPr>
        <w:spacing w:line="600" w:lineRule="exact"/>
        <w:ind w:firstLine="640"/>
        <w:rPr>
          <w:rFonts w:ascii="仿宋" w:hAnsi="仿宋" w:eastAsia="仿宋"/>
          <w:sz w:val="32"/>
          <w:szCs w:val="32"/>
          <w:shd w:val="pct10" w:color="auto" w:fill="FFFFFF"/>
        </w:rPr>
      </w:pPr>
    </w:p>
    <w:p>
      <w:pPr>
        <w:pStyle w:val="2"/>
        <w:jc w:val="center"/>
        <w:rPr>
          <w:rFonts w:ascii="仿宋" w:hAnsi="仿宋" w:eastAsia="仿宋"/>
          <w:sz w:val="32"/>
          <w:szCs w:val="32"/>
        </w:rPr>
      </w:pPr>
      <w:r>
        <w:rPr>
          <w:rFonts w:hint="eastAsia" w:ascii="仿宋" w:hAnsi="仿宋" w:eastAsia="仿宋" w:cs="Times New Roman"/>
          <w:kern w:val="0"/>
          <w:sz w:val="32"/>
          <w:szCs w:val="32"/>
          <w:shd w:val="pct10" w:color="auto" w:fill="FFFFFF"/>
          <w:lang w:val="en-US" w:eastAsia="zh-CN" w:bidi="ar-SA"/>
        </w:rPr>
        <w:object>
          <v:shape id="_x0000_i1027" o:spt="75" type="#_x0000_t75" style="height:255.25pt;width:435.3pt;" o:ole="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o:OLEObject Type="Embed" ProgID="Excel.Chart.8" ShapeID="_x0000_i1027" DrawAspect="Content" ObjectID="_1468075727" r:id="rId10">
            <o:LockedField>false</o:LockedField>
          </o:OLEObject>
        </w:objec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9"/>
          <w:rFonts w:ascii="黑体" w:hAnsi="黑体" w:eastAsia="黑体"/>
          <w:b w:val="0"/>
        </w:rPr>
      </w:pPr>
      <w:bookmarkStart w:id="36" w:name="_Toc15396606"/>
      <w:bookmarkStart w:id="37" w:name="_Toc15377208"/>
      <w:bookmarkStart w:id="38" w:name="_Toc75"/>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6"/>
      <w:bookmarkEnd w:id="37"/>
      <w:bookmarkEnd w:id="38"/>
    </w:p>
    <w:p>
      <w:pPr>
        <w:spacing w:line="600" w:lineRule="exact"/>
        <w:ind w:firstLine="640"/>
        <w:rPr>
          <w:rFonts w:ascii="仿宋" w:hAnsi="仿宋" w:eastAsia="仿宋"/>
          <w:b/>
          <w:sz w:val="32"/>
          <w:szCs w:val="32"/>
        </w:rPr>
      </w:pPr>
      <w:r>
        <w:rPr>
          <w:rFonts w:hint="eastAsia" w:ascii="仿宋" w:hAnsi="仿宋" w:eastAsia="仿宋"/>
          <w:sz w:val="32"/>
          <w:szCs w:val="32"/>
          <w:lang w:val="en-US" w:eastAsia="zh-CN"/>
        </w:rPr>
        <w:t>2021年财政拨款收入2212.19万元，比2020年1902.37万元增加309.82万元，同比增长16.29%。2021年财政拨款支出2217.92万元，比2020年1952.00万元增加265.92万元，同比增长13.62%。主要的变动原因是医疗机构事业发展资金较上年有所增加，本年度新增核酸实验室建设项目增加财政拨款84万元，公立医院改革补助资金较往来有所增加。</w:t>
      </w:r>
    </w:p>
    <w:p>
      <w:pPr>
        <w:spacing w:line="600" w:lineRule="exact"/>
        <w:rPr>
          <w:rFonts w:hint="eastAsia" w:ascii="仿宋" w:hAnsi="仿宋" w:eastAsia="仿宋"/>
          <w:sz w:val="32"/>
          <w:szCs w:val="32"/>
          <w:lang w:eastAsia="zh-CN"/>
        </w:rPr>
      </w:pPr>
    </w:p>
    <w:p>
      <w:pPr>
        <w:pStyle w:val="2"/>
        <w:jc w:val="center"/>
        <w:rPr>
          <w:rFonts w:ascii="仿宋" w:hAnsi="仿宋" w:eastAsia="仿宋"/>
          <w:sz w:val="32"/>
          <w:szCs w:val="32"/>
        </w:rPr>
      </w:pPr>
      <w:r>
        <w:rPr>
          <w:rFonts w:hint="eastAsia" w:ascii="仿宋" w:hAnsi="仿宋" w:eastAsia="仿宋" w:cs="Times New Roman"/>
          <w:kern w:val="0"/>
          <w:sz w:val="32"/>
          <w:szCs w:val="32"/>
          <w:lang w:val="en-US" w:eastAsia="zh-CN" w:bidi="ar-SA"/>
        </w:rPr>
        <w:object>
          <v:shape id="_x0000_i1028" o:spt="75" type="#_x0000_t75" style="height:202.5pt;width:417.3pt;" o:ole="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o:OLEObject Type="Embed" ProgID="Excel.Chart.8" ShapeID="_x0000_i1028" DrawAspect="Content" ObjectID="_1468075728" r:id="rId12">
            <o:LockedField>false</o:LockedField>
          </o:OLEObject>
        </w:object>
      </w: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39" w:name="_Toc15377209"/>
      <w:bookmarkStart w:id="40" w:name="_Toc17494"/>
      <w:bookmarkStart w:id="41"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9"/>
      <w:bookmarkEnd w:id="40"/>
      <w:bookmarkEnd w:id="41"/>
    </w:p>
    <w:p>
      <w:pPr>
        <w:spacing w:line="600" w:lineRule="exact"/>
        <w:ind w:firstLine="643" w:firstLineChars="200"/>
        <w:outlineLvl w:val="2"/>
        <w:rPr>
          <w:rFonts w:ascii="仿宋" w:hAnsi="仿宋" w:eastAsia="仿宋"/>
          <w:b/>
          <w:sz w:val="32"/>
          <w:szCs w:val="32"/>
        </w:rPr>
      </w:pPr>
      <w:bookmarkStart w:id="42" w:name="_Toc15377210"/>
      <w:r>
        <w:rPr>
          <w:rFonts w:hint="eastAsia" w:ascii="仿宋" w:hAnsi="仿宋" w:eastAsia="仿宋"/>
          <w:b/>
          <w:sz w:val="32"/>
          <w:szCs w:val="32"/>
        </w:rPr>
        <w:t>（一）一般公共预算财政拨款支出决算总体情况</w:t>
      </w:r>
      <w:bookmarkEnd w:id="4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2217.92</w:t>
      </w:r>
      <w:r>
        <w:rPr>
          <w:rFonts w:hint="eastAsia" w:ascii="仿宋" w:hAnsi="仿宋" w:eastAsia="仿宋"/>
          <w:sz w:val="32"/>
          <w:szCs w:val="32"/>
        </w:rPr>
        <w:t>万元，占本年支出合计的</w:t>
      </w:r>
      <w:r>
        <w:rPr>
          <w:rFonts w:hint="eastAsia" w:ascii="仿宋" w:hAnsi="仿宋" w:eastAsia="仿宋"/>
          <w:sz w:val="32"/>
          <w:szCs w:val="32"/>
          <w:lang w:val="en-US" w:eastAsia="zh-CN"/>
        </w:rPr>
        <w:t>96.95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w:t>
      </w:r>
      <w:r>
        <w:rPr>
          <w:rFonts w:hint="eastAsia" w:eastAsia="仿宋_GB2312"/>
          <w:sz w:val="32"/>
          <w:szCs w:val="32"/>
          <w:lang w:val="en-US" w:eastAsia="zh-CN"/>
        </w:rPr>
        <w:t>1940.38</w:t>
      </w:r>
      <w:r>
        <w:rPr>
          <w:rFonts w:eastAsia="仿宋_GB2312"/>
          <w:sz w:val="32"/>
          <w:szCs w:val="32"/>
        </w:rPr>
        <w:t>万元</w:t>
      </w:r>
      <w:r>
        <w:rPr>
          <w:rFonts w:hint="eastAsia" w:ascii="仿宋" w:hAnsi="仿宋" w:eastAsia="仿宋"/>
          <w:sz w:val="32"/>
          <w:szCs w:val="32"/>
        </w:rPr>
        <w:t>相比，一般公共预算财政拨款支出增加</w:t>
      </w:r>
      <w:r>
        <w:rPr>
          <w:rFonts w:hint="eastAsia" w:ascii="仿宋" w:hAnsi="仿宋" w:eastAsia="仿宋"/>
          <w:sz w:val="32"/>
          <w:szCs w:val="32"/>
          <w:lang w:val="en-US" w:eastAsia="zh-CN"/>
        </w:rPr>
        <w:t>277.54</w:t>
      </w:r>
      <w:r>
        <w:rPr>
          <w:rFonts w:hint="eastAsia" w:ascii="仿宋" w:hAnsi="仿宋" w:eastAsia="仿宋"/>
          <w:sz w:val="32"/>
          <w:szCs w:val="32"/>
        </w:rPr>
        <w:t>万元，增长</w:t>
      </w:r>
      <w:r>
        <w:rPr>
          <w:rFonts w:hint="eastAsia" w:ascii="仿宋" w:hAnsi="仿宋" w:eastAsia="仿宋"/>
          <w:sz w:val="32"/>
          <w:szCs w:val="32"/>
          <w:lang w:val="en-US" w:eastAsia="zh-CN"/>
        </w:rPr>
        <w:t>14.30</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lang w:val="en-US" w:eastAsia="zh-CN"/>
        </w:rPr>
        <w:t>事业收入增加，相应的药品成本及医疗成本增加；本年度增加核酸实验室建设项目使财政拨款支出增加。</w:t>
      </w:r>
    </w:p>
    <w:p>
      <w:pPr>
        <w:pStyle w:val="2"/>
        <w:jc w:val="center"/>
        <w:rPr>
          <w:rFonts w:ascii="仿宋" w:hAnsi="仿宋" w:eastAsia="仿宋"/>
          <w:sz w:val="32"/>
          <w:szCs w:val="32"/>
        </w:rPr>
      </w:pPr>
      <w:r>
        <w:rPr>
          <w:rFonts w:hint="eastAsia" w:ascii="仿宋" w:hAnsi="仿宋" w:eastAsia="仿宋" w:cs="Times New Roman"/>
          <w:kern w:val="0"/>
          <w:sz w:val="32"/>
          <w:szCs w:val="32"/>
          <w:lang w:val="en-US" w:eastAsia="zh-CN" w:bidi="ar-SA"/>
        </w:rPr>
        <w:object>
          <v:shape id="_x0000_i1029" o:spt="75" type="#_x0000_t75" style="height:202.5pt;width:424.05pt;" o:ole="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o:OLEObject Type="Embed" ProgID="Excel.Chart.8" ShapeID="_x0000_i1029" DrawAspect="Content" ObjectID="_1468075729" r:id="rId14">
            <o:LockedField>false</o:LockedField>
          </o:OLEObject>
        </w:object>
      </w: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3" w:name="_Toc15377211"/>
      <w:r>
        <w:rPr>
          <w:rFonts w:hint="eastAsia" w:ascii="仿宋" w:hAnsi="仿宋" w:eastAsia="仿宋"/>
          <w:b/>
          <w:sz w:val="32"/>
          <w:szCs w:val="32"/>
        </w:rPr>
        <w:t>（二）一般公共预算财政拨款支出决算结构情况</w:t>
      </w:r>
      <w:bookmarkEnd w:id="43"/>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2217.92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72.68</w:t>
      </w:r>
      <w:r>
        <w:rPr>
          <w:rFonts w:hint="eastAsia" w:ascii="仿宋" w:hAnsi="仿宋" w:eastAsia="仿宋"/>
          <w:sz w:val="32"/>
          <w:szCs w:val="32"/>
        </w:rPr>
        <w:t>万元，占</w:t>
      </w:r>
      <w:r>
        <w:rPr>
          <w:rFonts w:hint="eastAsia" w:ascii="仿宋" w:hAnsi="仿宋" w:eastAsia="仿宋"/>
          <w:sz w:val="32"/>
          <w:szCs w:val="32"/>
          <w:lang w:val="en-US" w:eastAsia="zh-CN"/>
        </w:rPr>
        <w:t>3.28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2098.26</w:t>
      </w:r>
      <w:r>
        <w:rPr>
          <w:rFonts w:hint="eastAsia" w:ascii="仿宋" w:hAnsi="仿宋" w:eastAsia="仿宋"/>
          <w:sz w:val="32"/>
          <w:szCs w:val="32"/>
        </w:rPr>
        <w:t>万元，占</w:t>
      </w:r>
      <w:r>
        <w:rPr>
          <w:rFonts w:hint="eastAsia" w:ascii="仿宋" w:hAnsi="仿宋" w:eastAsia="仿宋"/>
          <w:sz w:val="32"/>
          <w:szCs w:val="32"/>
          <w:lang w:val="en-US" w:eastAsia="zh-CN"/>
        </w:rPr>
        <w:t>94.60</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46.98</w:t>
      </w:r>
      <w:r>
        <w:rPr>
          <w:rFonts w:hint="eastAsia" w:ascii="仿宋" w:hAnsi="仿宋" w:eastAsia="仿宋"/>
          <w:sz w:val="32"/>
          <w:szCs w:val="32"/>
        </w:rPr>
        <w:t>万元，占</w:t>
      </w:r>
      <w:r>
        <w:rPr>
          <w:rFonts w:hint="eastAsia" w:ascii="仿宋" w:hAnsi="仿宋" w:eastAsia="仿宋"/>
          <w:sz w:val="32"/>
          <w:szCs w:val="32"/>
          <w:lang w:val="en-US" w:eastAsia="zh-CN"/>
        </w:rPr>
        <w:t>2.12</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p>
    <w:p>
      <w:pPr>
        <w:pStyle w:val="2"/>
        <w:jc w:val="center"/>
        <w:rPr>
          <w:rFonts w:ascii="仿宋" w:hAnsi="仿宋" w:eastAsia="仿宋"/>
          <w:sz w:val="32"/>
          <w:szCs w:val="32"/>
        </w:rPr>
      </w:pPr>
      <w:r>
        <w:rPr>
          <w:rFonts w:hint="eastAsia" w:ascii="仿宋" w:hAnsi="仿宋" w:eastAsia="仿宋" w:cs="Times New Roman"/>
          <w:kern w:val="0"/>
          <w:sz w:val="32"/>
          <w:szCs w:val="32"/>
          <w:lang w:val="en-US" w:eastAsia="zh-CN" w:bidi="ar-SA"/>
        </w:rPr>
        <w:object>
          <v:shape id="_x0000_i1030" o:spt="75" type="#_x0000_t75" style="height:184.6pt;width:454.05pt;" o:ole="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o:OLEObject Type="Embed" ProgID="Excel.Chart.8" ShapeID="_x0000_i1030" DrawAspect="Content" ObjectID="_1468075730" r:id="rId16">
            <o:LockedField>false</o:LockedField>
          </o:OLEObject>
        </w:objec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4" w:name="_Toc15377212"/>
      <w:r>
        <w:rPr>
          <w:rFonts w:hint="eastAsia" w:ascii="仿宋" w:hAnsi="仿宋" w:eastAsia="仿宋"/>
          <w:b/>
          <w:sz w:val="32"/>
          <w:szCs w:val="32"/>
        </w:rPr>
        <w:t>（三）一般公共预算财政拨款支出决算具体情况</w:t>
      </w:r>
      <w:bookmarkEnd w:id="44"/>
    </w:p>
    <w:p>
      <w:pPr>
        <w:spacing w:line="600" w:lineRule="exact"/>
        <w:ind w:firstLine="643" w:firstLineChars="200"/>
        <w:outlineLvl w:val="2"/>
        <w:rPr>
          <w:rFonts w:ascii="仿宋" w:hAnsi="仿宋" w:eastAsia="仿宋"/>
          <w:sz w:val="32"/>
          <w:szCs w:val="32"/>
        </w:rPr>
      </w:pPr>
      <w:bookmarkStart w:id="45" w:name="_Toc15377444"/>
      <w:bookmarkStart w:id="46" w:name="_Toc15377213"/>
      <w:bookmarkStart w:id="47" w:name="_Toc15378460"/>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2217.92万元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45"/>
      <w:bookmarkEnd w:id="46"/>
      <w:bookmarkEnd w:id="47"/>
    </w:p>
    <w:p>
      <w:pPr>
        <w:spacing w:line="600" w:lineRule="exact"/>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1</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48.45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2</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社会保障和就业（类）行政事业单位养老支出（款）机关事业单位职业年金缴费支出（项）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24.23</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3</w:t>
      </w:r>
      <w:r>
        <w:rPr>
          <w:rStyle w:val="14"/>
          <w:rFonts w:ascii="仿宋" w:hAnsi="仿宋" w:eastAsia="仿宋"/>
          <w:bCs/>
          <w:sz w:val="32"/>
          <w:szCs w:val="32"/>
        </w:rPr>
        <w:t>.</w:t>
      </w:r>
      <w:r>
        <w:rPr>
          <w:rStyle w:val="14"/>
          <w:rFonts w:hint="eastAsia" w:ascii="仿宋" w:hAnsi="仿宋" w:eastAsia="仿宋"/>
          <w:bCs/>
          <w:sz w:val="32"/>
          <w:szCs w:val="32"/>
        </w:rPr>
        <w:t>卫生健康支出（类）公立医院（款）综合医院（项）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1851.16</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4</w:t>
      </w:r>
      <w:r>
        <w:rPr>
          <w:rStyle w:val="14"/>
          <w:rFonts w:ascii="仿宋" w:hAnsi="仿宋" w:eastAsia="仿宋"/>
          <w:bCs/>
          <w:sz w:val="32"/>
          <w:szCs w:val="32"/>
        </w:rPr>
        <w:t>.</w:t>
      </w:r>
      <w:r>
        <w:rPr>
          <w:rStyle w:val="14"/>
          <w:rFonts w:hint="eastAsia" w:ascii="仿宋" w:hAnsi="仿宋" w:eastAsia="仿宋"/>
          <w:bCs/>
          <w:sz w:val="32"/>
          <w:szCs w:val="32"/>
        </w:rPr>
        <w:t>卫生健康支出（类）公立医院（款）其他公立医院支出（项）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66.64</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5</w:t>
      </w:r>
      <w:r>
        <w:rPr>
          <w:rStyle w:val="14"/>
          <w:rFonts w:ascii="仿宋" w:hAnsi="仿宋" w:eastAsia="仿宋"/>
          <w:bCs/>
          <w:sz w:val="32"/>
          <w:szCs w:val="32"/>
        </w:rPr>
        <w:t>.</w:t>
      </w:r>
      <w:r>
        <w:rPr>
          <w:rStyle w:val="14"/>
          <w:rFonts w:hint="eastAsia" w:ascii="仿宋" w:hAnsi="仿宋" w:eastAsia="仿宋"/>
          <w:bCs/>
          <w:sz w:val="32"/>
          <w:szCs w:val="32"/>
        </w:rPr>
        <w:t>卫生健康支出（类）公共卫生（款）重大公共卫生服务（项）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96.77</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6</w:t>
      </w:r>
      <w:r>
        <w:rPr>
          <w:rStyle w:val="14"/>
          <w:rFonts w:ascii="仿宋" w:hAnsi="仿宋" w:eastAsia="仿宋"/>
          <w:bCs/>
          <w:sz w:val="32"/>
          <w:szCs w:val="32"/>
        </w:rPr>
        <w:t>.</w:t>
      </w:r>
      <w:r>
        <w:rPr>
          <w:rStyle w:val="14"/>
          <w:rFonts w:hint="eastAsia" w:ascii="仿宋" w:hAnsi="仿宋" w:eastAsia="仿宋"/>
          <w:bCs/>
          <w:sz w:val="32"/>
          <w:szCs w:val="32"/>
        </w:rPr>
        <w:t>卫生健康支出（类）公共卫生（款）突发公共卫生事件应急处理（项）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4.97</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7</w:t>
      </w:r>
      <w:r>
        <w:rPr>
          <w:rStyle w:val="14"/>
          <w:rFonts w:ascii="仿宋" w:hAnsi="仿宋" w:eastAsia="仿宋"/>
          <w:bCs/>
          <w:sz w:val="32"/>
          <w:szCs w:val="32"/>
        </w:rPr>
        <w:t>.</w:t>
      </w:r>
      <w:r>
        <w:rPr>
          <w:rStyle w:val="14"/>
          <w:rFonts w:hint="eastAsia" w:ascii="仿宋" w:hAnsi="仿宋" w:eastAsia="仿宋"/>
          <w:bCs/>
          <w:sz w:val="32"/>
          <w:szCs w:val="32"/>
        </w:rPr>
        <w:t>卫生健康支出（类）行政事业单位医疗（款）事业单位医疗（项）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24.10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8</w:t>
      </w:r>
      <w:r>
        <w:rPr>
          <w:rStyle w:val="14"/>
          <w:rFonts w:ascii="仿宋" w:hAnsi="仿宋" w:eastAsia="仿宋"/>
          <w:bCs/>
          <w:sz w:val="32"/>
          <w:szCs w:val="32"/>
        </w:rPr>
        <w:t>.</w:t>
      </w:r>
      <w:r>
        <w:rPr>
          <w:rStyle w:val="14"/>
          <w:rFonts w:hint="eastAsia" w:ascii="仿宋" w:hAnsi="仿宋" w:eastAsia="仿宋"/>
          <w:bCs/>
          <w:sz w:val="32"/>
          <w:szCs w:val="32"/>
        </w:rPr>
        <w:t>卫生健康支出（类）行政事业单位医疗（款）公务员医疗补助（项）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3.00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9</w:t>
      </w:r>
      <w:r>
        <w:rPr>
          <w:rStyle w:val="14"/>
          <w:rFonts w:ascii="仿宋" w:hAnsi="仿宋" w:eastAsia="仿宋"/>
          <w:bCs/>
          <w:sz w:val="32"/>
          <w:szCs w:val="32"/>
        </w:rPr>
        <w:t>.</w:t>
      </w:r>
      <w:r>
        <w:rPr>
          <w:rStyle w:val="14"/>
          <w:rFonts w:hint="eastAsia" w:ascii="仿宋" w:hAnsi="仿宋" w:eastAsia="仿宋"/>
          <w:bCs/>
          <w:sz w:val="32"/>
          <w:szCs w:val="32"/>
        </w:rPr>
        <w:t>卫生健康支出（类）其他卫生健康支出（款）其他卫生健康支出（项）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51.62</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10</w:t>
      </w:r>
      <w:r>
        <w:rPr>
          <w:rStyle w:val="14"/>
          <w:rFonts w:ascii="仿宋" w:hAnsi="仿宋" w:eastAsia="仿宋"/>
          <w:bCs/>
          <w:sz w:val="32"/>
          <w:szCs w:val="32"/>
        </w:rPr>
        <w:t>.</w:t>
      </w:r>
      <w:r>
        <w:rPr>
          <w:rStyle w:val="14"/>
          <w:rFonts w:hint="eastAsia" w:ascii="仿宋" w:hAnsi="仿宋" w:eastAsia="仿宋"/>
          <w:bCs/>
          <w:sz w:val="32"/>
          <w:szCs w:val="32"/>
        </w:rPr>
        <w:t>住房保障支出（类）住房改革支出（款）住房公积金（项）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46.99</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ind w:firstLine="640" w:firstLineChars="200"/>
        <w:rPr>
          <w:rStyle w:val="14"/>
          <w:rFonts w:hint="eastAsia" w:ascii="仿宋" w:hAnsi="仿宋" w:eastAsia="仿宋"/>
          <w:b w:val="0"/>
          <w:bCs/>
          <w:sz w:val="32"/>
          <w:szCs w:val="32"/>
        </w:rPr>
      </w:pPr>
    </w:p>
    <w:p>
      <w:pPr>
        <w:tabs>
          <w:tab w:val="right" w:pos="8306"/>
        </w:tabs>
        <w:spacing w:line="600" w:lineRule="exact"/>
        <w:ind w:firstLine="640"/>
        <w:outlineLvl w:val="1"/>
        <w:rPr>
          <w:rStyle w:val="29"/>
        </w:rPr>
      </w:pPr>
      <w:bookmarkStart w:id="48" w:name="_Toc19069"/>
      <w:bookmarkStart w:id="49" w:name="_Toc15396608"/>
      <w:bookmarkStart w:id="5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8"/>
      <w:bookmarkEnd w:id="49"/>
      <w:bookmarkEnd w:id="50"/>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535.82</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535.82</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sz w:val="32"/>
          <w:szCs w:val="32"/>
        </w:rPr>
      </w:pPr>
    </w:p>
    <w:p>
      <w:pPr>
        <w:spacing w:line="600" w:lineRule="exact"/>
        <w:ind w:firstLine="640"/>
        <w:outlineLvl w:val="1"/>
        <w:rPr>
          <w:rStyle w:val="29"/>
          <w:rFonts w:ascii="黑体" w:hAnsi="黑体" w:eastAsia="黑体"/>
          <w:b w:val="0"/>
        </w:rPr>
      </w:pPr>
      <w:bookmarkStart w:id="51" w:name="_Toc2789"/>
      <w:bookmarkStart w:id="52" w:name="_Toc15377215"/>
      <w:bookmarkStart w:id="53" w:name="_Toc15396609"/>
      <w:r>
        <w:rPr>
          <w:rFonts w:hint="eastAsia" w:ascii="黑体" w:eastAsia="黑体"/>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51"/>
      <w:bookmarkEnd w:id="52"/>
      <w:bookmarkEnd w:id="53"/>
    </w:p>
    <w:p>
      <w:pPr>
        <w:spacing w:line="600" w:lineRule="exact"/>
        <w:ind w:firstLine="640"/>
        <w:outlineLvl w:val="2"/>
        <w:rPr>
          <w:rFonts w:ascii="仿宋" w:hAnsi="仿宋" w:eastAsia="仿宋"/>
          <w:b/>
          <w:sz w:val="32"/>
          <w:szCs w:val="32"/>
        </w:rPr>
      </w:pPr>
      <w:bookmarkStart w:id="54" w:name="_Toc15377216"/>
      <w:r>
        <w:rPr>
          <w:rFonts w:hint="eastAsia" w:ascii="仿宋" w:hAnsi="仿宋" w:eastAsia="仿宋"/>
          <w:b/>
          <w:sz w:val="32"/>
          <w:szCs w:val="32"/>
        </w:rPr>
        <w:t>（一）“三公”经费财政拨款支出决算总体情况说明</w:t>
      </w:r>
      <w:bookmarkEnd w:id="5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35.03</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，决算数预算数持平。</w:t>
      </w:r>
    </w:p>
    <w:p>
      <w:pPr>
        <w:spacing w:line="600" w:lineRule="exact"/>
        <w:ind w:firstLine="640"/>
        <w:outlineLvl w:val="2"/>
        <w:rPr>
          <w:rFonts w:ascii="仿宋" w:hAnsi="仿宋" w:eastAsia="仿宋"/>
          <w:b/>
          <w:sz w:val="32"/>
          <w:szCs w:val="32"/>
        </w:rPr>
      </w:pPr>
      <w:bookmarkStart w:id="55" w:name="_Toc15377217"/>
      <w:r>
        <w:rPr>
          <w:rFonts w:hint="eastAsia" w:ascii="仿宋" w:hAnsi="仿宋" w:eastAsia="仿宋"/>
          <w:b/>
          <w:sz w:val="32"/>
          <w:szCs w:val="32"/>
        </w:rPr>
        <w:t>（二）“三公”经费财政拨款支出决算具体情况说明</w:t>
      </w:r>
      <w:bookmarkEnd w:id="55"/>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34.75</w:t>
      </w:r>
      <w:r>
        <w:rPr>
          <w:rFonts w:hint="eastAsia" w:ascii="仿宋" w:hAnsi="仿宋" w:eastAsia="仿宋"/>
          <w:sz w:val="32"/>
          <w:szCs w:val="32"/>
        </w:rPr>
        <w:t>万元，占</w:t>
      </w:r>
      <w:r>
        <w:rPr>
          <w:rFonts w:hint="eastAsia" w:ascii="仿宋" w:hAnsi="仿宋" w:eastAsia="仿宋"/>
          <w:sz w:val="32"/>
          <w:szCs w:val="32"/>
          <w:lang w:val="en-US" w:eastAsia="zh-CN"/>
        </w:rPr>
        <w:t>99.20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0.28</w:t>
      </w:r>
      <w:r>
        <w:rPr>
          <w:rFonts w:hint="eastAsia" w:ascii="仿宋" w:hAnsi="仿宋" w:eastAsia="仿宋"/>
          <w:sz w:val="32"/>
          <w:szCs w:val="32"/>
        </w:rPr>
        <w:t>万元，占</w:t>
      </w:r>
      <w:r>
        <w:rPr>
          <w:rFonts w:hint="eastAsia" w:ascii="仿宋" w:hAnsi="仿宋" w:eastAsia="仿宋"/>
          <w:sz w:val="32"/>
          <w:szCs w:val="32"/>
          <w:lang w:val="en-US" w:eastAsia="zh-CN"/>
        </w:rPr>
        <w:t>0.80</w:t>
      </w:r>
      <w:r>
        <w:rPr>
          <w:rFonts w:ascii="仿宋" w:hAnsi="仿宋" w:eastAsia="仿宋"/>
          <w:sz w:val="32"/>
          <w:szCs w:val="32"/>
        </w:rPr>
        <w:t>%</w:t>
      </w:r>
      <w:r>
        <w:rPr>
          <w:rFonts w:hint="eastAsia" w:ascii="仿宋" w:hAnsi="仿宋" w:eastAsia="仿宋"/>
          <w:sz w:val="32"/>
          <w:szCs w:val="32"/>
        </w:rPr>
        <w:t>。具体情况如下：</w:t>
      </w:r>
    </w:p>
    <w:p>
      <w:pPr>
        <w:pStyle w:val="2"/>
        <w:rPr>
          <w:rFonts w:hint="eastAsia" w:ascii="仿宋" w:hAnsi="仿宋" w:eastAsia="仿宋"/>
          <w:sz w:val="32"/>
          <w:szCs w:val="32"/>
          <w:lang w:eastAsia="zh-CN"/>
        </w:rPr>
      </w:pPr>
      <w:r>
        <w:rPr>
          <w:rFonts w:hint="eastAsia" w:ascii="仿宋" w:hAnsi="仿宋" w:eastAsia="仿宋" w:cs="Times New Roman"/>
          <w:kern w:val="0"/>
          <w:sz w:val="32"/>
          <w:szCs w:val="32"/>
          <w:lang w:val="en-US" w:eastAsia="zh-CN" w:bidi="ar-SA"/>
        </w:rPr>
        <w:object>
          <v:shape id="_x0000_i1031" o:spt="75" type="#_x0000_t75" style="height:228.65pt;width:415.05pt;" o:ole="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o:OLEObject Type="Embed" ProgID="Excel.Chart.8" ShapeID="_x0000_i1031" DrawAspect="Content" ObjectID="_1468075731" r:id="rId18">
            <o:LockedField>false</o:LockedField>
          </o:OLEObject>
        </w:objec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val="en-US" w:eastAsia="zh-CN"/>
        </w:rPr>
        <w:t>相比无变化</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34.75</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val="en-US" w:eastAsia="zh-CN"/>
        </w:rPr>
        <w:t>22.41万元</w:t>
      </w:r>
      <w:r>
        <w:rPr>
          <w:rFonts w:hint="eastAsia" w:ascii="仿宋_GB2312" w:eastAsia="仿宋_GB2312"/>
          <w:sz w:val="32"/>
          <w:szCs w:val="32"/>
        </w:rPr>
        <w:t>增加</w:t>
      </w:r>
      <w:r>
        <w:rPr>
          <w:rFonts w:hint="eastAsia" w:ascii="仿宋_GB2312" w:eastAsia="仿宋_GB2312"/>
          <w:sz w:val="32"/>
          <w:szCs w:val="32"/>
          <w:lang w:val="en-US" w:eastAsia="zh-CN"/>
        </w:rPr>
        <w:t>12.34</w:t>
      </w:r>
      <w:r>
        <w:rPr>
          <w:rFonts w:hint="eastAsia" w:ascii="仿宋_GB2312" w:eastAsia="仿宋_GB2312"/>
          <w:sz w:val="32"/>
          <w:szCs w:val="32"/>
        </w:rPr>
        <w:t>万元，增长</w:t>
      </w:r>
      <w:r>
        <w:rPr>
          <w:rFonts w:hint="eastAsia" w:ascii="仿宋_GB2312" w:eastAsia="仿宋_GB2312"/>
          <w:sz w:val="32"/>
          <w:szCs w:val="32"/>
          <w:lang w:val="en-US" w:eastAsia="zh-CN"/>
        </w:rPr>
        <w:t>55.06</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本年度末预付新购置救护车款</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26.80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eastAsia="仿宋_GB2312"/>
          <w:sz w:val="32"/>
          <w:szCs w:val="32"/>
          <w:lang w:eastAsia="zh-CN"/>
        </w:rPr>
        <w:t>特种专业技术用车</w:t>
      </w:r>
      <w:r>
        <w:rPr>
          <w:rFonts w:hint="eastAsia" w:eastAsia="仿宋_GB2312"/>
          <w:sz w:val="32"/>
          <w:szCs w:val="32"/>
          <w:lang w:val="en-US" w:eastAsia="zh-CN"/>
        </w:rPr>
        <w:t>1辆、金额26.80万元，</w:t>
      </w:r>
      <w:r>
        <w:rPr>
          <w:rFonts w:eastAsia="仿宋_GB2312"/>
          <w:sz w:val="32"/>
          <w:szCs w:val="32"/>
        </w:rPr>
        <w:t>主要用于</w:t>
      </w:r>
      <w:r>
        <w:rPr>
          <w:rFonts w:hint="eastAsia" w:eastAsia="仿宋_GB2312"/>
          <w:sz w:val="32"/>
          <w:szCs w:val="32"/>
          <w:lang w:eastAsia="zh-CN"/>
        </w:rPr>
        <w:t>医疗救护</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eastAsia="仿宋_GB2312"/>
          <w:sz w:val="32"/>
          <w:szCs w:val="32"/>
          <w:lang w:eastAsia="zh-CN"/>
        </w:rPr>
        <w:t>特种专用车辆（救护车）</w:t>
      </w:r>
      <w:r>
        <w:rPr>
          <w:rFonts w:hint="eastAsia" w:eastAsia="仿宋_GB2312"/>
          <w:sz w:val="32"/>
          <w:szCs w:val="32"/>
          <w:lang w:val="en-US" w:eastAsia="zh-CN"/>
        </w:rPr>
        <w:t>2辆</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7.96</w:t>
      </w:r>
      <w:r>
        <w:rPr>
          <w:rFonts w:hint="eastAsia" w:ascii="仿宋_GB2312" w:eastAsia="仿宋_GB2312"/>
          <w:sz w:val="32"/>
          <w:szCs w:val="32"/>
        </w:rPr>
        <w:t>万元。</w:t>
      </w:r>
      <w:r>
        <w:rPr>
          <w:rFonts w:eastAsia="仿宋_GB2312"/>
          <w:sz w:val="32"/>
          <w:szCs w:val="32"/>
        </w:rPr>
        <w:t>主要用于</w:t>
      </w:r>
      <w:r>
        <w:rPr>
          <w:rFonts w:hint="eastAsia" w:eastAsia="仿宋_GB2312"/>
          <w:sz w:val="32"/>
          <w:szCs w:val="32"/>
          <w:lang w:eastAsia="zh-CN"/>
        </w:rPr>
        <w:t>医院急诊急救救护工作</w:t>
      </w:r>
      <w:r>
        <w:rPr>
          <w:rFonts w:hint="eastAsia" w:eastAsia="仿宋_GB2312"/>
          <w:sz w:val="32"/>
          <w:szCs w:val="32"/>
          <w:lang w:val="en-US" w:eastAsia="zh-CN"/>
        </w:rPr>
        <w:t>和疫情防控保障</w:t>
      </w:r>
      <w:r>
        <w:rPr>
          <w:rFonts w:eastAsia="仿宋_GB2312"/>
          <w:sz w:val="32"/>
          <w:szCs w:val="32"/>
        </w:rPr>
        <w:t>等所需的燃料费、维修费、过路过桥费、保险费等支出</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0.28</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val="en-US" w:eastAsia="zh-CN"/>
        </w:rPr>
        <w:t>0.30万元</w:t>
      </w:r>
      <w:r>
        <w:rPr>
          <w:rFonts w:hint="eastAsia" w:ascii="仿宋_GB2312" w:eastAsia="仿宋_GB2312"/>
          <w:sz w:val="32"/>
          <w:szCs w:val="32"/>
        </w:rPr>
        <w:t>减少</w:t>
      </w:r>
      <w:r>
        <w:rPr>
          <w:rFonts w:hint="eastAsia" w:ascii="仿宋_GB2312" w:eastAsia="仿宋_GB2312"/>
          <w:sz w:val="32"/>
          <w:szCs w:val="32"/>
          <w:lang w:val="en-US" w:eastAsia="zh-CN"/>
        </w:rPr>
        <w:t>0.02</w:t>
      </w:r>
      <w:r>
        <w:rPr>
          <w:rFonts w:hint="eastAsia" w:ascii="仿宋_GB2312" w:eastAsia="仿宋_GB2312"/>
          <w:sz w:val="32"/>
          <w:szCs w:val="32"/>
        </w:rPr>
        <w:t>万元，下降</w:t>
      </w:r>
      <w:r>
        <w:rPr>
          <w:rFonts w:hint="eastAsia" w:ascii="仿宋_GB2312" w:eastAsia="仿宋_GB2312"/>
          <w:sz w:val="32"/>
          <w:szCs w:val="32"/>
          <w:lang w:val="en-US" w:eastAsia="zh-CN"/>
        </w:rPr>
        <w:t>6.67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严格控制公务接待费用</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0.28</w:t>
      </w:r>
      <w:r>
        <w:rPr>
          <w:rFonts w:hint="eastAsia" w:ascii="仿宋_GB2312" w:eastAsia="仿宋_GB2312"/>
          <w:sz w:val="32"/>
          <w:szCs w:val="32"/>
        </w:rPr>
        <w:t>万元，</w:t>
      </w:r>
      <w:r>
        <w:rPr>
          <w:rFonts w:hint="eastAsia" w:ascii="仿宋_GB2312" w:hAnsi="Times New Roman" w:eastAsia="仿宋_GB2312" w:cs="Times New Roman"/>
          <w:sz w:val="32"/>
          <w:szCs w:val="32"/>
        </w:rPr>
        <w:t>主要用于接待上级部门工作检查餐费以及接待总院专家协助手术和专家门诊餐费</w:t>
      </w:r>
      <w:r>
        <w:rPr>
          <w:rFonts w:hint="eastAsia" w:ascii="仿宋_GB2312" w:eastAsia="仿宋_GB2312"/>
          <w:sz w:val="32"/>
          <w:szCs w:val="32"/>
        </w:rPr>
        <w:t>。国内公务接待</w:t>
      </w:r>
      <w:r>
        <w:rPr>
          <w:rFonts w:hint="eastAsia" w:ascii="仿宋_GB2312" w:eastAsia="仿宋_GB2312"/>
          <w:sz w:val="32"/>
          <w:szCs w:val="32"/>
          <w:lang w:val="en-US" w:eastAsia="zh-CN"/>
        </w:rPr>
        <w:t>27</w:t>
      </w:r>
      <w:r>
        <w:rPr>
          <w:rFonts w:hint="eastAsia" w:ascii="仿宋_GB2312" w:eastAsia="仿宋_GB2312"/>
          <w:sz w:val="32"/>
          <w:szCs w:val="32"/>
        </w:rPr>
        <w:t>批次，</w:t>
      </w:r>
      <w:r>
        <w:rPr>
          <w:rFonts w:hint="eastAsia" w:ascii="仿宋_GB2312" w:eastAsia="仿宋_GB2312"/>
          <w:sz w:val="32"/>
          <w:szCs w:val="32"/>
          <w:lang w:val="en-US" w:eastAsia="zh-CN"/>
        </w:rPr>
        <w:t>88</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0.28</w:t>
      </w:r>
      <w:r>
        <w:rPr>
          <w:rFonts w:hint="eastAsia" w:ascii="仿宋_GB2312" w:eastAsia="仿宋_GB2312"/>
          <w:sz w:val="32"/>
          <w:szCs w:val="32"/>
        </w:rPr>
        <w:t>万元，具体内容包括：</w:t>
      </w:r>
      <w:r>
        <w:rPr>
          <w:rFonts w:hint="eastAsia" w:ascii="仿宋_GB2312" w:hAnsi="Times New Roman" w:eastAsia="仿宋_GB2312" w:cs="Times New Roman"/>
          <w:sz w:val="32"/>
          <w:szCs w:val="32"/>
        </w:rPr>
        <w:t>接待总院手术专家以及专家门诊共计0.11万元；接待疫情防控检查督查0.07万元；上级工作检查0.1万元。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9"/>
        <w:rPr>
          <w:rFonts w:ascii="黑体" w:eastAsia="黑体"/>
          <w:sz w:val="32"/>
          <w:szCs w:val="32"/>
        </w:rPr>
      </w:pPr>
      <w:bookmarkStart w:id="56" w:name="_Toc15396610"/>
      <w:bookmarkStart w:id="57" w:name="_Toc15377218"/>
    </w:p>
    <w:p>
      <w:pPr>
        <w:spacing w:line="600" w:lineRule="exact"/>
        <w:ind w:firstLine="640"/>
        <w:outlineLvl w:val="1"/>
        <w:rPr>
          <w:rStyle w:val="29"/>
          <w:rFonts w:ascii="黑体" w:hAnsi="黑体" w:eastAsia="黑体"/>
        </w:rPr>
      </w:pPr>
      <w:bookmarkStart w:id="58" w:name="_Toc13321"/>
      <w:r>
        <w:rPr>
          <w:rFonts w:hint="eastAsia" w:ascii="黑体" w:eastAsia="黑体"/>
          <w:sz w:val="32"/>
          <w:szCs w:val="32"/>
        </w:rPr>
        <w:t>八、</w:t>
      </w:r>
      <w:r>
        <w:rPr>
          <w:rStyle w:val="29"/>
          <w:rFonts w:hint="eastAsia" w:ascii="黑体" w:hAnsi="黑体" w:eastAsia="黑体"/>
          <w:b w:val="0"/>
        </w:rPr>
        <w:t>政府性基金预算支出决算情况说明</w:t>
      </w:r>
      <w:bookmarkEnd w:id="56"/>
      <w:bookmarkEnd w:id="57"/>
      <w:bookmarkEnd w:id="5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9"/>
          <w:rFonts w:ascii="黑体" w:hAnsi="黑体" w:eastAsia="黑体"/>
          <w:b w:val="0"/>
        </w:rPr>
      </w:pPr>
      <w:bookmarkStart w:id="59" w:name="_Toc15377219"/>
      <w:bookmarkStart w:id="60" w:name="_Toc4280"/>
      <w:bookmarkStart w:id="61" w:name="_Toc15396611"/>
      <w:r>
        <w:rPr>
          <w:rStyle w:val="29"/>
          <w:rFonts w:hint="eastAsia" w:ascii="黑体" w:hAnsi="黑体" w:eastAsia="黑体"/>
          <w:b w:val="0"/>
        </w:rPr>
        <w:t>国有资本经营预算支出决算情况说明</w:t>
      </w:r>
      <w:bookmarkEnd w:id="59"/>
      <w:bookmarkEnd w:id="60"/>
      <w:bookmarkEnd w:id="6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9"/>
          <w:rFonts w:ascii="黑体" w:hAnsi="黑体" w:eastAsia="黑体"/>
          <w:b w:val="0"/>
        </w:rPr>
      </w:pPr>
      <w:bookmarkStart w:id="62" w:name="_Toc15396612"/>
      <w:bookmarkStart w:id="63" w:name="_Toc15377221"/>
      <w:bookmarkStart w:id="64" w:name="_Toc27847"/>
      <w:r>
        <w:rPr>
          <w:rStyle w:val="29"/>
          <w:rFonts w:hint="eastAsia" w:ascii="黑体" w:hAnsi="黑体" w:eastAsia="黑体"/>
          <w:b w:val="0"/>
        </w:rPr>
        <w:t>其他重要事项的情况说明</w:t>
      </w:r>
      <w:bookmarkEnd w:id="62"/>
      <w:bookmarkEnd w:id="63"/>
      <w:bookmarkEnd w:id="64"/>
    </w:p>
    <w:p>
      <w:pPr>
        <w:spacing w:line="600" w:lineRule="exact"/>
        <w:ind w:firstLine="643" w:firstLineChars="200"/>
        <w:outlineLvl w:val="2"/>
        <w:rPr>
          <w:rFonts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pPr>
        <w:spacing w:line="600" w:lineRule="exact"/>
        <w:ind w:firstLine="640" w:firstLineChars="200"/>
      </w:pP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盐边县第二人民医院</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盐边县第二人民元</w:t>
      </w:r>
      <w:r>
        <w:rPr>
          <w:rFonts w:hint="eastAsia" w:ascii="仿宋_GB2312" w:eastAsia="仿宋_GB2312"/>
          <w:sz w:val="32"/>
          <w:szCs w:val="32"/>
        </w:rPr>
        <w:t>政府采购支出总额</w:t>
      </w:r>
      <w:r>
        <w:rPr>
          <w:rFonts w:hint="eastAsia" w:ascii="仿宋_GB2312" w:eastAsia="仿宋_GB2312"/>
          <w:sz w:val="32"/>
          <w:szCs w:val="32"/>
          <w:lang w:val="en-US" w:eastAsia="zh-CN"/>
        </w:rPr>
        <w:t>41.31</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41.31</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eastAsia="仿宋_GB2312"/>
          <w:sz w:val="32"/>
          <w:szCs w:val="32"/>
        </w:rPr>
        <w:t>主要用于</w:t>
      </w:r>
      <w:r>
        <w:rPr>
          <w:rFonts w:hint="eastAsia" w:eastAsia="仿宋_GB2312"/>
          <w:sz w:val="32"/>
          <w:szCs w:val="32"/>
          <w:lang w:eastAsia="zh-CN"/>
        </w:rPr>
        <w:t>通用设备</w:t>
      </w:r>
      <w:r>
        <w:rPr>
          <w:rFonts w:hint="eastAsia" w:eastAsia="仿宋_GB2312"/>
          <w:sz w:val="32"/>
          <w:szCs w:val="32"/>
          <w:lang w:val="en-US" w:eastAsia="zh-CN"/>
        </w:rPr>
        <w:t>电脑、复印机、多功能一体机等办公设备的</w:t>
      </w:r>
      <w:r>
        <w:rPr>
          <w:rFonts w:hint="eastAsia" w:eastAsia="仿宋_GB2312"/>
          <w:sz w:val="32"/>
          <w:szCs w:val="32"/>
          <w:lang w:eastAsia="zh-CN"/>
        </w:rPr>
        <w:t>采购</w:t>
      </w:r>
      <w:r>
        <w:rPr>
          <w:rFonts w:hint="eastAsia" w:eastAsia="仿宋_GB2312"/>
          <w:sz w:val="32"/>
          <w:szCs w:val="32"/>
          <w:lang w:val="en-US" w:eastAsia="zh-CN"/>
        </w:rPr>
        <w:t>以及</w:t>
      </w:r>
      <w:r>
        <w:rPr>
          <w:rFonts w:hint="eastAsia" w:eastAsia="仿宋_GB2312"/>
          <w:sz w:val="32"/>
          <w:szCs w:val="32"/>
          <w:lang w:eastAsia="zh-CN"/>
        </w:rPr>
        <w:t>急诊急救特种专业技术用车的采购</w:t>
      </w:r>
      <w:r>
        <w:rPr>
          <w:rFonts w:eastAsia="仿宋_GB2312"/>
          <w:sz w:val="32"/>
          <w:szCs w:val="32"/>
        </w:rPr>
        <w:t>工</w:t>
      </w:r>
      <w:r>
        <w:rPr>
          <w:rFonts w:hint="eastAsia" w:ascii="仿宋_GB2312" w:eastAsia="仿宋_GB2312"/>
          <w:sz w:val="32"/>
          <w:szCs w:val="32"/>
        </w:rPr>
        <w:t>作。授予中小企业合同金额</w:t>
      </w:r>
      <w:r>
        <w:rPr>
          <w:rFonts w:hint="eastAsia" w:ascii="仿宋_GB2312" w:eastAsia="仿宋_GB2312"/>
          <w:sz w:val="32"/>
          <w:szCs w:val="32"/>
          <w:lang w:val="en-US" w:eastAsia="zh-CN"/>
        </w:rPr>
        <w:t>41.31</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41.31</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盐边县第二人民医院</w:t>
      </w:r>
      <w:r>
        <w:rPr>
          <w:rFonts w:hint="eastAsia" w:ascii="仿宋_GB2312" w:eastAsia="仿宋_GB2312"/>
          <w:sz w:val="32"/>
          <w:szCs w:val="32"/>
        </w:rPr>
        <w:t>共有车辆</w:t>
      </w:r>
      <w:r>
        <w:rPr>
          <w:rFonts w:hint="eastAsia" w:ascii="仿宋_GB2312" w:eastAsia="仿宋_GB2312"/>
          <w:sz w:val="32"/>
          <w:szCs w:val="32"/>
          <w:lang w:val="en-US" w:eastAsia="zh-CN"/>
        </w:rPr>
        <w:t>2</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eastAsia="仿宋_GB2312"/>
          <w:sz w:val="32"/>
          <w:szCs w:val="32"/>
          <w:lang w:eastAsia="zh-CN"/>
        </w:rPr>
        <w:t>特种专业技术用车（救护车）</w:t>
      </w:r>
      <w:r>
        <w:rPr>
          <w:rFonts w:hint="eastAsia" w:eastAsia="仿宋_GB2312"/>
          <w:sz w:val="32"/>
          <w:szCs w:val="32"/>
          <w:lang w:val="en-US" w:eastAsia="zh-CN"/>
        </w:rPr>
        <w:t>2辆，主要用于红格片区的急诊急救工作以及本地区的疫情防控工作。</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3</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w:t>
      </w:r>
      <w:r>
        <w:rPr>
          <w:rFonts w:hint="eastAsia" w:ascii="仿宋_GB2312" w:hAnsi="仿宋_GB2312" w:eastAsia="仿宋_GB2312" w:cs="仿宋_GB2312"/>
          <w:sz w:val="32"/>
          <w:szCs w:val="32"/>
          <w:lang w:val="en-US" w:eastAsia="zh-CN"/>
        </w:rPr>
        <w:t>医疗服务与保障能力提升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核酸实验室建设项目、新冠肺炎疫情防控项目、医疗机构事业发展资金项目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个项目开展了绩效自评，2021年特定目标类部门预算项目绩效目标自评表见附件（第四部分）。</w:t>
      </w:r>
    </w:p>
    <w:p>
      <w:pPr>
        <w:pStyle w:val="2"/>
        <w:spacing w:before="93"/>
        <w:rPr>
          <w:rFonts w:hint="eastAsia" w:eastAsia="仿宋_GB2312"/>
          <w:highlight w:val="yellow"/>
          <w:lang w:eastAsia="zh-CN"/>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68" w:name="_Toc15377225"/>
      <w:bookmarkStart w:id="69" w:name="_Toc15396613"/>
      <w:bookmarkStart w:id="70" w:name="_Toc21237"/>
      <w:r>
        <w:rPr>
          <w:rFonts w:hint="eastAsia" w:ascii="黑体" w:hAnsi="黑体" w:eastAsia="黑体"/>
          <w:sz w:val="44"/>
          <w:szCs w:val="44"/>
        </w:rPr>
        <w:t>名</w:t>
      </w:r>
      <w:r>
        <w:rPr>
          <w:rStyle w:val="28"/>
          <w:rFonts w:hint="eastAsia" w:ascii="黑体" w:hAnsi="黑体" w:eastAsia="黑体"/>
          <w:b w:val="0"/>
        </w:rPr>
        <w:t>词解释</w:t>
      </w:r>
      <w:bookmarkEnd w:id="68"/>
      <w:bookmarkEnd w:id="69"/>
      <w:bookmarkEnd w:id="70"/>
    </w:p>
    <w:p>
      <w:pPr>
        <w:spacing w:line="600" w:lineRule="exact"/>
        <w:jc w:val="left"/>
        <w:rPr>
          <w:rFonts w:ascii="宋体"/>
          <w:b/>
          <w:sz w:val="44"/>
          <w:szCs w:val="44"/>
        </w:rPr>
      </w:pPr>
    </w:p>
    <w:p>
      <w:pPr>
        <w:pStyle w:val="1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1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1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1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1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1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hAnsi="Times New Roman" w:eastAsia="仿宋_GB2312" w:cs="Times New Roman"/>
          <w:sz w:val="32"/>
          <w:szCs w:val="32"/>
        </w:rPr>
        <w:t>社会保障和就业（类）行政事业单位养老支出（款）机关事业单位基本养老保险缴费支出（项）</w:t>
      </w:r>
      <w:r>
        <w:rPr>
          <w:rFonts w:hint="eastAsia" w:ascii="仿宋_GB2312" w:eastAsia="仿宋_GB2312"/>
          <w:sz w:val="32"/>
          <w:szCs w:val="32"/>
        </w:rPr>
        <w:t>：指</w:t>
      </w:r>
      <w:r>
        <w:rPr>
          <w:rFonts w:hint="eastAsia" w:ascii="仿宋_GB2312" w:eastAsia="仿宋_GB2312"/>
          <w:sz w:val="32"/>
          <w:szCs w:val="32"/>
          <w:lang w:val="en-US" w:eastAsia="zh-CN"/>
        </w:rPr>
        <w:t>机关事业单位实施养老保险制度由单位缴纳的基本养老保险费支出</w:t>
      </w:r>
      <w:r>
        <w:rPr>
          <w:rFonts w:hint="eastAsia" w:ascii="仿宋_GB2312" w:eastAsia="仿宋_GB2312"/>
          <w:sz w:val="32"/>
          <w:szCs w:val="32"/>
        </w:rPr>
        <w:t>。</w:t>
      </w:r>
    </w:p>
    <w:p>
      <w:pPr>
        <w:pStyle w:val="2"/>
        <w:ind w:firstLine="640" w:firstLineChars="200"/>
        <w:rPr>
          <w:rFonts w:ascii="仿宋_GB2312" w:eastAsia="仿宋_GB2312"/>
          <w:sz w:val="32"/>
          <w:szCs w:val="32"/>
        </w:rPr>
      </w:pPr>
      <w:r>
        <w:rPr>
          <w:rFonts w:hint="eastAsia"/>
          <w:sz w:val="32"/>
          <w:szCs w:val="32"/>
          <w:lang w:val="en-US" w:eastAsia="zh-CN"/>
        </w:rPr>
        <w:t>8</w:t>
      </w:r>
      <w:r>
        <w:rPr>
          <w:rFonts w:ascii="仿宋_GB2312" w:eastAsia="仿宋_GB2312"/>
          <w:sz w:val="32"/>
          <w:szCs w:val="32"/>
        </w:rPr>
        <w:t>.</w:t>
      </w:r>
      <w:r>
        <w:rPr>
          <w:rFonts w:hint="eastAsia" w:ascii="仿宋_GB2312" w:hAnsi="Times New Roman" w:eastAsia="仿宋_GB2312" w:cs="Times New Roman"/>
          <w:kern w:val="2"/>
          <w:sz w:val="32"/>
          <w:szCs w:val="32"/>
          <w:lang w:val="en-US" w:eastAsia="zh-CN" w:bidi="ar-SA"/>
        </w:rPr>
        <w:t>社会保障和就业（类）行政事业单位养老支出（款）机关事业单位职业年金缴费支出（项）</w:t>
      </w:r>
      <w:r>
        <w:rPr>
          <w:rStyle w:val="14"/>
          <w:rFonts w:ascii="仿宋" w:hAnsi="仿宋" w:eastAsia="仿宋"/>
          <w:bCs/>
          <w:sz w:val="32"/>
          <w:szCs w:val="32"/>
        </w:rPr>
        <w:t>:</w:t>
      </w:r>
      <w:r>
        <w:rPr>
          <w:rFonts w:hint="eastAsia" w:ascii="仿宋_GB2312" w:eastAsia="仿宋_GB2312"/>
          <w:sz w:val="32"/>
          <w:szCs w:val="32"/>
        </w:rPr>
        <w:t>指</w:t>
      </w:r>
      <w:r>
        <w:rPr>
          <w:rFonts w:hint="eastAsia"/>
          <w:sz w:val="32"/>
          <w:szCs w:val="32"/>
          <w:lang w:val="en-US" w:eastAsia="zh-CN"/>
        </w:rPr>
        <w:t>机关事业单位实施养老保险制度由单位实际缴纳的职业年金支出</w:t>
      </w:r>
      <w:r>
        <w:rPr>
          <w:rFonts w:hint="eastAsia" w:ascii="仿宋_GB2312" w:eastAsia="仿宋_GB2312"/>
          <w:sz w:val="32"/>
          <w:szCs w:val="32"/>
        </w:rPr>
        <w:t>。</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9.卫生健康支出（类）公立医院（款）综合医院（项）：指卫生健康、中医部门所属的城市综合性医院、独立门诊、教学医院、疗养院和县医院的支出。</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10.卫生健康支出（类）公立医院（款）其他公立医院支出（项）：指除上述项目以外的其他用于公立医院方面的支出。</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11.卫生健康支出（类）公共卫生（款）重大公共卫生服务（项）：指重大疾病、重大传染病预防控制等重大公共卫生服务项目支出。</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12.卫生健康支出（类）公共卫生（款）突发公共卫生事件应急处理（项）：指用于突发公共卫生事件应急处理的支出。</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13.卫生健康支出（类）行政事业单位医疗（款）事业单位医疗（项）：指财政部门安排的事业单位基本医疗保险缴费经费，未参加医疗保险的事业单位的公费医疗经费，按国家规定享受离休人员待遇的医疗经费。</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14.卫生健康支出（类）行政事业单位医疗（款）公务员医疗补助（项）：指财政部门安排的公务员医疗补助经费。</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15.卫生健康支出（类）其他卫生健康支出（款）其他卫生健康支出（项）：指除上述项目以外其他用于卫生健康方面的支出。</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16.住房保障支出（类）住房改革支出（款）住房公积金（项）：指行政事业单位按人力资源和社会保障部、财政部规定的基本工资和津贴补贴以及规定比例为职工缴纳的住房公积金。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1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6"/>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8"/>
          <w:rFonts w:ascii="黑体" w:hAnsi="黑体" w:eastAsia="黑体"/>
          <w:b w:val="0"/>
        </w:rPr>
      </w:pPr>
      <w:bookmarkStart w:id="71" w:name="_Toc15377226"/>
      <w:r>
        <w:rPr>
          <w:rFonts w:ascii="宋体"/>
          <w:b/>
          <w:sz w:val="44"/>
          <w:szCs w:val="44"/>
        </w:rPr>
        <w:br w:type="page"/>
      </w:r>
      <w:bookmarkStart w:id="72" w:name="_Toc32587"/>
      <w:bookmarkStart w:id="73" w:name="_Toc15396614"/>
      <w:r>
        <w:rPr>
          <w:rFonts w:hint="eastAsia" w:ascii="黑体" w:hAnsi="黑体" w:eastAsia="黑体"/>
          <w:sz w:val="44"/>
          <w:szCs w:val="44"/>
        </w:rPr>
        <w:t>第</w:t>
      </w:r>
      <w:r>
        <w:rPr>
          <w:rStyle w:val="28"/>
          <w:rFonts w:hint="eastAsia" w:ascii="黑体" w:hAnsi="黑体" w:eastAsia="黑体"/>
          <w:b w:val="0"/>
        </w:rPr>
        <w:t>四部分 附件</w:t>
      </w:r>
      <w:bookmarkEnd w:id="72"/>
      <w:bookmarkEnd w:id="73"/>
    </w:p>
    <w:p>
      <w:pPr>
        <w:spacing w:line="572" w:lineRule="exact"/>
        <w:jc w:val="left"/>
        <w:outlineLvl w:val="0"/>
        <w:rPr>
          <w:rFonts w:ascii="仿宋_GB2312" w:hAnsi="仿宋_GB2312" w:eastAsia="仿宋_GB2312" w:cs="仿宋_GB2312"/>
          <w:sz w:val="32"/>
          <w:szCs w:val="32"/>
        </w:rPr>
      </w:pPr>
      <w:bookmarkStart w:id="74" w:name="_Toc13272"/>
      <w:r>
        <w:rPr>
          <w:rFonts w:hint="eastAsia" w:ascii="黑体" w:hAnsi="黑体" w:eastAsia="黑体" w:cs="黑体"/>
          <w:sz w:val="32"/>
          <w:szCs w:val="32"/>
        </w:rPr>
        <w:t>附件</w:t>
      </w:r>
      <w:bookmarkEnd w:id="74"/>
      <w:r>
        <w:rPr>
          <w:rFonts w:hint="eastAsia" w:ascii="黑体" w:hAnsi="黑体" w:eastAsia="黑体" w:cs="黑体"/>
          <w:sz w:val="32"/>
          <w:szCs w:val="32"/>
          <w:lang w:val="en-US" w:eastAsia="zh-CN"/>
        </w:rPr>
        <w:t>1：</w:t>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hint="eastAsia" w:ascii="宋体" w:hAnsi="宋体" w:eastAsia="宋体" w:cs="宋体"/>
                <w:b/>
                <w:sz w:val="32"/>
                <w:szCs w:val="32"/>
                <w:lang w:eastAsia="zh-CN"/>
              </w:rPr>
            </w:pPr>
            <w:bookmarkStart w:id="75" w:name="_Toc15396618"/>
            <w:r>
              <w:rPr>
                <w:rFonts w:hint="eastAsia" w:ascii="宋体" w:hAnsi="宋体" w:cs="宋体"/>
                <w:b/>
                <w:sz w:val="32"/>
                <w:szCs w:val="32"/>
                <w:lang w:eastAsia="zh-CN"/>
              </w:rPr>
              <w:t>医疗服务与保障能力提升项目绩效评价表</w:t>
            </w:r>
          </w:p>
        </w:tc>
        <w:tc>
          <w:tcPr>
            <w:tcW w:w="236" w:type="dxa"/>
            <w:tcBorders>
              <w:top w:val="nil"/>
              <w:left w:val="nil"/>
              <w:bottom w:val="nil"/>
              <w:right w:val="nil"/>
            </w:tcBorders>
            <w:vAlign w:val="center"/>
          </w:tcPr>
          <w:p>
            <w:pPr>
              <w:widowControl/>
              <w:jc w:val="center"/>
              <w:textAlignment w:val="center"/>
              <w:rPr>
                <w:rFonts w:ascii="宋体" w:hAnsi="宋体" w:cs="宋体"/>
                <w:b/>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宋体" w:hAnsi="宋体" w:eastAsia="宋体" w:cs="宋体"/>
                <w:sz w:val="24"/>
                <w:lang w:eastAsia="zh-CN"/>
              </w:rPr>
            </w:pPr>
            <w:r>
              <w:rPr>
                <w:rFonts w:hint="eastAsia" w:ascii="宋体" w:hAnsi="宋体" w:cs="宋体"/>
                <w:sz w:val="24"/>
                <w:lang w:eastAsia="zh-CN"/>
              </w:rPr>
              <w:t>盐边县卫生健康局</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sz w:val="24"/>
                <w:lang w:eastAsia="zh-CN"/>
              </w:rPr>
            </w:pPr>
            <w:r>
              <w:rPr>
                <w:rFonts w:hint="eastAsia" w:ascii="宋体" w:hAnsi="宋体" w:cs="宋体"/>
                <w:sz w:val="24"/>
                <w:lang w:eastAsia="zh-CN"/>
              </w:rPr>
              <w:t>盐边县第二人民医院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165.58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165.58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sz w:val="24"/>
                <w:lang w:val="en-US" w:eastAsia="zh-CN"/>
              </w:rPr>
              <w:t>165.58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cs="宋体"/>
                <w:sz w:val="24"/>
              </w:rPr>
            </w:pPr>
            <w:r>
              <w:rPr>
                <w:rFonts w:hint="eastAsia" w:ascii="宋体" w:hAnsi="宋体" w:cs="宋体"/>
                <w:sz w:val="24"/>
                <w:lang w:val="en-US" w:eastAsia="zh-CN"/>
              </w:rPr>
              <w:t>165.58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14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vAlign w:val="top"/>
          </w:tcPr>
          <w:p>
            <w:pPr>
              <w:widowControl/>
              <w:spacing w:line="320" w:lineRule="exact"/>
              <w:jc w:val="left"/>
              <w:textAlignment w:val="top"/>
              <w:rPr>
                <w:rFonts w:hint="eastAsia" w:ascii="宋体" w:hAnsi="宋体" w:eastAsia="宋体" w:cs="宋体"/>
                <w:sz w:val="24"/>
                <w:lang w:eastAsia="zh-CN"/>
              </w:rPr>
            </w:pPr>
            <w:r>
              <w:rPr>
                <w:rFonts w:hint="eastAsia" w:ascii="宋体" w:hAnsi="宋体" w:cs="宋体"/>
                <w:sz w:val="24"/>
                <w:lang w:val="en-US" w:eastAsia="zh-CN"/>
              </w:rPr>
              <w:t xml:space="preserve">    </w:t>
            </w:r>
            <w:r>
              <w:rPr>
                <w:rFonts w:hint="eastAsia" w:ascii="宋体" w:hAnsi="宋体" w:cs="宋体"/>
                <w:sz w:val="24"/>
                <w:lang w:eastAsia="zh-CN"/>
              </w:rPr>
              <w:t>推进落实公立医院综合改革任务，完善公立医院运行机制；推进现代医院管理制度建设，医疗服务体系能力明显提升，就医秩序得到改善；提升医院急救水平。</w:t>
            </w:r>
          </w:p>
        </w:tc>
        <w:tc>
          <w:tcPr>
            <w:tcW w:w="3633" w:type="dxa"/>
            <w:gridSpan w:val="2"/>
            <w:tcBorders>
              <w:top w:val="single" w:color="000000" w:sz="4" w:space="0"/>
              <w:left w:val="single" w:color="000000" w:sz="4" w:space="0"/>
              <w:bottom w:val="single" w:color="000000" w:sz="4" w:space="0"/>
              <w:right w:val="single" w:color="000000" w:sz="4" w:space="0"/>
            </w:tcBorders>
            <w:vAlign w:val="top"/>
          </w:tcPr>
          <w:p>
            <w:pPr>
              <w:widowControl/>
              <w:spacing w:line="320" w:lineRule="exact"/>
              <w:jc w:val="left"/>
              <w:textAlignment w:val="top"/>
              <w:rPr>
                <w:rFonts w:hint="eastAsia" w:ascii="宋体" w:hAnsi="宋体" w:eastAsia="宋体" w:cs="宋体"/>
                <w:sz w:val="24"/>
                <w:lang w:val="en-US" w:eastAsia="zh-CN"/>
              </w:rPr>
            </w:pPr>
            <w:r>
              <w:rPr>
                <w:rFonts w:hint="eastAsia" w:ascii="宋体" w:hAnsi="宋体" w:cs="宋体"/>
                <w:sz w:val="24"/>
                <w:lang w:val="en-US" w:eastAsia="zh-CN"/>
              </w:rPr>
              <w:t xml:space="preserve">    推进公立医院综合改革，提升医疗服务水平，提升医疗技术水平，引进医疗专业技术人才，医疗服务能力有所提高，就医环境明显改善，医院急救水平提高。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完成指标</w:t>
            </w: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急救水平提高</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购置救护车</w:t>
            </w:r>
            <w:r>
              <w:rPr>
                <w:rFonts w:hint="eastAsia" w:ascii="仿宋_GB2312" w:hAnsi="仿宋_GB2312" w:eastAsia="仿宋_GB2312" w:cs="仿宋_GB2312"/>
                <w:sz w:val="28"/>
                <w:szCs w:val="28"/>
                <w:lang w:val="en-US" w:eastAsia="zh-CN"/>
              </w:rPr>
              <w:t>1辆，配置院前急救系统</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救护车</w:t>
            </w:r>
            <w:r>
              <w:rPr>
                <w:rFonts w:hint="eastAsia" w:ascii="仿宋_GB2312" w:hAnsi="仿宋_GB2312" w:eastAsia="仿宋_GB2312" w:cs="仿宋_GB2312"/>
                <w:sz w:val="28"/>
                <w:szCs w:val="28"/>
                <w:lang w:val="en-US" w:eastAsia="zh-CN"/>
              </w:rPr>
              <w:t>1辆，院前急救系统一套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8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医疗服务质量提升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更换医生办公设备</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信息化建设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电子票据改革，医保接口调整</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人才引进</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1人</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核酸检测能力</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lang w:eastAsia="zh-CN"/>
              </w:rPr>
              <w:t>新购核酸快检设备</w:t>
            </w:r>
            <w:r>
              <w:rPr>
                <w:rFonts w:hint="eastAsia"/>
                <w:lang w:val="en-US" w:eastAsia="zh-CN"/>
              </w:rPr>
              <w:t>1台，实验室设备配置</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设备验收合格率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规范使用率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年度内</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2021年1-12月</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经费总额</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165.58万元</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165.58万元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635"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办公设备购置</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10万元以内</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9.73万元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635"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急救工作所需设备购置</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50万元以内</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按实际支付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635"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人才引进费</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5万元</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635"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核酸检测设备购置</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30万元以内</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按实际支付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信息化建设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50万元以内</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控制在预算标准内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效益指标</w:t>
            </w: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社会效益指标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医疗服务水平</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有所提高</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医疗技术水平</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有所提高</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可持续影响指标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医疗服务水平</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不断提高</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医务人员技术</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不断提高</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满意度指标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满意度指标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服务对象满意度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r>
              <w:rPr>
                <w:rFonts w:hint="default" w:ascii="Arial" w:hAnsi="Arial" w:eastAsia="仿宋_GB2312" w:cs="Arial"/>
                <w:sz w:val="28"/>
                <w:szCs w:val="28"/>
              </w:rPr>
              <w:t>≥</w:t>
            </w:r>
            <w:r>
              <w:rPr>
                <w:rFonts w:hint="eastAsia" w:ascii="Arial" w:hAnsi="Arial" w:eastAsia="仿宋_GB2312" w:cs="Arial"/>
                <w:sz w:val="28"/>
                <w:szCs w:val="28"/>
                <w:lang w:val="en-US" w:eastAsia="zh-CN"/>
              </w:rPr>
              <w:t>90%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w:t>
            </w:r>
          </w:p>
        </w:tc>
      </w:tr>
    </w:tbl>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:2：</w:t>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医疗卫生机构事业发展资金</w:t>
            </w:r>
          </w:p>
        </w:tc>
        <w:tc>
          <w:tcPr>
            <w:tcW w:w="236" w:type="dxa"/>
            <w:tcBorders>
              <w:top w:val="nil"/>
              <w:left w:val="nil"/>
              <w:bottom w:val="nil"/>
              <w:right w:val="nil"/>
            </w:tcBorders>
            <w:vAlign w:val="center"/>
          </w:tcPr>
          <w:p>
            <w:pPr>
              <w:widowControl/>
              <w:jc w:val="center"/>
              <w:textAlignment w:val="center"/>
              <w:rPr>
                <w:rFonts w:ascii="宋体" w:hAnsi="宋体" w:cs="宋体"/>
                <w:b/>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宋体" w:hAnsi="宋体" w:eastAsia="宋体" w:cs="宋体"/>
                <w:sz w:val="24"/>
                <w:lang w:eastAsia="zh-CN"/>
              </w:rPr>
            </w:pPr>
            <w:r>
              <w:rPr>
                <w:rFonts w:hint="eastAsia" w:ascii="宋体" w:hAnsi="宋体" w:cs="宋体"/>
                <w:sz w:val="24"/>
                <w:lang w:eastAsia="zh-CN"/>
              </w:rPr>
              <w:t>盐边县卫生健康局</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盐边县第二人民医院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1461.34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1461.34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1461.34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1461.34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vAlign w:val="top"/>
          </w:tcPr>
          <w:p>
            <w:pPr>
              <w:widowControl/>
              <w:spacing w:line="320" w:lineRule="exact"/>
              <w:jc w:val="left"/>
              <w:textAlignment w:val="top"/>
              <w:rPr>
                <w:rFonts w:hint="eastAsia" w:ascii="宋体" w:hAnsi="宋体" w:eastAsia="宋体" w:cs="宋体"/>
                <w:sz w:val="24"/>
                <w:lang w:val="en-US" w:eastAsia="zh-CN"/>
              </w:rPr>
            </w:pPr>
            <w:r>
              <w:rPr>
                <w:rFonts w:hint="eastAsia" w:ascii="宋体" w:hAnsi="宋体" w:cs="宋体"/>
                <w:sz w:val="24"/>
                <w:lang w:val="en-US" w:eastAsia="zh-CN"/>
              </w:rPr>
              <w:t>1.加强和规范我院医疗机构收支预算管理、合理控制成本、提高管理水平、提升资源使用效益、促进医疗机构持续健康发展。2.实行全</w:t>
            </w:r>
          </w:p>
        </w:tc>
        <w:tc>
          <w:tcPr>
            <w:tcW w:w="3633" w:type="dxa"/>
            <w:gridSpan w:val="2"/>
            <w:tcBorders>
              <w:top w:val="single" w:color="000000" w:sz="4" w:space="0"/>
              <w:left w:val="single" w:color="000000" w:sz="4" w:space="0"/>
              <w:bottom w:val="single" w:color="000000" w:sz="4" w:space="0"/>
              <w:right w:val="single" w:color="000000" w:sz="4" w:space="0"/>
            </w:tcBorders>
            <w:vAlign w:val="top"/>
          </w:tcPr>
          <w:p>
            <w:pPr>
              <w:widowControl/>
              <w:spacing w:line="320" w:lineRule="exact"/>
              <w:jc w:val="left"/>
              <w:textAlignment w:val="top"/>
              <w:rPr>
                <w:rFonts w:hint="eastAsia" w:ascii="宋体" w:hAnsi="宋体" w:eastAsia="宋体" w:cs="宋体"/>
                <w:sz w:val="24"/>
                <w:lang w:eastAsia="zh-CN"/>
              </w:rPr>
            </w:pPr>
            <w:r>
              <w:rPr>
                <w:rFonts w:hint="eastAsia" w:ascii="宋体" w:hAnsi="宋体" w:cs="宋体"/>
                <w:sz w:val="24"/>
                <w:lang w:eastAsia="zh-CN"/>
              </w:rPr>
              <w:t>我院按时上缴事业收入纳入财政预算管理，资金上缴率</w:t>
            </w:r>
            <w:r>
              <w:rPr>
                <w:rFonts w:hint="eastAsia" w:ascii="宋体" w:hAnsi="宋体" w:cs="宋体"/>
                <w:sz w:val="24"/>
                <w:lang w:val="en-US" w:eastAsia="zh-CN"/>
              </w:rPr>
              <w:t>100%。强化预算约束，增加财政收入，提升资金管理水平；财政及时拨付，确保我院工作正常运转。资金规范使用率100%。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both"/>
              <w:textAlignment w:val="center"/>
              <w:rPr>
                <w:rFonts w:hint="eastAsia" w:ascii="仿宋_GB2312" w:hAnsi="仿宋_GB2312" w:eastAsia="仿宋_GB2312" w:cs="仿宋_GB2312"/>
                <w:kern w:val="0"/>
                <w:sz w:val="28"/>
                <w:szCs w:val="28"/>
              </w:rPr>
            </w:pPr>
          </w:p>
          <w:p>
            <w:pPr>
              <w:widowControl/>
              <w:spacing w:line="320" w:lineRule="exact"/>
              <w:jc w:val="center"/>
              <w:textAlignment w:val="cente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tabs>
                <w:tab w:val="left" w:pos="588"/>
              </w:tabs>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综合医院</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收入上缴率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规范使用率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完成年度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2021年1-12月</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经费总额</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1461.34万元</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1461.34万元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设备购置</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控制在预算范围内</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控制在预算范围内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药品采购</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按实际支付</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按实际支付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人员经费</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按规定内标准支付</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按规定内标准支付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公用经费</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控制在预算标准内</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lang w:eastAsia="zh-CN"/>
              </w:rPr>
            </w:pPr>
            <w:r>
              <w:rPr>
                <w:rFonts w:hint="eastAsia" w:ascii="仿宋_GB2312" w:hAnsi="仿宋_GB2312" w:eastAsia="仿宋_GB2312" w:cs="仿宋_GB2312"/>
                <w:sz w:val="28"/>
                <w:szCs w:val="28"/>
                <w:lang w:eastAsia="zh-CN"/>
              </w:rPr>
              <w:t>控制在预算标准内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效益指标</w:t>
            </w: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社会效益指标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群众生活和就医环境</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持续改进</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持续改进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城乡居民基本公共卫生服务差距</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不断缩小</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不断缩小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可持续影响指标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医疗服务水平</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不断提高</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医务人员技术</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不断提高</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满意度指标</w:t>
            </w: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满意度指标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服务对象满意度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r>
              <w:rPr>
                <w:rFonts w:hint="default" w:ascii="Arial" w:hAnsi="Arial" w:eastAsia="仿宋_GB2312" w:cs="Arial"/>
                <w:sz w:val="28"/>
                <w:szCs w:val="28"/>
              </w:rPr>
              <w:t>≥</w:t>
            </w:r>
            <w:r>
              <w:rPr>
                <w:rFonts w:hint="eastAsia" w:ascii="Arial" w:hAnsi="Arial" w:eastAsia="仿宋_GB2312" w:cs="Arial"/>
                <w:sz w:val="28"/>
                <w:szCs w:val="28"/>
                <w:lang w:val="en-US" w:eastAsia="zh-CN"/>
              </w:rPr>
              <w:t>90%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员工满意度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r>
              <w:rPr>
                <w:rFonts w:hint="default" w:ascii="Arial" w:hAnsi="Arial" w:eastAsia="仿宋_GB2312" w:cs="Arial"/>
                <w:sz w:val="28"/>
                <w:szCs w:val="28"/>
              </w:rPr>
              <w:t>≥</w:t>
            </w:r>
            <w:r>
              <w:rPr>
                <w:rFonts w:hint="eastAsia" w:ascii="Arial" w:hAnsi="Arial" w:eastAsia="仿宋_GB2312" w:cs="Arial"/>
                <w:sz w:val="28"/>
                <w:szCs w:val="28"/>
                <w:lang w:val="en-US" w:eastAsia="zh-CN"/>
              </w:rPr>
              <w:t>85%</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w:t>
            </w:r>
          </w:p>
        </w:tc>
      </w:tr>
    </w:tbl>
    <w:p>
      <w:pPr>
        <w:pStyle w:val="2"/>
        <w:rPr>
          <w:rFonts w:ascii="黑体" w:hAnsi="黑体" w:eastAsia="黑体"/>
          <w:sz w:val="44"/>
          <w:szCs w:val="44"/>
        </w:rPr>
      </w:pPr>
    </w:p>
    <w:p>
      <w:pPr>
        <w:spacing w:line="600" w:lineRule="exact"/>
        <w:jc w:val="center"/>
        <w:outlineLvl w:val="0"/>
        <w:rPr>
          <w:rFonts w:hint="eastAsia" w:ascii="黑体" w:hAnsi="黑体" w:eastAsia="黑体"/>
          <w:sz w:val="44"/>
          <w:szCs w:val="44"/>
        </w:rPr>
      </w:pPr>
      <w:bookmarkStart w:id="76" w:name="_Toc9968"/>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71"/>
      <w:bookmarkEnd w:id="75"/>
      <w:bookmarkEnd w:id="76"/>
      <w:bookmarkStart w:id="77" w:name="_Toc15396619"/>
    </w:p>
    <w:p>
      <w:pPr>
        <w:pStyle w:val="4"/>
        <w:rPr>
          <w:rFonts w:ascii="仿宋" w:hAnsi="仿宋" w:eastAsia="仿宋"/>
        </w:rPr>
      </w:pPr>
      <w:bookmarkStart w:id="78" w:name="_Toc8991"/>
      <w:r>
        <w:rPr>
          <w:rFonts w:hint="eastAsia" w:ascii="仿宋" w:hAnsi="仿宋" w:eastAsia="仿宋"/>
          <w:b w:val="0"/>
        </w:rPr>
        <w:t>一、收</w:t>
      </w:r>
      <w:r>
        <w:rPr>
          <w:rStyle w:val="29"/>
          <w:rFonts w:hint="eastAsia" w:ascii="仿宋" w:hAnsi="仿宋" w:eastAsia="仿宋"/>
          <w:b w:val="0"/>
          <w:bCs w:val="0"/>
        </w:rPr>
        <w:t>入支出决算总表</w:t>
      </w:r>
      <w:bookmarkEnd w:id="77"/>
      <w:bookmarkEnd w:id="78"/>
    </w:p>
    <w:p>
      <w:pPr>
        <w:pStyle w:val="4"/>
        <w:rPr>
          <w:rFonts w:ascii="仿宋" w:hAnsi="仿宋" w:eastAsia="仿宋"/>
        </w:rPr>
      </w:pPr>
      <w:bookmarkStart w:id="79" w:name="_Toc15396620"/>
      <w:bookmarkStart w:id="80" w:name="_Toc22306"/>
      <w:r>
        <w:rPr>
          <w:rFonts w:hint="eastAsia" w:ascii="仿宋" w:hAnsi="仿宋" w:eastAsia="仿宋"/>
          <w:b w:val="0"/>
        </w:rPr>
        <w:t>二、收</w:t>
      </w:r>
      <w:r>
        <w:rPr>
          <w:rStyle w:val="29"/>
          <w:rFonts w:hint="eastAsia" w:ascii="仿宋" w:hAnsi="仿宋" w:eastAsia="仿宋"/>
          <w:b w:val="0"/>
          <w:bCs w:val="0"/>
        </w:rPr>
        <w:t>入决算表</w:t>
      </w:r>
      <w:bookmarkEnd w:id="79"/>
      <w:bookmarkEnd w:id="80"/>
    </w:p>
    <w:p>
      <w:pPr>
        <w:pStyle w:val="4"/>
        <w:rPr>
          <w:rFonts w:ascii="仿宋" w:hAnsi="仿宋" w:eastAsia="仿宋"/>
        </w:rPr>
      </w:pPr>
      <w:bookmarkStart w:id="81" w:name="_Toc15396621"/>
      <w:bookmarkStart w:id="82" w:name="_Toc1690"/>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81"/>
      <w:bookmarkEnd w:id="82"/>
    </w:p>
    <w:p>
      <w:pPr>
        <w:pStyle w:val="4"/>
        <w:rPr>
          <w:rFonts w:ascii="仿宋" w:hAnsi="仿宋" w:eastAsia="仿宋"/>
          <w:b w:val="0"/>
        </w:rPr>
      </w:pPr>
      <w:bookmarkStart w:id="83" w:name="_Toc15396622"/>
      <w:bookmarkStart w:id="84" w:name="_Toc1564"/>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83"/>
      <w:bookmarkEnd w:id="84"/>
    </w:p>
    <w:p>
      <w:pPr>
        <w:pStyle w:val="4"/>
        <w:rPr>
          <w:rStyle w:val="29"/>
          <w:rFonts w:ascii="仿宋" w:hAnsi="仿宋" w:eastAsia="仿宋"/>
          <w:b w:val="0"/>
          <w:bCs w:val="0"/>
        </w:rPr>
      </w:pPr>
      <w:bookmarkStart w:id="85" w:name="_Toc19588"/>
      <w:bookmarkStart w:id="86"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85"/>
      <w:bookmarkEnd w:id="86"/>
      <w:bookmarkStart w:id="87" w:name="_Toc15396624"/>
    </w:p>
    <w:p>
      <w:pPr>
        <w:pStyle w:val="4"/>
        <w:rPr>
          <w:rFonts w:ascii="仿宋" w:hAnsi="仿宋" w:eastAsia="仿宋"/>
        </w:rPr>
      </w:pPr>
      <w:bookmarkStart w:id="88" w:name="_Toc7799"/>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87"/>
      <w:bookmarkEnd w:id="88"/>
    </w:p>
    <w:p>
      <w:pPr>
        <w:pStyle w:val="4"/>
        <w:rPr>
          <w:rFonts w:ascii="仿宋" w:hAnsi="仿宋" w:eastAsia="仿宋"/>
        </w:rPr>
      </w:pPr>
      <w:bookmarkStart w:id="89" w:name="_Toc15396625"/>
      <w:bookmarkStart w:id="90" w:name="_Toc7498"/>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89"/>
      <w:bookmarkEnd w:id="90"/>
    </w:p>
    <w:p>
      <w:pPr>
        <w:pStyle w:val="4"/>
        <w:rPr>
          <w:rFonts w:ascii="仿宋" w:hAnsi="仿宋" w:eastAsia="仿宋"/>
        </w:rPr>
      </w:pPr>
      <w:bookmarkStart w:id="91" w:name="_Toc15396626"/>
      <w:bookmarkStart w:id="92" w:name="_Toc22071"/>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91"/>
      <w:bookmarkEnd w:id="92"/>
    </w:p>
    <w:p>
      <w:pPr>
        <w:pStyle w:val="4"/>
        <w:rPr>
          <w:rFonts w:ascii="仿宋" w:hAnsi="仿宋" w:eastAsia="仿宋"/>
        </w:rPr>
      </w:pPr>
      <w:bookmarkStart w:id="93" w:name="_Toc4335"/>
      <w:bookmarkStart w:id="94"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93"/>
      <w:bookmarkEnd w:id="94"/>
    </w:p>
    <w:p>
      <w:pPr>
        <w:pStyle w:val="4"/>
        <w:rPr>
          <w:rFonts w:ascii="仿宋" w:hAnsi="仿宋" w:eastAsia="仿宋"/>
        </w:rPr>
      </w:pPr>
      <w:bookmarkStart w:id="95" w:name="_Toc15396628"/>
      <w:bookmarkStart w:id="96" w:name="_Toc24378"/>
      <w:r>
        <w:rPr>
          <w:rStyle w:val="29"/>
          <w:rFonts w:hint="eastAsia" w:ascii="仿宋" w:hAnsi="仿宋" w:eastAsia="仿宋"/>
          <w:b w:val="0"/>
          <w:bCs w:val="0"/>
        </w:rPr>
        <w:t>十、</w:t>
      </w:r>
      <w:r>
        <w:rPr>
          <w:rFonts w:hint="eastAsia" w:ascii="仿宋" w:hAnsi="仿宋" w:eastAsia="仿宋"/>
          <w:b w:val="0"/>
        </w:rPr>
        <w:t>一</w:t>
      </w:r>
      <w:r>
        <w:rPr>
          <w:rStyle w:val="29"/>
          <w:rFonts w:hint="eastAsia" w:ascii="仿宋" w:hAnsi="仿宋" w:eastAsia="仿宋"/>
          <w:b w:val="0"/>
          <w:bCs w:val="0"/>
        </w:rPr>
        <w:t>般公共预算财政拨款“三公”经费支出决算表</w:t>
      </w:r>
      <w:bookmarkEnd w:id="95"/>
      <w:bookmarkEnd w:id="96"/>
    </w:p>
    <w:p>
      <w:pPr>
        <w:pStyle w:val="4"/>
        <w:rPr>
          <w:rFonts w:ascii="仿宋" w:hAnsi="仿宋" w:eastAsia="仿宋"/>
        </w:rPr>
      </w:pPr>
      <w:bookmarkStart w:id="97" w:name="_Toc11312"/>
      <w:bookmarkStart w:id="98" w:name="_Toc15396629"/>
      <w:r>
        <w:rPr>
          <w:rStyle w:val="29"/>
          <w:rFonts w:hint="eastAsia" w:ascii="仿宋" w:hAnsi="仿宋" w:eastAsia="仿宋"/>
          <w:b w:val="0"/>
          <w:bCs w:val="0"/>
        </w:rPr>
        <w:t>十一、</w:t>
      </w:r>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97"/>
      <w:bookmarkEnd w:id="98"/>
    </w:p>
    <w:p>
      <w:pPr>
        <w:pStyle w:val="4"/>
        <w:rPr>
          <w:rFonts w:ascii="仿宋" w:hAnsi="仿宋" w:eastAsia="仿宋"/>
        </w:rPr>
      </w:pPr>
      <w:bookmarkStart w:id="99" w:name="_Toc15396630"/>
      <w:bookmarkStart w:id="100" w:name="_Toc17466"/>
      <w:r>
        <w:rPr>
          <w:rStyle w:val="29"/>
          <w:rFonts w:hint="eastAsia" w:ascii="仿宋" w:hAnsi="仿宋" w:eastAsia="仿宋"/>
          <w:b w:val="0"/>
          <w:bCs w:val="0"/>
        </w:rPr>
        <w:t>十二、</w:t>
      </w:r>
      <w:r>
        <w:rPr>
          <w:rFonts w:hint="eastAsia" w:ascii="仿宋" w:hAnsi="仿宋" w:eastAsia="仿宋"/>
          <w:b w:val="0"/>
        </w:rPr>
        <w:t>政</w:t>
      </w:r>
      <w:r>
        <w:rPr>
          <w:rStyle w:val="29"/>
          <w:rFonts w:hint="eastAsia" w:ascii="仿宋" w:hAnsi="仿宋" w:eastAsia="仿宋"/>
          <w:b w:val="0"/>
          <w:bCs w:val="0"/>
        </w:rPr>
        <w:t>府性基金预算财政拨款“三公”经费支出决算表</w:t>
      </w:r>
      <w:bookmarkEnd w:id="99"/>
      <w:bookmarkEnd w:id="100"/>
    </w:p>
    <w:p>
      <w:pPr>
        <w:pStyle w:val="4"/>
        <w:rPr>
          <w:rStyle w:val="29"/>
          <w:rFonts w:ascii="仿宋" w:hAnsi="仿宋" w:eastAsia="仿宋"/>
          <w:b w:val="0"/>
          <w:bCs w:val="0"/>
        </w:rPr>
      </w:pPr>
      <w:bookmarkStart w:id="101" w:name="_Toc15396631"/>
      <w:bookmarkStart w:id="102" w:name="_Toc19467"/>
      <w:r>
        <w:rPr>
          <w:rStyle w:val="29"/>
          <w:rFonts w:hint="eastAsia" w:ascii="仿宋" w:hAnsi="仿宋" w:eastAsia="仿宋"/>
          <w:b w:val="0"/>
          <w:bCs w:val="0"/>
        </w:rPr>
        <w:t>十三、</w:t>
      </w:r>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01"/>
      <w:bookmarkEnd w:id="102"/>
    </w:p>
    <w:p>
      <w:pPr>
        <w:rPr>
          <w:rFonts w:eastAsia="仿宋"/>
        </w:rPr>
      </w:pPr>
      <w:bookmarkStart w:id="103" w:name="_Toc7869"/>
      <w:r>
        <w:rPr>
          <w:rStyle w:val="29"/>
          <w:rFonts w:hint="eastAsia" w:ascii="仿宋" w:hAnsi="仿宋" w:eastAsia="仿宋"/>
          <w:b w:val="0"/>
          <w:bCs w:val="0"/>
        </w:rPr>
        <w:t>十四、国有资本经营预算财政拨款支出决算表</w:t>
      </w:r>
      <w:bookmarkEnd w:id="103"/>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17</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C88D6"/>
    <w:multiLevelType w:val="singleLevel"/>
    <w:tmpl w:val="A16C88D6"/>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jFhNzI3N2E5MmE1ODFkMzhkM2ZhMmE5MjY0NTNlZm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0F08"/>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0E95"/>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0A60"/>
    <w:rsid w:val="00CE44F6"/>
    <w:rsid w:val="00CE49DA"/>
    <w:rsid w:val="00CE7B61"/>
    <w:rsid w:val="00D00095"/>
    <w:rsid w:val="00D114F0"/>
    <w:rsid w:val="00D20620"/>
    <w:rsid w:val="00D254F7"/>
    <w:rsid w:val="00D26091"/>
    <w:rsid w:val="00D2685C"/>
    <w:rsid w:val="00D34E7C"/>
    <w:rsid w:val="00D35489"/>
    <w:rsid w:val="00D36AFE"/>
    <w:rsid w:val="00D41E1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50BB"/>
    <w:rsid w:val="00F36D8F"/>
    <w:rsid w:val="00F417B1"/>
    <w:rsid w:val="00F45853"/>
    <w:rsid w:val="00F602DF"/>
    <w:rsid w:val="00F754A1"/>
    <w:rsid w:val="00F81FD9"/>
    <w:rsid w:val="00F841AA"/>
    <w:rsid w:val="00F84A94"/>
    <w:rsid w:val="00F87E96"/>
    <w:rsid w:val="00FA23E8"/>
    <w:rsid w:val="00FC22E2"/>
    <w:rsid w:val="00FD3CC1"/>
    <w:rsid w:val="00FF1E02"/>
    <w:rsid w:val="00FF30B4"/>
    <w:rsid w:val="013B6C64"/>
    <w:rsid w:val="023809C5"/>
    <w:rsid w:val="04CB7FEB"/>
    <w:rsid w:val="04EB43CF"/>
    <w:rsid w:val="068218BB"/>
    <w:rsid w:val="0754453C"/>
    <w:rsid w:val="07F14E0F"/>
    <w:rsid w:val="08AB0ADC"/>
    <w:rsid w:val="09CC34AA"/>
    <w:rsid w:val="0A2032A3"/>
    <w:rsid w:val="0B8A37D8"/>
    <w:rsid w:val="0D423CE8"/>
    <w:rsid w:val="0D4C3A98"/>
    <w:rsid w:val="0D685B97"/>
    <w:rsid w:val="0E3E08ED"/>
    <w:rsid w:val="0E484A93"/>
    <w:rsid w:val="108C71AF"/>
    <w:rsid w:val="10C055FF"/>
    <w:rsid w:val="118107EC"/>
    <w:rsid w:val="11DD6519"/>
    <w:rsid w:val="147D712D"/>
    <w:rsid w:val="14BF0A54"/>
    <w:rsid w:val="15DE70EA"/>
    <w:rsid w:val="15F13E8E"/>
    <w:rsid w:val="169D41E1"/>
    <w:rsid w:val="16BB723D"/>
    <w:rsid w:val="177744D9"/>
    <w:rsid w:val="17C76953"/>
    <w:rsid w:val="18015F3F"/>
    <w:rsid w:val="187A66B9"/>
    <w:rsid w:val="18B62D03"/>
    <w:rsid w:val="19F37B73"/>
    <w:rsid w:val="1ADD5824"/>
    <w:rsid w:val="1B057F8A"/>
    <w:rsid w:val="1B2D1AB4"/>
    <w:rsid w:val="1BE8440E"/>
    <w:rsid w:val="1CC508D7"/>
    <w:rsid w:val="1D155CEE"/>
    <w:rsid w:val="1D6452A4"/>
    <w:rsid w:val="1D9F56A6"/>
    <w:rsid w:val="1E8B65A8"/>
    <w:rsid w:val="1EEF083E"/>
    <w:rsid w:val="200F7A29"/>
    <w:rsid w:val="203479C5"/>
    <w:rsid w:val="20F57F95"/>
    <w:rsid w:val="223F6C34"/>
    <w:rsid w:val="23203F41"/>
    <w:rsid w:val="23385CD8"/>
    <w:rsid w:val="240371BF"/>
    <w:rsid w:val="25C741E6"/>
    <w:rsid w:val="26736D25"/>
    <w:rsid w:val="273F7D71"/>
    <w:rsid w:val="27842671"/>
    <w:rsid w:val="2980012F"/>
    <w:rsid w:val="29FD04D3"/>
    <w:rsid w:val="2ABE7A3E"/>
    <w:rsid w:val="2B434800"/>
    <w:rsid w:val="2B466110"/>
    <w:rsid w:val="2B9A34FC"/>
    <w:rsid w:val="2BEB619B"/>
    <w:rsid w:val="2D4723A3"/>
    <w:rsid w:val="2DDB0EC9"/>
    <w:rsid w:val="2E484A4E"/>
    <w:rsid w:val="2ED523E6"/>
    <w:rsid w:val="2EFA178C"/>
    <w:rsid w:val="30B46D73"/>
    <w:rsid w:val="319F7F4E"/>
    <w:rsid w:val="326B62AA"/>
    <w:rsid w:val="32BC211E"/>
    <w:rsid w:val="339D0302"/>
    <w:rsid w:val="34040C08"/>
    <w:rsid w:val="340537A9"/>
    <w:rsid w:val="34B622F6"/>
    <w:rsid w:val="34C50DB2"/>
    <w:rsid w:val="35280B6B"/>
    <w:rsid w:val="3572793B"/>
    <w:rsid w:val="35A70196"/>
    <w:rsid w:val="35EE1B4B"/>
    <w:rsid w:val="361B462D"/>
    <w:rsid w:val="37C33988"/>
    <w:rsid w:val="37C612B4"/>
    <w:rsid w:val="37D76686"/>
    <w:rsid w:val="38A64979"/>
    <w:rsid w:val="39AE70AB"/>
    <w:rsid w:val="3B965952"/>
    <w:rsid w:val="3C0C0783"/>
    <w:rsid w:val="3DBE2DD1"/>
    <w:rsid w:val="3DC1792C"/>
    <w:rsid w:val="3F9F3A96"/>
    <w:rsid w:val="400800AB"/>
    <w:rsid w:val="40834956"/>
    <w:rsid w:val="41787EE7"/>
    <w:rsid w:val="429F0D02"/>
    <w:rsid w:val="42C3418E"/>
    <w:rsid w:val="43963084"/>
    <w:rsid w:val="43CC73B1"/>
    <w:rsid w:val="455572C3"/>
    <w:rsid w:val="482324CE"/>
    <w:rsid w:val="493C27E9"/>
    <w:rsid w:val="49691FAB"/>
    <w:rsid w:val="496F39ED"/>
    <w:rsid w:val="49FF41D3"/>
    <w:rsid w:val="4A171463"/>
    <w:rsid w:val="4A480196"/>
    <w:rsid w:val="4BE068DB"/>
    <w:rsid w:val="4BF6002B"/>
    <w:rsid w:val="4D5C53F9"/>
    <w:rsid w:val="4EA45B5D"/>
    <w:rsid w:val="4EA6016A"/>
    <w:rsid w:val="4ECE2238"/>
    <w:rsid w:val="50CF1FED"/>
    <w:rsid w:val="51BC5664"/>
    <w:rsid w:val="51DB4B86"/>
    <w:rsid w:val="524013FF"/>
    <w:rsid w:val="54C2369C"/>
    <w:rsid w:val="552A4345"/>
    <w:rsid w:val="55333C3E"/>
    <w:rsid w:val="55746D43"/>
    <w:rsid w:val="558211F1"/>
    <w:rsid w:val="57440A8F"/>
    <w:rsid w:val="5840307F"/>
    <w:rsid w:val="59750BF9"/>
    <w:rsid w:val="5AF01193"/>
    <w:rsid w:val="5AF83B3D"/>
    <w:rsid w:val="5AFE1618"/>
    <w:rsid w:val="5B141655"/>
    <w:rsid w:val="5CEA5926"/>
    <w:rsid w:val="5CF7262B"/>
    <w:rsid w:val="5DFA5BF0"/>
    <w:rsid w:val="5F4B2D23"/>
    <w:rsid w:val="5F9E69D6"/>
    <w:rsid w:val="601D77D0"/>
    <w:rsid w:val="60263736"/>
    <w:rsid w:val="607F0110"/>
    <w:rsid w:val="6094615F"/>
    <w:rsid w:val="61E51569"/>
    <w:rsid w:val="62E14A28"/>
    <w:rsid w:val="635D7793"/>
    <w:rsid w:val="64091C43"/>
    <w:rsid w:val="64CA39A1"/>
    <w:rsid w:val="65367019"/>
    <w:rsid w:val="6546545E"/>
    <w:rsid w:val="65B84383"/>
    <w:rsid w:val="66AD6ED2"/>
    <w:rsid w:val="67352362"/>
    <w:rsid w:val="68237FE8"/>
    <w:rsid w:val="68305A7D"/>
    <w:rsid w:val="690525DD"/>
    <w:rsid w:val="69BF3BBA"/>
    <w:rsid w:val="6B1B0D9F"/>
    <w:rsid w:val="6C0D6CD2"/>
    <w:rsid w:val="6C307745"/>
    <w:rsid w:val="6C4A05C8"/>
    <w:rsid w:val="6D783D26"/>
    <w:rsid w:val="6E6F3392"/>
    <w:rsid w:val="6F4D5873"/>
    <w:rsid w:val="6FAA6ADC"/>
    <w:rsid w:val="702C2015"/>
    <w:rsid w:val="704C00D3"/>
    <w:rsid w:val="7092523D"/>
    <w:rsid w:val="70D12EE9"/>
    <w:rsid w:val="714966ED"/>
    <w:rsid w:val="71535DC7"/>
    <w:rsid w:val="71CA6721"/>
    <w:rsid w:val="71E24693"/>
    <w:rsid w:val="72734D90"/>
    <w:rsid w:val="74613F27"/>
    <w:rsid w:val="755F2684"/>
    <w:rsid w:val="767666CE"/>
    <w:rsid w:val="77231A54"/>
    <w:rsid w:val="78AA7838"/>
    <w:rsid w:val="79E7B28D"/>
    <w:rsid w:val="7B9A5117"/>
    <w:rsid w:val="7BB02AA7"/>
    <w:rsid w:val="7C3E156E"/>
    <w:rsid w:val="7CB022B2"/>
    <w:rsid w:val="7D0D1A6A"/>
    <w:rsid w:val="7D2E186E"/>
    <w:rsid w:val="7D7B69F1"/>
    <w:rsid w:val="7E1B3842"/>
    <w:rsid w:val="7EAC12FC"/>
    <w:rsid w:val="7F5E34E0"/>
    <w:rsid w:val="7F872BF8"/>
    <w:rsid w:val="7F9F20EE"/>
    <w:rsid w:val="7FA45D42"/>
    <w:rsid w:val="9E3A10E2"/>
    <w:rsid w:val="F2E1F9D4"/>
    <w:rsid w:val="F788081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0"/>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u w:val="single"/>
    </w:rPr>
  </w:style>
  <w:style w:type="paragraph" w:customStyle="1" w:styleId="1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List Paragraph"/>
    <w:basedOn w:val="1"/>
    <w:qFormat/>
    <w:uiPriority w:val="34"/>
    <w:pPr>
      <w:ind w:firstLine="420" w:firstLineChars="200"/>
    </w:pPr>
  </w:style>
  <w:style w:type="paragraph" w:customStyle="1" w:styleId="18">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19">
    <w:name w:val="TOC 标题2"/>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0">
    <w:name w:val="WPSOffice手动目录 1"/>
    <w:uiPriority w:val="0"/>
    <w:pPr>
      <w:ind w:leftChars="0"/>
    </w:pPr>
    <w:rPr>
      <w:rFonts w:ascii="Times New Roman" w:hAnsi="Times New Roman" w:eastAsia="宋体" w:cs="Times New Roman"/>
      <w:sz w:val="20"/>
      <w:szCs w:val="20"/>
      <w:lang w:val="en-US" w:eastAsia="zh-CN" w:bidi="ar-SA"/>
    </w:rPr>
  </w:style>
  <w:style w:type="paragraph" w:customStyle="1" w:styleId="21">
    <w:name w:val="WPSOffice手动目录 2"/>
    <w:qFormat/>
    <w:uiPriority w:val="0"/>
    <w:pPr>
      <w:ind w:leftChars="200"/>
    </w:pPr>
    <w:rPr>
      <w:rFonts w:ascii="Times New Roman" w:hAnsi="Times New Roman" w:eastAsia="宋体" w:cs="Times New Roman"/>
      <w:sz w:val="20"/>
      <w:szCs w:val="20"/>
      <w:lang w:val="en-US" w:eastAsia="zh-CN" w:bidi="ar-SA"/>
    </w:rPr>
  </w:style>
  <w:style w:type="character" w:customStyle="1" w:styleId="22">
    <w:name w:val="Header Char"/>
    <w:basedOn w:val="13"/>
    <w:semiHidden/>
    <w:qFormat/>
    <w:uiPriority w:val="99"/>
    <w:rPr>
      <w:rFonts w:ascii="Times New Roman" w:hAnsi="Times New Roman"/>
      <w:sz w:val="18"/>
      <w:szCs w:val="18"/>
    </w:rPr>
  </w:style>
  <w:style w:type="character" w:customStyle="1" w:styleId="23">
    <w:name w:val="页眉 Char"/>
    <w:link w:val="9"/>
    <w:semiHidden/>
    <w:qFormat/>
    <w:locked/>
    <w:uiPriority w:val="99"/>
    <w:rPr>
      <w:sz w:val="18"/>
    </w:rPr>
  </w:style>
  <w:style w:type="character" w:customStyle="1" w:styleId="24">
    <w:name w:val="Footer Char"/>
    <w:basedOn w:val="13"/>
    <w:semiHidden/>
    <w:qFormat/>
    <w:uiPriority w:val="99"/>
    <w:rPr>
      <w:rFonts w:ascii="Times New Roman" w:hAnsi="Times New Roman"/>
      <w:sz w:val="18"/>
      <w:szCs w:val="18"/>
    </w:rPr>
  </w:style>
  <w:style w:type="character" w:customStyle="1" w:styleId="25">
    <w:name w:val="页脚 Char"/>
    <w:link w:val="8"/>
    <w:qFormat/>
    <w:locked/>
    <w:uiPriority w:val="99"/>
    <w:rPr>
      <w:sz w:val="18"/>
    </w:rPr>
  </w:style>
  <w:style w:type="character" w:customStyle="1" w:styleId="26">
    <w:name w:val="Body Text Char"/>
    <w:basedOn w:val="13"/>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character" w:customStyle="1" w:styleId="28">
    <w:name w:val="标题 1 Char"/>
    <w:basedOn w:val="13"/>
    <w:link w:val="3"/>
    <w:qFormat/>
    <w:uiPriority w:val="9"/>
    <w:rPr>
      <w:rFonts w:ascii="Times New Roman" w:hAnsi="Times New Roman"/>
      <w:b/>
      <w:bCs/>
      <w:kern w:val="44"/>
      <w:sz w:val="44"/>
      <w:szCs w:val="44"/>
    </w:rPr>
  </w:style>
  <w:style w:type="character" w:customStyle="1" w:styleId="29">
    <w:name w:val="标题 2 Char"/>
    <w:basedOn w:val="13"/>
    <w:link w:val="4"/>
    <w:qFormat/>
    <w:uiPriority w:val="9"/>
    <w:rPr>
      <w:rFonts w:ascii="Cambria" w:hAnsi="Cambria" w:eastAsia="宋体" w:cs="黑体"/>
      <w:b/>
      <w:bCs/>
      <w:kern w:val="2"/>
      <w:sz w:val="32"/>
      <w:szCs w:val="32"/>
    </w:rPr>
  </w:style>
  <w:style w:type="character" w:customStyle="1" w:styleId="30">
    <w:name w:val="批注框文本 Char"/>
    <w:basedOn w:val="13"/>
    <w:link w:val="7"/>
    <w:semiHidden/>
    <w:qFormat/>
    <w:uiPriority w:val="99"/>
    <w:rPr>
      <w:rFonts w:ascii="Times New Roman" w:hAnsi="Times New Roman"/>
      <w:kern w:val="2"/>
      <w:sz w:val="18"/>
      <w:szCs w:val="18"/>
    </w:rPr>
  </w:style>
  <w:style w:type="character" w:customStyle="1" w:styleId="31">
    <w:name w:val="标题 3 Char"/>
    <w:basedOn w:val="13"/>
    <w:link w:val="5"/>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25</Pages>
  <Words>7832</Words>
  <Characters>8712</Characters>
  <Lines>44</Lines>
  <Paragraphs>12</Paragraphs>
  <TotalTime>2</TotalTime>
  <ScaleCrop>false</ScaleCrop>
  <LinksUpToDate>false</LinksUpToDate>
  <CharactersWithSpaces>8824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wjj2</cp:lastModifiedBy>
  <cp:lastPrinted>2022-08-06T02:23:00Z</cp:lastPrinted>
  <dcterms:modified xsi:type="dcterms:W3CDTF">2023-04-11T03:36:52Z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4ED74F763A494676A0E4815235DF4C26</vt:lpwstr>
  </property>
</Properties>
</file>