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8441"/>
      <w:bookmarkStart w:id="3" w:name="_Toc15396475"/>
      <w:bookmarkStart w:id="4" w:name="_Toc15396597"/>
      <w:bookmarkStart w:id="5" w:name="_Toc5725"/>
      <w:bookmarkStart w:id="6" w:name="_Toc15377193"/>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7" w:name="_Toc4354"/>
      <w:bookmarkStart w:id="8" w:name="_Toc15306268"/>
      <w:bookmarkStart w:id="9" w:name="_Toc15396476"/>
      <w:bookmarkStart w:id="10" w:name="_Toc15377194"/>
      <w:bookmarkStart w:id="11" w:name="_Toc15378442"/>
      <w:bookmarkStart w:id="12" w:name="_Toc15396598"/>
      <w:bookmarkStart w:id="13" w:name="_Toc15377426"/>
      <w:r>
        <w:rPr>
          <w:rFonts w:hint="eastAsia" w:ascii="方正小标宋简体" w:hAnsi="方正小标宋简体" w:eastAsia="方正小标宋简体" w:cs="方正小标宋简体"/>
          <w:sz w:val="72"/>
          <w:szCs w:val="72"/>
        </w:rPr>
        <w:t>盐边县航务海事中心</w:t>
      </w:r>
      <w:bookmarkEnd w:id="7"/>
    </w:p>
    <w:bookmarkEnd w:id="8"/>
    <w:bookmarkEnd w:id="9"/>
    <w:bookmarkEnd w:id="10"/>
    <w:bookmarkEnd w:id="11"/>
    <w:bookmarkEnd w:id="12"/>
    <w:bookmarkEnd w:id="13"/>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4" w:name="_Toc18923"/>
      <w:bookmarkStart w:id="15" w:name="_Toc11624"/>
      <w:r>
        <w:rPr>
          <w:rFonts w:hint="eastAsia" w:ascii="方正小标宋简体" w:hAnsi="方正小标宋简体" w:eastAsia="方正小标宋简体" w:cs="方正小标宋简体"/>
          <w:sz w:val="72"/>
          <w:szCs w:val="72"/>
        </w:rPr>
        <w:t>单位决算</w:t>
      </w:r>
      <w:bookmarkEnd w:id="14"/>
      <w:bookmarkEnd w:id="15"/>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公开时间：2022年10月20日</w:t>
      </w:r>
    </w:p>
    <w:p/>
    <w:sdt>
      <w:sdtPr>
        <w:rPr>
          <w:rFonts w:ascii="宋体" w:hAnsi="宋体" w:eastAsia="宋体" w:cs="Times New Roman"/>
          <w:kern w:val="2"/>
          <w:sz w:val="22"/>
          <w:szCs w:val="22"/>
          <w:lang w:val="en-US" w:eastAsia="zh-CN" w:bidi="ar-SA"/>
        </w:rPr>
        <w:id w:val="147470349"/>
        <w15:color w:val="DBDBDB"/>
        <w:docPartObj>
          <w:docPartGallery w:val="Table of Contents"/>
          <w:docPartUnique/>
        </w:docPartObj>
      </w:sdtPr>
      <w:sdtEndPr>
        <w:rPr>
          <w:rFonts w:ascii="宋体" w:hAnsi="宋体" w:eastAsia="宋体" w:cs="Times New Roman"/>
          <w:kern w:val="2"/>
          <w:sz w:val="22"/>
          <w:szCs w:val="22"/>
          <w:lang w:val="en-US" w:eastAsia="zh-CN" w:bidi="ar-SA"/>
        </w:rPr>
      </w:sdtEndPr>
      <w:sdtContent>
        <w:p>
          <w:pPr>
            <w:spacing w:before="0" w:beforeLines="0" w:after="0" w:afterLines="0" w:line="240" w:lineRule="auto"/>
            <w:ind w:left="0" w:leftChars="0" w:right="0" w:rightChars="0" w:firstLine="0" w:firstLineChars="0"/>
            <w:jc w:val="center"/>
            <w:rPr>
              <w:sz w:val="22"/>
              <w:szCs w:val="22"/>
            </w:rPr>
          </w:pPr>
          <w:bookmarkStart w:id="16" w:name="_Toc15396599"/>
          <w:bookmarkStart w:id="17" w:name="_Toc15377196"/>
        </w:p>
        <w:p>
          <w:pPr>
            <w:pStyle w:val="33"/>
            <w:tabs>
              <w:tab w:val="right" w:leader="dot" w:pos="8306"/>
            </w:tabs>
            <w:rPr>
              <w:sz w:val="22"/>
              <w:szCs w:val="22"/>
            </w:rPr>
          </w:pPr>
          <w:r>
            <w:rPr>
              <w:sz w:val="22"/>
              <w:szCs w:val="22"/>
            </w:rPr>
            <w:fldChar w:fldCharType="begin"/>
          </w:r>
          <w:r>
            <w:rPr>
              <w:sz w:val="22"/>
              <w:szCs w:val="22"/>
            </w:rPr>
            <w:instrText xml:space="preserve">TOC \o "1-3" \h \u </w:instrText>
          </w:r>
          <w:r>
            <w:rPr>
              <w:sz w:val="22"/>
              <w:szCs w:val="22"/>
            </w:rPr>
            <w:fldChar w:fldCharType="separate"/>
          </w:r>
          <w:r>
            <w:rPr>
              <w:sz w:val="22"/>
              <w:szCs w:val="22"/>
            </w:rPr>
            <w:fldChar w:fldCharType="begin"/>
          </w:r>
          <w:r>
            <w:rPr>
              <w:sz w:val="22"/>
              <w:szCs w:val="22"/>
            </w:rPr>
            <w:instrText xml:space="preserve"> HYPERLINK \l _Toc26277 </w:instrText>
          </w:r>
          <w:r>
            <w:rPr>
              <w:sz w:val="22"/>
              <w:szCs w:val="22"/>
            </w:rPr>
            <w:fldChar w:fldCharType="separate"/>
          </w:r>
          <w:r>
            <w:rPr>
              <w:rFonts w:hint="eastAsia" w:ascii="黑体" w:hAnsi="黑体" w:eastAsia="黑体"/>
              <w:sz w:val="22"/>
              <w:szCs w:val="22"/>
            </w:rPr>
            <w:t>第一部分 单位</w:t>
          </w:r>
          <w:r>
            <w:rPr>
              <w:rFonts w:hint="eastAsia" w:ascii="黑体" w:hAnsi="黑体" w:eastAsia="黑体"/>
              <w:bCs w:val="0"/>
              <w:sz w:val="22"/>
              <w:szCs w:val="22"/>
            </w:rPr>
            <w:t>概况</w:t>
          </w:r>
          <w:r>
            <w:rPr>
              <w:sz w:val="22"/>
              <w:szCs w:val="22"/>
            </w:rPr>
            <w:tab/>
          </w:r>
          <w:r>
            <w:rPr>
              <w:sz w:val="22"/>
              <w:szCs w:val="22"/>
            </w:rPr>
            <w:fldChar w:fldCharType="begin"/>
          </w:r>
          <w:r>
            <w:rPr>
              <w:sz w:val="22"/>
              <w:szCs w:val="22"/>
            </w:rPr>
            <w:instrText xml:space="preserve"> PAGEREF _Toc26277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_Toc13653 </w:instrText>
          </w:r>
          <w:r>
            <w:rPr>
              <w:sz w:val="22"/>
              <w:szCs w:val="22"/>
            </w:rPr>
            <w:fldChar w:fldCharType="separate"/>
          </w:r>
          <w:r>
            <w:rPr>
              <w:rFonts w:hint="eastAsia" w:ascii="黑体" w:hAnsi="黑体" w:eastAsia="黑体"/>
              <w:bCs w:val="0"/>
              <w:sz w:val="22"/>
              <w:szCs w:val="22"/>
            </w:rPr>
            <w:t>一、 职能简介</w:t>
          </w:r>
          <w:r>
            <w:rPr>
              <w:sz w:val="22"/>
              <w:szCs w:val="22"/>
            </w:rPr>
            <w:tab/>
          </w:r>
          <w:r>
            <w:rPr>
              <w:sz w:val="22"/>
              <w:szCs w:val="22"/>
            </w:rPr>
            <w:fldChar w:fldCharType="begin"/>
          </w:r>
          <w:r>
            <w:rPr>
              <w:sz w:val="22"/>
              <w:szCs w:val="22"/>
            </w:rPr>
            <w:instrText xml:space="preserve"> PAGEREF _Toc13653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_Toc508 </w:instrText>
          </w:r>
          <w:r>
            <w:rPr>
              <w:sz w:val="22"/>
              <w:szCs w:val="22"/>
            </w:rPr>
            <w:fldChar w:fldCharType="separate"/>
          </w:r>
          <w:r>
            <w:rPr>
              <w:rFonts w:hint="eastAsia" w:ascii="黑体" w:hAnsi="黑体" w:eastAsia="黑体"/>
              <w:sz w:val="22"/>
              <w:szCs w:val="22"/>
            </w:rPr>
            <w:t>二、2021年重点工作完成情况</w:t>
          </w:r>
          <w:r>
            <w:rPr>
              <w:sz w:val="22"/>
              <w:szCs w:val="22"/>
            </w:rPr>
            <w:tab/>
          </w:r>
          <w:r>
            <w:rPr>
              <w:sz w:val="22"/>
              <w:szCs w:val="22"/>
            </w:rPr>
            <w:fldChar w:fldCharType="begin"/>
          </w:r>
          <w:r>
            <w:rPr>
              <w:sz w:val="22"/>
              <w:szCs w:val="22"/>
            </w:rPr>
            <w:instrText xml:space="preserve"> PAGEREF _Toc508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_Toc508 </w:instrText>
          </w:r>
          <w:r>
            <w:rPr>
              <w:sz w:val="22"/>
              <w:szCs w:val="22"/>
            </w:rPr>
            <w:fldChar w:fldCharType="separate"/>
          </w:r>
          <w:r>
            <w:rPr>
              <w:rFonts w:hint="eastAsia" w:ascii="黑体" w:hAnsi="黑体" w:eastAsia="黑体"/>
              <w:sz w:val="22"/>
              <w:szCs w:val="22"/>
            </w:rPr>
            <w:t>三、机构设置</w:t>
          </w:r>
          <w:r>
            <w:rPr>
              <w:sz w:val="22"/>
              <w:szCs w:val="22"/>
            </w:rPr>
            <w:tab/>
          </w:r>
          <w:r>
            <w:rPr>
              <w:sz w:val="22"/>
              <w:szCs w:val="22"/>
            </w:rPr>
            <w:fldChar w:fldCharType="begin"/>
          </w:r>
          <w:r>
            <w:rPr>
              <w:sz w:val="22"/>
              <w:szCs w:val="22"/>
            </w:rPr>
            <w:instrText xml:space="preserve"> PAGEREF _Toc508 \h </w:instrText>
          </w:r>
          <w:r>
            <w:rPr>
              <w:sz w:val="22"/>
              <w:szCs w:val="22"/>
            </w:rPr>
            <w:fldChar w:fldCharType="separate"/>
          </w:r>
          <w:r>
            <w:rPr>
              <w:sz w:val="22"/>
              <w:szCs w:val="22"/>
            </w:rPr>
            <w:t>4</w:t>
          </w:r>
          <w:r>
            <w:rPr>
              <w:sz w:val="22"/>
              <w:szCs w:val="22"/>
            </w:rPr>
            <w:fldChar w:fldCharType="end"/>
          </w:r>
          <w:r>
            <w:rPr>
              <w:sz w:val="22"/>
              <w:szCs w:val="22"/>
            </w:rPr>
            <w:fldChar w:fldCharType="end"/>
          </w:r>
        </w:p>
        <w:p>
          <w:pPr>
            <w:pStyle w:val="33"/>
            <w:tabs>
              <w:tab w:val="right" w:leader="dot" w:pos="8306"/>
            </w:tabs>
            <w:rPr>
              <w:sz w:val="22"/>
              <w:szCs w:val="22"/>
            </w:rPr>
          </w:pPr>
          <w:r>
            <w:rPr>
              <w:sz w:val="22"/>
              <w:szCs w:val="22"/>
            </w:rPr>
            <w:fldChar w:fldCharType="begin"/>
          </w:r>
          <w:r>
            <w:rPr>
              <w:sz w:val="22"/>
              <w:szCs w:val="22"/>
            </w:rPr>
            <w:instrText xml:space="preserve"> HYPERLINK \l _Toc8573 </w:instrText>
          </w:r>
          <w:r>
            <w:rPr>
              <w:sz w:val="22"/>
              <w:szCs w:val="22"/>
            </w:rPr>
            <w:fldChar w:fldCharType="separate"/>
          </w:r>
          <w:r>
            <w:rPr>
              <w:rFonts w:hint="eastAsia" w:ascii="黑体" w:hAnsi="黑体" w:eastAsia="黑体"/>
              <w:sz w:val="22"/>
              <w:szCs w:val="22"/>
            </w:rPr>
            <w:t>第二部分 2021年度</w:t>
          </w:r>
          <w:r>
            <w:rPr>
              <w:rFonts w:hint="eastAsia" w:ascii="黑体" w:hAnsi="黑体" w:eastAsia="黑体"/>
              <w:bCs/>
              <w:sz w:val="22"/>
              <w:szCs w:val="22"/>
            </w:rPr>
            <w:t>单位决算情况说明</w:t>
          </w:r>
          <w:r>
            <w:rPr>
              <w:sz w:val="22"/>
              <w:szCs w:val="22"/>
            </w:rPr>
            <w:tab/>
          </w:r>
          <w:r>
            <w:rPr>
              <w:sz w:val="22"/>
              <w:szCs w:val="22"/>
            </w:rPr>
            <w:fldChar w:fldCharType="begin"/>
          </w:r>
          <w:r>
            <w:rPr>
              <w:sz w:val="22"/>
              <w:szCs w:val="22"/>
            </w:rPr>
            <w:instrText xml:space="preserve"> PAGEREF _Toc8573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_Toc12366 </w:instrText>
          </w:r>
          <w:r>
            <w:rPr>
              <w:sz w:val="22"/>
              <w:szCs w:val="22"/>
            </w:rPr>
            <w:fldChar w:fldCharType="separate"/>
          </w:r>
          <w:r>
            <w:rPr>
              <w:rFonts w:hint="default" w:ascii="黑体" w:hAnsi="黑体" w:eastAsia="黑体"/>
              <w:sz w:val="22"/>
              <w:szCs w:val="22"/>
            </w:rPr>
            <w:t xml:space="preserve">一、 </w:t>
          </w:r>
          <w:r>
            <w:rPr>
              <w:rFonts w:hint="eastAsia" w:ascii="黑体" w:hAnsi="黑体" w:eastAsia="黑体"/>
              <w:sz w:val="22"/>
              <w:szCs w:val="22"/>
            </w:rPr>
            <w:t>收入支出决算总体情况说明</w:t>
          </w:r>
          <w:r>
            <w:rPr>
              <w:sz w:val="22"/>
              <w:szCs w:val="22"/>
            </w:rPr>
            <w:tab/>
          </w:r>
          <w:r>
            <w:rPr>
              <w:sz w:val="22"/>
              <w:szCs w:val="22"/>
            </w:rPr>
            <w:fldChar w:fldCharType="begin"/>
          </w:r>
          <w:r>
            <w:rPr>
              <w:sz w:val="22"/>
              <w:szCs w:val="22"/>
            </w:rPr>
            <w:instrText xml:space="preserve"> PAGEREF _Toc12366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_Toc13770 </w:instrText>
          </w:r>
          <w:r>
            <w:rPr>
              <w:sz w:val="22"/>
              <w:szCs w:val="22"/>
            </w:rPr>
            <w:fldChar w:fldCharType="separate"/>
          </w:r>
          <w:r>
            <w:rPr>
              <w:rFonts w:hint="default" w:ascii="黑体" w:hAnsi="黑体" w:eastAsia="黑体"/>
              <w:sz w:val="22"/>
              <w:szCs w:val="22"/>
            </w:rPr>
            <w:t xml:space="preserve">二、 </w:t>
          </w:r>
          <w:r>
            <w:rPr>
              <w:rFonts w:hint="eastAsia" w:ascii="黑体" w:hAnsi="黑体" w:eastAsia="黑体"/>
              <w:sz w:val="22"/>
              <w:szCs w:val="22"/>
            </w:rPr>
            <w:t>收入决算情况说明</w:t>
          </w:r>
          <w:r>
            <w:rPr>
              <w:sz w:val="22"/>
              <w:szCs w:val="22"/>
            </w:rPr>
            <w:tab/>
          </w:r>
          <w:r>
            <w:rPr>
              <w:sz w:val="22"/>
              <w:szCs w:val="22"/>
            </w:rPr>
            <w:fldChar w:fldCharType="begin"/>
          </w:r>
          <w:r>
            <w:rPr>
              <w:sz w:val="22"/>
              <w:szCs w:val="22"/>
            </w:rPr>
            <w:instrText xml:space="preserve"> PAGEREF _Toc13770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_Toc29227 </w:instrText>
          </w:r>
          <w:r>
            <w:rPr>
              <w:sz w:val="22"/>
              <w:szCs w:val="22"/>
            </w:rPr>
            <w:fldChar w:fldCharType="separate"/>
          </w:r>
          <w:r>
            <w:rPr>
              <w:rFonts w:hint="default" w:ascii="黑体" w:hAnsi="黑体" w:eastAsia="黑体"/>
              <w:sz w:val="22"/>
              <w:szCs w:val="22"/>
            </w:rPr>
            <w:t xml:space="preserve">三、 </w:t>
          </w:r>
          <w:r>
            <w:rPr>
              <w:rFonts w:hint="eastAsia" w:ascii="黑体" w:hAnsi="黑体" w:eastAsia="黑体"/>
              <w:sz w:val="22"/>
              <w:szCs w:val="22"/>
            </w:rPr>
            <w:t>支出决算情况说明</w:t>
          </w:r>
          <w:r>
            <w:rPr>
              <w:sz w:val="22"/>
              <w:szCs w:val="22"/>
            </w:rPr>
            <w:tab/>
          </w:r>
          <w:r>
            <w:rPr>
              <w:sz w:val="22"/>
              <w:szCs w:val="22"/>
            </w:rPr>
            <w:fldChar w:fldCharType="begin"/>
          </w:r>
          <w:r>
            <w:rPr>
              <w:sz w:val="22"/>
              <w:szCs w:val="22"/>
            </w:rPr>
            <w:instrText xml:space="preserve"> PAGEREF _Toc29227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_Toc10066 </w:instrText>
          </w:r>
          <w:r>
            <w:rPr>
              <w:sz w:val="22"/>
              <w:szCs w:val="22"/>
            </w:rPr>
            <w:fldChar w:fldCharType="separate"/>
          </w:r>
          <w:r>
            <w:rPr>
              <w:rFonts w:hint="eastAsia" w:ascii="黑体" w:hAnsi="黑体" w:eastAsia="黑体"/>
              <w:sz w:val="22"/>
              <w:szCs w:val="22"/>
            </w:rPr>
            <w:t>四、财政拨款收入支出决算总体情况说明</w:t>
          </w:r>
          <w:r>
            <w:rPr>
              <w:sz w:val="22"/>
              <w:szCs w:val="22"/>
            </w:rPr>
            <w:tab/>
          </w:r>
          <w:r>
            <w:rPr>
              <w:sz w:val="22"/>
              <w:szCs w:val="22"/>
            </w:rPr>
            <w:fldChar w:fldCharType="begin"/>
          </w:r>
          <w:r>
            <w:rPr>
              <w:sz w:val="22"/>
              <w:szCs w:val="22"/>
            </w:rPr>
            <w:instrText xml:space="preserve"> PAGEREF _Toc10066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_Toc2268 </w:instrText>
          </w:r>
          <w:r>
            <w:rPr>
              <w:sz w:val="22"/>
              <w:szCs w:val="22"/>
            </w:rPr>
            <w:fldChar w:fldCharType="separate"/>
          </w:r>
          <w:r>
            <w:rPr>
              <w:rFonts w:hint="eastAsia" w:ascii="黑体" w:hAnsi="黑体" w:eastAsia="黑体"/>
              <w:sz w:val="22"/>
              <w:szCs w:val="22"/>
            </w:rPr>
            <w:t>五、一般公共预算财政拨款支出决算情况说明</w:t>
          </w:r>
          <w:r>
            <w:rPr>
              <w:sz w:val="22"/>
              <w:szCs w:val="22"/>
            </w:rPr>
            <w:tab/>
          </w:r>
          <w:r>
            <w:rPr>
              <w:sz w:val="22"/>
              <w:szCs w:val="22"/>
            </w:rPr>
            <w:fldChar w:fldCharType="begin"/>
          </w:r>
          <w:r>
            <w:rPr>
              <w:sz w:val="22"/>
              <w:szCs w:val="22"/>
            </w:rPr>
            <w:instrText xml:space="preserve"> PAGEREF _Toc2268 \h </w:instrText>
          </w:r>
          <w:r>
            <w:rPr>
              <w:sz w:val="22"/>
              <w:szCs w:val="22"/>
            </w:rPr>
            <w:fldChar w:fldCharType="separate"/>
          </w:r>
          <w:r>
            <w:rPr>
              <w:sz w:val="22"/>
              <w:szCs w:val="22"/>
            </w:rPr>
            <w:t>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_Toc25763 </w:instrText>
          </w:r>
          <w:r>
            <w:rPr>
              <w:sz w:val="22"/>
              <w:szCs w:val="22"/>
            </w:rPr>
            <w:fldChar w:fldCharType="separate"/>
          </w:r>
          <w:r>
            <w:rPr>
              <w:rFonts w:hint="eastAsia" w:ascii="黑体" w:eastAsia="黑体"/>
              <w:sz w:val="22"/>
              <w:szCs w:val="22"/>
            </w:rPr>
            <w:t>六、</w:t>
          </w:r>
          <w:r>
            <w:rPr>
              <w:rFonts w:hint="eastAsia" w:ascii="黑体" w:hAnsi="黑体" w:eastAsia="黑体"/>
              <w:sz w:val="22"/>
              <w:szCs w:val="22"/>
            </w:rPr>
            <w:t>一般公共预算财政拨款基本支出决算情况说明</w:t>
          </w:r>
          <w:r>
            <w:rPr>
              <w:sz w:val="22"/>
              <w:szCs w:val="22"/>
            </w:rPr>
            <w:tab/>
          </w:r>
          <w:r>
            <w:rPr>
              <w:sz w:val="22"/>
              <w:szCs w:val="22"/>
            </w:rPr>
            <w:fldChar w:fldCharType="begin"/>
          </w:r>
          <w:r>
            <w:rPr>
              <w:sz w:val="22"/>
              <w:szCs w:val="22"/>
            </w:rPr>
            <w:instrText xml:space="preserve"> PAGEREF _Toc25763 \h </w:instrText>
          </w:r>
          <w:r>
            <w:rPr>
              <w:sz w:val="22"/>
              <w:szCs w:val="22"/>
            </w:rPr>
            <w:fldChar w:fldCharType="separate"/>
          </w:r>
          <w:r>
            <w:rPr>
              <w:sz w:val="22"/>
              <w:szCs w:val="22"/>
            </w:rPr>
            <w:t>10</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_Toc31844 </w:instrText>
          </w:r>
          <w:r>
            <w:rPr>
              <w:sz w:val="22"/>
              <w:szCs w:val="22"/>
            </w:rPr>
            <w:fldChar w:fldCharType="separate"/>
          </w:r>
          <w:r>
            <w:rPr>
              <w:rFonts w:hint="eastAsia" w:ascii="黑体" w:eastAsia="黑体"/>
              <w:sz w:val="22"/>
              <w:szCs w:val="22"/>
            </w:rPr>
            <w:t>七、</w:t>
          </w:r>
          <w:r>
            <w:rPr>
              <w:rFonts w:hint="eastAsia" w:ascii="黑体" w:hAnsi="黑体" w:eastAsia="黑体"/>
              <w:sz w:val="22"/>
              <w:szCs w:val="22"/>
            </w:rPr>
            <w:t>“三公”经费财政拨款支出决算情况说明</w:t>
          </w:r>
          <w:r>
            <w:rPr>
              <w:sz w:val="22"/>
              <w:szCs w:val="22"/>
            </w:rPr>
            <w:tab/>
          </w:r>
          <w:r>
            <w:rPr>
              <w:sz w:val="22"/>
              <w:szCs w:val="22"/>
            </w:rPr>
            <w:fldChar w:fldCharType="begin"/>
          </w:r>
          <w:r>
            <w:rPr>
              <w:sz w:val="22"/>
              <w:szCs w:val="22"/>
            </w:rPr>
            <w:instrText xml:space="preserve"> PAGEREF _Toc31844 \h </w:instrText>
          </w:r>
          <w:r>
            <w:rPr>
              <w:sz w:val="22"/>
              <w:szCs w:val="22"/>
            </w:rPr>
            <w:fldChar w:fldCharType="separate"/>
          </w:r>
          <w:r>
            <w:rPr>
              <w:sz w:val="22"/>
              <w:szCs w:val="22"/>
            </w:rPr>
            <w:t>11</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_Toc5276 </w:instrText>
          </w:r>
          <w:r>
            <w:rPr>
              <w:sz w:val="22"/>
              <w:szCs w:val="22"/>
            </w:rPr>
            <w:fldChar w:fldCharType="separate"/>
          </w:r>
          <w:r>
            <w:rPr>
              <w:rFonts w:hint="eastAsia" w:ascii="黑体" w:eastAsia="黑体"/>
              <w:sz w:val="22"/>
              <w:szCs w:val="22"/>
            </w:rPr>
            <w:t>八、</w:t>
          </w:r>
          <w:r>
            <w:rPr>
              <w:rFonts w:hint="eastAsia" w:ascii="黑体" w:hAnsi="黑体" w:eastAsia="黑体"/>
              <w:sz w:val="22"/>
              <w:szCs w:val="22"/>
            </w:rPr>
            <w:t>政府性基金预算支出决算情况说明</w:t>
          </w:r>
          <w:r>
            <w:rPr>
              <w:sz w:val="22"/>
              <w:szCs w:val="22"/>
            </w:rPr>
            <w:tab/>
          </w:r>
          <w:r>
            <w:rPr>
              <w:sz w:val="22"/>
              <w:szCs w:val="22"/>
            </w:rPr>
            <w:fldChar w:fldCharType="begin"/>
          </w:r>
          <w:r>
            <w:rPr>
              <w:sz w:val="22"/>
              <w:szCs w:val="22"/>
            </w:rPr>
            <w:instrText xml:space="preserve"> PAGEREF _Toc5276 \h </w:instrText>
          </w:r>
          <w:r>
            <w:rPr>
              <w:sz w:val="22"/>
              <w:szCs w:val="22"/>
            </w:rPr>
            <w:fldChar w:fldCharType="separate"/>
          </w:r>
          <w:r>
            <w:rPr>
              <w:sz w:val="22"/>
              <w:szCs w:val="22"/>
            </w:rPr>
            <w:t>12</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_Toc24369 </w:instrText>
          </w:r>
          <w:r>
            <w:rPr>
              <w:sz w:val="22"/>
              <w:szCs w:val="22"/>
            </w:rPr>
            <w:fldChar w:fldCharType="separate"/>
          </w:r>
          <w:r>
            <w:rPr>
              <w:rFonts w:hint="eastAsia" w:ascii="黑体" w:hAnsi="黑体" w:eastAsia="黑体"/>
              <w:sz w:val="22"/>
              <w:szCs w:val="22"/>
            </w:rPr>
            <w:t>九、 国有资本经营预算支出决算情况说明</w:t>
          </w:r>
          <w:r>
            <w:rPr>
              <w:sz w:val="22"/>
              <w:szCs w:val="22"/>
            </w:rPr>
            <w:tab/>
          </w:r>
          <w:r>
            <w:rPr>
              <w:sz w:val="22"/>
              <w:szCs w:val="22"/>
            </w:rPr>
            <w:fldChar w:fldCharType="begin"/>
          </w:r>
          <w:r>
            <w:rPr>
              <w:sz w:val="22"/>
              <w:szCs w:val="22"/>
            </w:rPr>
            <w:instrText xml:space="preserve"> PAGEREF _Toc24369 \h </w:instrText>
          </w:r>
          <w:r>
            <w:rPr>
              <w:sz w:val="22"/>
              <w:szCs w:val="22"/>
            </w:rPr>
            <w:fldChar w:fldCharType="separate"/>
          </w:r>
          <w:r>
            <w:rPr>
              <w:sz w:val="22"/>
              <w:szCs w:val="22"/>
            </w:rPr>
            <w:t>12</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_Toc22886 </w:instrText>
          </w:r>
          <w:r>
            <w:rPr>
              <w:sz w:val="22"/>
              <w:szCs w:val="22"/>
            </w:rPr>
            <w:fldChar w:fldCharType="separate"/>
          </w:r>
          <w:r>
            <w:rPr>
              <w:rFonts w:hint="eastAsia" w:ascii="黑体" w:hAnsi="黑体" w:eastAsia="黑体"/>
              <w:sz w:val="22"/>
              <w:szCs w:val="22"/>
            </w:rPr>
            <w:t>十、 其他重要事项的情况说明</w:t>
          </w:r>
          <w:r>
            <w:rPr>
              <w:sz w:val="22"/>
              <w:szCs w:val="22"/>
            </w:rPr>
            <w:tab/>
          </w:r>
          <w:r>
            <w:rPr>
              <w:sz w:val="22"/>
              <w:szCs w:val="22"/>
            </w:rPr>
            <w:fldChar w:fldCharType="begin"/>
          </w:r>
          <w:r>
            <w:rPr>
              <w:sz w:val="22"/>
              <w:szCs w:val="22"/>
            </w:rPr>
            <w:instrText xml:space="preserve"> PAGEREF _Toc22886 \h </w:instrText>
          </w:r>
          <w:r>
            <w:rPr>
              <w:sz w:val="22"/>
              <w:szCs w:val="22"/>
            </w:rPr>
            <w:fldChar w:fldCharType="separate"/>
          </w:r>
          <w:r>
            <w:rPr>
              <w:sz w:val="22"/>
              <w:szCs w:val="22"/>
            </w:rPr>
            <w:t>12</w:t>
          </w:r>
          <w:r>
            <w:rPr>
              <w:sz w:val="22"/>
              <w:szCs w:val="22"/>
            </w:rPr>
            <w:fldChar w:fldCharType="end"/>
          </w:r>
          <w:r>
            <w:rPr>
              <w:sz w:val="22"/>
              <w:szCs w:val="22"/>
            </w:rPr>
            <w:fldChar w:fldCharType="end"/>
          </w:r>
        </w:p>
        <w:p>
          <w:pPr>
            <w:pStyle w:val="33"/>
            <w:tabs>
              <w:tab w:val="right" w:leader="dot" w:pos="8306"/>
            </w:tabs>
            <w:rPr>
              <w:sz w:val="22"/>
              <w:szCs w:val="22"/>
            </w:rPr>
          </w:pPr>
          <w:r>
            <w:rPr>
              <w:sz w:val="22"/>
              <w:szCs w:val="22"/>
            </w:rPr>
            <w:fldChar w:fldCharType="begin"/>
          </w:r>
          <w:r>
            <w:rPr>
              <w:sz w:val="22"/>
              <w:szCs w:val="22"/>
            </w:rPr>
            <w:instrText xml:space="preserve"> HYPERLINK \l _Toc15705 </w:instrText>
          </w:r>
          <w:r>
            <w:rPr>
              <w:sz w:val="22"/>
              <w:szCs w:val="22"/>
            </w:rPr>
            <w:fldChar w:fldCharType="separate"/>
          </w:r>
          <w:r>
            <w:rPr>
              <w:rFonts w:hint="eastAsia" w:ascii="黑体" w:hAnsi="黑体" w:eastAsia="黑体" w:cs="黑体"/>
              <w:sz w:val="22"/>
              <w:szCs w:val="22"/>
            </w:rPr>
            <w:t xml:space="preserve">第三部分 </w:t>
          </w:r>
          <w:r>
            <w:rPr>
              <w:rFonts w:hint="eastAsia" w:ascii="黑体" w:hAnsi="黑体" w:eastAsia="黑体"/>
              <w:sz w:val="22"/>
              <w:szCs w:val="22"/>
            </w:rPr>
            <w:t>名词解释</w:t>
          </w:r>
          <w:r>
            <w:rPr>
              <w:sz w:val="22"/>
              <w:szCs w:val="22"/>
            </w:rPr>
            <w:tab/>
          </w:r>
          <w:r>
            <w:rPr>
              <w:sz w:val="22"/>
              <w:szCs w:val="22"/>
            </w:rPr>
            <w:fldChar w:fldCharType="begin"/>
          </w:r>
          <w:r>
            <w:rPr>
              <w:sz w:val="22"/>
              <w:szCs w:val="22"/>
            </w:rPr>
            <w:instrText xml:space="preserve"> PAGEREF _Toc15705 \h </w:instrText>
          </w:r>
          <w:r>
            <w:rPr>
              <w:sz w:val="22"/>
              <w:szCs w:val="22"/>
            </w:rPr>
            <w:fldChar w:fldCharType="separate"/>
          </w:r>
          <w:r>
            <w:rPr>
              <w:sz w:val="22"/>
              <w:szCs w:val="22"/>
            </w:rPr>
            <w:t>14</w:t>
          </w:r>
          <w:r>
            <w:rPr>
              <w:sz w:val="22"/>
              <w:szCs w:val="22"/>
            </w:rPr>
            <w:fldChar w:fldCharType="end"/>
          </w:r>
          <w:r>
            <w:rPr>
              <w:sz w:val="22"/>
              <w:szCs w:val="22"/>
            </w:rPr>
            <w:fldChar w:fldCharType="end"/>
          </w:r>
        </w:p>
        <w:p>
          <w:pPr>
            <w:pStyle w:val="33"/>
            <w:tabs>
              <w:tab w:val="right" w:leader="dot" w:pos="8306"/>
            </w:tabs>
            <w:rPr>
              <w:sz w:val="22"/>
              <w:szCs w:val="22"/>
            </w:rPr>
          </w:pPr>
          <w:r>
            <w:rPr>
              <w:sz w:val="22"/>
              <w:szCs w:val="22"/>
            </w:rPr>
            <w:fldChar w:fldCharType="begin"/>
          </w:r>
          <w:r>
            <w:rPr>
              <w:sz w:val="22"/>
              <w:szCs w:val="22"/>
            </w:rPr>
            <w:instrText xml:space="preserve"> HYPERLINK \l _Toc25806 </w:instrText>
          </w:r>
          <w:r>
            <w:rPr>
              <w:sz w:val="22"/>
              <w:szCs w:val="22"/>
            </w:rPr>
            <w:fldChar w:fldCharType="separate"/>
          </w:r>
          <w:r>
            <w:rPr>
              <w:rFonts w:hint="eastAsia" w:ascii="黑体" w:hAnsi="黑体" w:eastAsia="黑体"/>
              <w:sz w:val="22"/>
              <w:szCs w:val="22"/>
            </w:rPr>
            <w:t>第四部分 附件</w:t>
          </w:r>
          <w:r>
            <w:rPr>
              <w:sz w:val="22"/>
              <w:szCs w:val="22"/>
            </w:rPr>
            <w:tab/>
          </w:r>
          <w:r>
            <w:rPr>
              <w:sz w:val="22"/>
              <w:szCs w:val="22"/>
            </w:rPr>
            <w:fldChar w:fldCharType="begin"/>
          </w:r>
          <w:r>
            <w:rPr>
              <w:sz w:val="22"/>
              <w:szCs w:val="22"/>
            </w:rPr>
            <w:instrText xml:space="preserve"> PAGEREF _Toc25806 \h </w:instrText>
          </w:r>
          <w:r>
            <w:rPr>
              <w:sz w:val="22"/>
              <w:szCs w:val="22"/>
            </w:rPr>
            <w:fldChar w:fldCharType="separate"/>
          </w:r>
          <w:r>
            <w:rPr>
              <w:sz w:val="22"/>
              <w:szCs w:val="22"/>
            </w:rPr>
            <w:t>16</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_Toc17210 </w:instrText>
          </w:r>
          <w:r>
            <w:rPr>
              <w:sz w:val="22"/>
              <w:szCs w:val="22"/>
            </w:rPr>
            <w:fldChar w:fldCharType="separate"/>
          </w:r>
          <w:r>
            <w:rPr>
              <w:rFonts w:hint="eastAsia" w:ascii="黑体" w:hAnsi="黑体" w:eastAsia="黑体" w:cs="黑体"/>
              <w:sz w:val="22"/>
              <w:szCs w:val="22"/>
            </w:rPr>
            <w:t>附件</w:t>
          </w:r>
          <w:r>
            <w:rPr>
              <w:sz w:val="22"/>
              <w:szCs w:val="22"/>
            </w:rPr>
            <w:tab/>
          </w:r>
          <w:r>
            <w:rPr>
              <w:sz w:val="22"/>
              <w:szCs w:val="22"/>
            </w:rPr>
            <w:fldChar w:fldCharType="begin"/>
          </w:r>
          <w:r>
            <w:rPr>
              <w:sz w:val="22"/>
              <w:szCs w:val="22"/>
            </w:rPr>
            <w:instrText xml:space="preserve"> PAGEREF _Toc17210 \h </w:instrText>
          </w:r>
          <w:r>
            <w:rPr>
              <w:sz w:val="22"/>
              <w:szCs w:val="22"/>
            </w:rPr>
            <w:fldChar w:fldCharType="separate"/>
          </w:r>
          <w:r>
            <w:rPr>
              <w:sz w:val="22"/>
              <w:szCs w:val="22"/>
            </w:rPr>
            <w:t>16</w:t>
          </w:r>
          <w:r>
            <w:rPr>
              <w:sz w:val="22"/>
              <w:szCs w:val="22"/>
            </w:rPr>
            <w:fldChar w:fldCharType="end"/>
          </w:r>
          <w:r>
            <w:rPr>
              <w:sz w:val="22"/>
              <w:szCs w:val="22"/>
            </w:rPr>
            <w:fldChar w:fldCharType="end"/>
          </w:r>
        </w:p>
        <w:p>
          <w:pPr>
            <w:pStyle w:val="33"/>
            <w:tabs>
              <w:tab w:val="right" w:leader="dot" w:pos="8306"/>
            </w:tabs>
            <w:rPr>
              <w:sz w:val="22"/>
              <w:szCs w:val="22"/>
            </w:rPr>
          </w:pPr>
          <w:r>
            <w:rPr>
              <w:sz w:val="22"/>
              <w:szCs w:val="22"/>
            </w:rPr>
            <w:fldChar w:fldCharType="begin"/>
          </w:r>
          <w:r>
            <w:rPr>
              <w:sz w:val="22"/>
              <w:szCs w:val="22"/>
            </w:rPr>
            <w:instrText xml:space="preserve"> HYPERLINK \l _Toc2081 </w:instrText>
          </w:r>
          <w:r>
            <w:rPr>
              <w:sz w:val="22"/>
              <w:szCs w:val="22"/>
            </w:rPr>
            <w:fldChar w:fldCharType="separate"/>
          </w:r>
          <w:r>
            <w:rPr>
              <w:rFonts w:hint="eastAsia" w:ascii="黑体" w:hAnsi="黑体" w:eastAsia="黑体"/>
              <w:sz w:val="22"/>
              <w:szCs w:val="22"/>
            </w:rPr>
            <w:t>第五部分 附表</w:t>
          </w:r>
          <w:r>
            <w:rPr>
              <w:sz w:val="22"/>
              <w:szCs w:val="22"/>
            </w:rPr>
            <w:tab/>
          </w:r>
          <w:r>
            <w:rPr>
              <w:sz w:val="22"/>
              <w:szCs w:val="22"/>
            </w:rPr>
            <w:fldChar w:fldCharType="begin"/>
          </w:r>
          <w:r>
            <w:rPr>
              <w:sz w:val="22"/>
              <w:szCs w:val="22"/>
            </w:rPr>
            <w:instrText xml:space="preserve"> PAGEREF _Toc2081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_Toc9305 </w:instrText>
          </w:r>
          <w:r>
            <w:rPr>
              <w:sz w:val="22"/>
              <w:szCs w:val="22"/>
            </w:rPr>
            <w:fldChar w:fldCharType="separate"/>
          </w:r>
          <w:r>
            <w:rPr>
              <w:rFonts w:hint="eastAsia" w:ascii="仿宋" w:hAnsi="仿宋" w:eastAsia="仿宋"/>
              <w:sz w:val="22"/>
              <w:szCs w:val="22"/>
            </w:rPr>
            <w:t>一、收</w:t>
          </w:r>
          <w:r>
            <w:rPr>
              <w:rFonts w:hint="eastAsia" w:ascii="仿宋" w:hAnsi="仿宋" w:eastAsia="仿宋"/>
              <w:bCs w:val="0"/>
              <w:sz w:val="22"/>
              <w:szCs w:val="22"/>
            </w:rPr>
            <w:t>入支出决算总表</w:t>
          </w:r>
          <w:r>
            <w:rPr>
              <w:sz w:val="22"/>
              <w:szCs w:val="22"/>
            </w:rPr>
            <w:tab/>
          </w:r>
          <w:r>
            <w:rPr>
              <w:sz w:val="22"/>
              <w:szCs w:val="22"/>
            </w:rPr>
            <w:fldChar w:fldCharType="begin"/>
          </w:r>
          <w:r>
            <w:rPr>
              <w:sz w:val="22"/>
              <w:szCs w:val="22"/>
            </w:rPr>
            <w:instrText xml:space="preserve"> PAGEREF _Toc9305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_Toc11422 </w:instrText>
          </w:r>
          <w:r>
            <w:rPr>
              <w:sz w:val="22"/>
              <w:szCs w:val="22"/>
            </w:rPr>
            <w:fldChar w:fldCharType="separate"/>
          </w:r>
          <w:r>
            <w:rPr>
              <w:rFonts w:hint="eastAsia" w:ascii="仿宋" w:hAnsi="仿宋" w:eastAsia="仿宋"/>
              <w:sz w:val="22"/>
              <w:szCs w:val="22"/>
            </w:rPr>
            <w:t>二、收</w:t>
          </w:r>
          <w:r>
            <w:rPr>
              <w:rFonts w:hint="eastAsia" w:ascii="仿宋" w:hAnsi="仿宋" w:eastAsia="仿宋"/>
              <w:bCs w:val="0"/>
              <w:sz w:val="22"/>
              <w:szCs w:val="22"/>
            </w:rPr>
            <w:t>入决算表</w:t>
          </w:r>
          <w:r>
            <w:rPr>
              <w:sz w:val="22"/>
              <w:szCs w:val="22"/>
            </w:rPr>
            <w:tab/>
          </w:r>
          <w:r>
            <w:rPr>
              <w:sz w:val="22"/>
              <w:szCs w:val="22"/>
            </w:rPr>
            <w:fldChar w:fldCharType="begin"/>
          </w:r>
          <w:r>
            <w:rPr>
              <w:sz w:val="22"/>
              <w:szCs w:val="22"/>
            </w:rPr>
            <w:instrText xml:space="preserve"> PAGEREF _Toc11422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_Toc25592 </w:instrText>
          </w:r>
          <w:r>
            <w:rPr>
              <w:sz w:val="22"/>
              <w:szCs w:val="22"/>
            </w:rPr>
            <w:fldChar w:fldCharType="separate"/>
          </w:r>
          <w:r>
            <w:rPr>
              <w:rFonts w:hint="eastAsia" w:ascii="仿宋" w:hAnsi="仿宋" w:eastAsia="仿宋"/>
              <w:bCs w:val="0"/>
              <w:sz w:val="22"/>
              <w:szCs w:val="22"/>
            </w:rPr>
            <w:t>三、</w:t>
          </w:r>
          <w:r>
            <w:rPr>
              <w:rFonts w:hint="eastAsia" w:ascii="仿宋" w:hAnsi="仿宋" w:eastAsia="仿宋"/>
              <w:sz w:val="22"/>
              <w:szCs w:val="22"/>
            </w:rPr>
            <w:t>支</w:t>
          </w:r>
          <w:r>
            <w:rPr>
              <w:rFonts w:hint="eastAsia" w:ascii="仿宋" w:hAnsi="仿宋" w:eastAsia="仿宋"/>
              <w:bCs w:val="0"/>
              <w:sz w:val="22"/>
              <w:szCs w:val="22"/>
            </w:rPr>
            <w:t>出决算表</w:t>
          </w:r>
          <w:r>
            <w:rPr>
              <w:sz w:val="22"/>
              <w:szCs w:val="22"/>
            </w:rPr>
            <w:tab/>
          </w:r>
          <w:r>
            <w:rPr>
              <w:sz w:val="22"/>
              <w:szCs w:val="22"/>
            </w:rPr>
            <w:fldChar w:fldCharType="begin"/>
          </w:r>
          <w:r>
            <w:rPr>
              <w:sz w:val="22"/>
              <w:szCs w:val="22"/>
            </w:rPr>
            <w:instrText xml:space="preserve"> PAGEREF _Toc25592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_Toc22686 </w:instrText>
          </w:r>
          <w:r>
            <w:rPr>
              <w:sz w:val="22"/>
              <w:szCs w:val="22"/>
            </w:rPr>
            <w:fldChar w:fldCharType="separate"/>
          </w:r>
          <w:r>
            <w:rPr>
              <w:rFonts w:hint="eastAsia" w:ascii="仿宋" w:hAnsi="仿宋" w:eastAsia="仿宋"/>
              <w:bCs w:val="0"/>
              <w:sz w:val="22"/>
              <w:szCs w:val="22"/>
            </w:rPr>
            <w:t>四、</w:t>
          </w:r>
          <w:r>
            <w:rPr>
              <w:rFonts w:hint="eastAsia" w:ascii="仿宋" w:hAnsi="仿宋" w:eastAsia="仿宋"/>
              <w:sz w:val="22"/>
              <w:szCs w:val="22"/>
            </w:rPr>
            <w:t>财</w:t>
          </w:r>
          <w:r>
            <w:rPr>
              <w:rFonts w:hint="eastAsia" w:ascii="仿宋" w:hAnsi="仿宋" w:eastAsia="仿宋"/>
              <w:bCs w:val="0"/>
              <w:sz w:val="22"/>
              <w:szCs w:val="22"/>
            </w:rPr>
            <w:t>政拨款收入支出决算总表</w:t>
          </w:r>
          <w:r>
            <w:rPr>
              <w:sz w:val="22"/>
              <w:szCs w:val="22"/>
            </w:rPr>
            <w:tab/>
          </w:r>
          <w:r>
            <w:rPr>
              <w:sz w:val="22"/>
              <w:szCs w:val="22"/>
            </w:rPr>
            <w:fldChar w:fldCharType="begin"/>
          </w:r>
          <w:r>
            <w:rPr>
              <w:sz w:val="22"/>
              <w:szCs w:val="22"/>
            </w:rPr>
            <w:instrText xml:space="preserve"> PAGEREF _Toc22686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_Toc18684 </w:instrText>
          </w:r>
          <w:r>
            <w:rPr>
              <w:sz w:val="22"/>
              <w:szCs w:val="22"/>
            </w:rPr>
            <w:fldChar w:fldCharType="separate"/>
          </w:r>
          <w:r>
            <w:rPr>
              <w:rFonts w:hint="eastAsia" w:ascii="仿宋" w:hAnsi="仿宋" w:eastAsia="仿宋"/>
              <w:bCs w:val="0"/>
              <w:sz w:val="22"/>
              <w:szCs w:val="22"/>
            </w:rPr>
            <w:t>五、</w:t>
          </w:r>
          <w:r>
            <w:rPr>
              <w:rFonts w:hint="eastAsia" w:ascii="仿宋" w:hAnsi="仿宋" w:eastAsia="仿宋"/>
              <w:sz w:val="22"/>
              <w:szCs w:val="22"/>
            </w:rPr>
            <w:t>财</w:t>
          </w:r>
          <w:r>
            <w:rPr>
              <w:rFonts w:hint="eastAsia" w:ascii="仿宋" w:hAnsi="仿宋" w:eastAsia="仿宋"/>
              <w:bCs w:val="0"/>
              <w:sz w:val="22"/>
              <w:szCs w:val="22"/>
            </w:rPr>
            <w:t>政拨款支出决算明细表</w:t>
          </w:r>
          <w:r>
            <w:rPr>
              <w:sz w:val="22"/>
              <w:szCs w:val="22"/>
            </w:rPr>
            <w:tab/>
          </w:r>
          <w:r>
            <w:rPr>
              <w:sz w:val="22"/>
              <w:szCs w:val="22"/>
            </w:rPr>
            <w:fldChar w:fldCharType="begin"/>
          </w:r>
          <w:r>
            <w:rPr>
              <w:sz w:val="22"/>
              <w:szCs w:val="22"/>
            </w:rPr>
            <w:instrText xml:space="preserve"> PAGEREF _Toc18684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_Toc29087 </w:instrText>
          </w:r>
          <w:r>
            <w:rPr>
              <w:sz w:val="22"/>
              <w:szCs w:val="22"/>
            </w:rPr>
            <w:fldChar w:fldCharType="separate"/>
          </w:r>
          <w:r>
            <w:rPr>
              <w:rFonts w:hint="eastAsia" w:ascii="仿宋" w:hAnsi="仿宋" w:eastAsia="仿宋"/>
              <w:bCs w:val="0"/>
              <w:sz w:val="22"/>
              <w:szCs w:val="22"/>
            </w:rPr>
            <w:t>六、</w:t>
          </w:r>
          <w:r>
            <w:rPr>
              <w:rFonts w:hint="eastAsia" w:ascii="仿宋" w:hAnsi="仿宋" w:eastAsia="仿宋"/>
              <w:sz w:val="22"/>
              <w:szCs w:val="22"/>
            </w:rPr>
            <w:t>一</w:t>
          </w:r>
          <w:r>
            <w:rPr>
              <w:rFonts w:hint="eastAsia" w:ascii="仿宋" w:hAnsi="仿宋" w:eastAsia="仿宋"/>
              <w:bCs w:val="0"/>
              <w:sz w:val="22"/>
              <w:szCs w:val="22"/>
            </w:rPr>
            <w:t>般公共预算财政拨款支出决算表</w:t>
          </w:r>
          <w:r>
            <w:rPr>
              <w:sz w:val="22"/>
              <w:szCs w:val="22"/>
            </w:rPr>
            <w:tab/>
          </w:r>
          <w:r>
            <w:rPr>
              <w:sz w:val="22"/>
              <w:szCs w:val="22"/>
            </w:rPr>
            <w:fldChar w:fldCharType="begin"/>
          </w:r>
          <w:r>
            <w:rPr>
              <w:sz w:val="22"/>
              <w:szCs w:val="22"/>
            </w:rPr>
            <w:instrText xml:space="preserve"> PAGEREF _Toc29087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_Toc7281 </w:instrText>
          </w:r>
          <w:r>
            <w:rPr>
              <w:sz w:val="22"/>
              <w:szCs w:val="22"/>
            </w:rPr>
            <w:fldChar w:fldCharType="separate"/>
          </w:r>
          <w:r>
            <w:rPr>
              <w:rFonts w:hint="eastAsia" w:ascii="仿宋" w:hAnsi="仿宋" w:eastAsia="仿宋"/>
              <w:bCs w:val="0"/>
              <w:sz w:val="22"/>
              <w:szCs w:val="22"/>
            </w:rPr>
            <w:t>七、</w:t>
          </w:r>
          <w:r>
            <w:rPr>
              <w:rFonts w:hint="eastAsia" w:ascii="仿宋" w:hAnsi="仿宋" w:eastAsia="仿宋"/>
              <w:sz w:val="22"/>
              <w:szCs w:val="22"/>
            </w:rPr>
            <w:t>一</w:t>
          </w:r>
          <w:r>
            <w:rPr>
              <w:rFonts w:hint="eastAsia" w:ascii="仿宋" w:hAnsi="仿宋" w:eastAsia="仿宋"/>
              <w:bCs w:val="0"/>
              <w:sz w:val="22"/>
              <w:szCs w:val="22"/>
            </w:rPr>
            <w:t>般公共预算财政拨款支出决算明细表</w:t>
          </w:r>
          <w:r>
            <w:rPr>
              <w:sz w:val="22"/>
              <w:szCs w:val="22"/>
            </w:rPr>
            <w:tab/>
          </w:r>
          <w:r>
            <w:rPr>
              <w:sz w:val="22"/>
              <w:szCs w:val="22"/>
            </w:rPr>
            <w:fldChar w:fldCharType="begin"/>
          </w:r>
          <w:r>
            <w:rPr>
              <w:sz w:val="22"/>
              <w:szCs w:val="22"/>
            </w:rPr>
            <w:instrText xml:space="preserve"> PAGEREF _Toc7281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_Toc14325 </w:instrText>
          </w:r>
          <w:r>
            <w:rPr>
              <w:sz w:val="22"/>
              <w:szCs w:val="22"/>
            </w:rPr>
            <w:fldChar w:fldCharType="separate"/>
          </w:r>
          <w:r>
            <w:rPr>
              <w:rFonts w:hint="eastAsia" w:ascii="仿宋" w:hAnsi="仿宋" w:eastAsia="仿宋"/>
              <w:bCs w:val="0"/>
              <w:sz w:val="22"/>
              <w:szCs w:val="22"/>
            </w:rPr>
            <w:t>八、</w:t>
          </w:r>
          <w:r>
            <w:rPr>
              <w:rFonts w:hint="eastAsia" w:ascii="仿宋" w:hAnsi="仿宋" w:eastAsia="仿宋"/>
              <w:sz w:val="22"/>
              <w:szCs w:val="22"/>
            </w:rPr>
            <w:t>一</w:t>
          </w:r>
          <w:r>
            <w:rPr>
              <w:rFonts w:hint="eastAsia" w:ascii="仿宋" w:hAnsi="仿宋" w:eastAsia="仿宋"/>
              <w:bCs w:val="0"/>
              <w:sz w:val="22"/>
              <w:szCs w:val="22"/>
            </w:rPr>
            <w:t>般公共预算财政拨款基本支出决算表</w:t>
          </w:r>
          <w:r>
            <w:rPr>
              <w:sz w:val="22"/>
              <w:szCs w:val="22"/>
            </w:rPr>
            <w:tab/>
          </w:r>
          <w:r>
            <w:rPr>
              <w:sz w:val="22"/>
              <w:szCs w:val="22"/>
            </w:rPr>
            <w:fldChar w:fldCharType="begin"/>
          </w:r>
          <w:r>
            <w:rPr>
              <w:sz w:val="22"/>
              <w:szCs w:val="22"/>
            </w:rPr>
            <w:instrText xml:space="preserve"> PAGEREF _Toc14325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_Toc13038 </w:instrText>
          </w:r>
          <w:r>
            <w:rPr>
              <w:sz w:val="22"/>
              <w:szCs w:val="22"/>
            </w:rPr>
            <w:fldChar w:fldCharType="separate"/>
          </w:r>
          <w:r>
            <w:rPr>
              <w:rFonts w:hint="eastAsia" w:ascii="仿宋" w:hAnsi="仿宋" w:eastAsia="仿宋"/>
              <w:bCs w:val="0"/>
              <w:sz w:val="22"/>
              <w:szCs w:val="22"/>
            </w:rPr>
            <w:t>九、</w:t>
          </w:r>
          <w:r>
            <w:rPr>
              <w:rFonts w:hint="eastAsia" w:ascii="仿宋" w:hAnsi="仿宋" w:eastAsia="仿宋"/>
              <w:sz w:val="22"/>
              <w:szCs w:val="22"/>
            </w:rPr>
            <w:t>一</w:t>
          </w:r>
          <w:r>
            <w:rPr>
              <w:rFonts w:hint="eastAsia" w:ascii="仿宋" w:hAnsi="仿宋" w:eastAsia="仿宋"/>
              <w:bCs w:val="0"/>
              <w:sz w:val="22"/>
              <w:szCs w:val="22"/>
            </w:rPr>
            <w:t>般公共预算财政拨款项目支出决算表</w:t>
          </w:r>
          <w:r>
            <w:rPr>
              <w:sz w:val="22"/>
              <w:szCs w:val="22"/>
            </w:rPr>
            <w:tab/>
          </w:r>
          <w:r>
            <w:rPr>
              <w:sz w:val="22"/>
              <w:szCs w:val="22"/>
            </w:rPr>
            <w:fldChar w:fldCharType="begin"/>
          </w:r>
          <w:r>
            <w:rPr>
              <w:sz w:val="22"/>
              <w:szCs w:val="22"/>
            </w:rPr>
            <w:instrText xml:space="preserve"> PAGEREF _Toc13038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_Toc13609 </w:instrText>
          </w:r>
          <w:r>
            <w:rPr>
              <w:sz w:val="22"/>
              <w:szCs w:val="22"/>
            </w:rPr>
            <w:fldChar w:fldCharType="separate"/>
          </w:r>
          <w:r>
            <w:rPr>
              <w:rFonts w:hint="eastAsia" w:ascii="仿宋" w:hAnsi="仿宋" w:eastAsia="仿宋"/>
              <w:bCs w:val="0"/>
              <w:sz w:val="22"/>
              <w:szCs w:val="22"/>
            </w:rPr>
            <w:t>十、</w:t>
          </w:r>
          <w:r>
            <w:rPr>
              <w:rFonts w:hint="eastAsia" w:ascii="仿宋" w:hAnsi="仿宋" w:eastAsia="仿宋"/>
              <w:sz w:val="22"/>
              <w:szCs w:val="22"/>
            </w:rPr>
            <w:t>一</w:t>
          </w:r>
          <w:r>
            <w:rPr>
              <w:rFonts w:hint="eastAsia" w:ascii="仿宋" w:hAnsi="仿宋" w:eastAsia="仿宋"/>
              <w:bCs w:val="0"/>
              <w:sz w:val="22"/>
              <w:szCs w:val="22"/>
            </w:rPr>
            <w:t>般公共预算财政拨款“三公”经费支出决算表</w:t>
          </w:r>
          <w:r>
            <w:rPr>
              <w:sz w:val="22"/>
              <w:szCs w:val="22"/>
            </w:rPr>
            <w:tab/>
          </w:r>
          <w:r>
            <w:rPr>
              <w:sz w:val="22"/>
              <w:szCs w:val="22"/>
            </w:rPr>
            <w:fldChar w:fldCharType="begin"/>
          </w:r>
          <w:r>
            <w:rPr>
              <w:sz w:val="22"/>
              <w:szCs w:val="22"/>
            </w:rPr>
            <w:instrText xml:space="preserve"> PAGEREF _Toc13609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_Toc501 </w:instrText>
          </w:r>
          <w:r>
            <w:rPr>
              <w:sz w:val="22"/>
              <w:szCs w:val="22"/>
            </w:rPr>
            <w:fldChar w:fldCharType="separate"/>
          </w:r>
          <w:r>
            <w:rPr>
              <w:rFonts w:hint="eastAsia" w:ascii="仿宋" w:hAnsi="仿宋" w:eastAsia="仿宋"/>
              <w:bCs w:val="0"/>
              <w:sz w:val="22"/>
              <w:szCs w:val="22"/>
            </w:rPr>
            <w:t>十一、</w:t>
          </w:r>
          <w:r>
            <w:rPr>
              <w:rFonts w:hint="eastAsia" w:ascii="仿宋" w:hAnsi="仿宋" w:eastAsia="仿宋"/>
              <w:sz w:val="22"/>
              <w:szCs w:val="22"/>
            </w:rPr>
            <w:t>政</w:t>
          </w:r>
          <w:r>
            <w:rPr>
              <w:rFonts w:hint="eastAsia" w:ascii="仿宋" w:hAnsi="仿宋" w:eastAsia="仿宋"/>
              <w:bCs w:val="0"/>
              <w:sz w:val="22"/>
              <w:szCs w:val="22"/>
            </w:rPr>
            <w:t>府性基金预算财政拨款收入支出决算表</w:t>
          </w:r>
          <w:r>
            <w:rPr>
              <w:sz w:val="22"/>
              <w:szCs w:val="22"/>
            </w:rPr>
            <w:tab/>
          </w:r>
          <w:r>
            <w:rPr>
              <w:sz w:val="22"/>
              <w:szCs w:val="22"/>
            </w:rPr>
            <w:fldChar w:fldCharType="begin"/>
          </w:r>
          <w:r>
            <w:rPr>
              <w:sz w:val="22"/>
              <w:szCs w:val="22"/>
            </w:rPr>
            <w:instrText xml:space="preserve"> PAGEREF _Toc501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_Toc23114 </w:instrText>
          </w:r>
          <w:r>
            <w:rPr>
              <w:sz w:val="22"/>
              <w:szCs w:val="22"/>
            </w:rPr>
            <w:fldChar w:fldCharType="separate"/>
          </w:r>
          <w:r>
            <w:rPr>
              <w:rFonts w:hint="eastAsia" w:ascii="仿宋" w:hAnsi="仿宋" w:eastAsia="仿宋"/>
              <w:bCs w:val="0"/>
              <w:sz w:val="22"/>
              <w:szCs w:val="22"/>
            </w:rPr>
            <w:t>十二、</w:t>
          </w:r>
          <w:r>
            <w:rPr>
              <w:rFonts w:hint="eastAsia" w:ascii="仿宋" w:hAnsi="仿宋" w:eastAsia="仿宋"/>
              <w:sz w:val="22"/>
              <w:szCs w:val="22"/>
            </w:rPr>
            <w:t>政</w:t>
          </w:r>
          <w:r>
            <w:rPr>
              <w:rFonts w:hint="eastAsia" w:ascii="仿宋" w:hAnsi="仿宋" w:eastAsia="仿宋"/>
              <w:bCs w:val="0"/>
              <w:sz w:val="22"/>
              <w:szCs w:val="22"/>
            </w:rPr>
            <w:t>府性基金预算财政拨款“三公”经费支出决算表</w:t>
          </w:r>
          <w:r>
            <w:rPr>
              <w:sz w:val="22"/>
              <w:szCs w:val="22"/>
            </w:rPr>
            <w:tab/>
          </w:r>
          <w:r>
            <w:rPr>
              <w:sz w:val="22"/>
              <w:szCs w:val="22"/>
            </w:rPr>
            <w:fldChar w:fldCharType="begin"/>
          </w:r>
          <w:r>
            <w:rPr>
              <w:sz w:val="22"/>
              <w:szCs w:val="22"/>
            </w:rPr>
            <w:instrText xml:space="preserve"> PAGEREF _Toc23114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_Toc10635 </w:instrText>
          </w:r>
          <w:r>
            <w:rPr>
              <w:sz w:val="22"/>
              <w:szCs w:val="22"/>
            </w:rPr>
            <w:fldChar w:fldCharType="separate"/>
          </w:r>
          <w:r>
            <w:rPr>
              <w:rFonts w:hint="eastAsia" w:ascii="仿宋" w:hAnsi="仿宋" w:eastAsia="仿宋"/>
              <w:bCs w:val="0"/>
              <w:sz w:val="22"/>
              <w:szCs w:val="22"/>
            </w:rPr>
            <w:t>十三、</w:t>
          </w:r>
          <w:r>
            <w:rPr>
              <w:rFonts w:hint="eastAsia" w:ascii="仿宋" w:hAnsi="仿宋" w:eastAsia="仿宋"/>
              <w:sz w:val="22"/>
              <w:szCs w:val="22"/>
            </w:rPr>
            <w:t>国</w:t>
          </w:r>
          <w:r>
            <w:rPr>
              <w:rFonts w:hint="eastAsia" w:ascii="仿宋" w:hAnsi="仿宋" w:eastAsia="仿宋"/>
              <w:bCs w:val="0"/>
              <w:sz w:val="22"/>
              <w:szCs w:val="22"/>
            </w:rPr>
            <w:t>有资本经营预算财政拨款收入支出决算表</w:t>
          </w:r>
          <w:r>
            <w:rPr>
              <w:sz w:val="22"/>
              <w:szCs w:val="22"/>
            </w:rPr>
            <w:tab/>
          </w:r>
          <w:r>
            <w:rPr>
              <w:sz w:val="22"/>
              <w:szCs w:val="22"/>
            </w:rPr>
            <w:fldChar w:fldCharType="begin"/>
          </w:r>
          <w:r>
            <w:rPr>
              <w:sz w:val="22"/>
              <w:szCs w:val="22"/>
            </w:rPr>
            <w:instrText xml:space="preserve"> PAGEREF _Toc10635 \h </w:instrText>
          </w:r>
          <w:r>
            <w:rPr>
              <w:sz w:val="22"/>
              <w:szCs w:val="22"/>
            </w:rPr>
            <w:fldChar w:fldCharType="separate"/>
          </w:r>
          <w:r>
            <w:rPr>
              <w:sz w:val="22"/>
              <w:szCs w:val="22"/>
            </w:rPr>
            <w:t>17</w:t>
          </w:r>
          <w:r>
            <w:rPr>
              <w:sz w:val="22"/>
              <w:szCs w:val="22"/>
            </w:rPr>
            <w:fldChar w:fldCharType="end"/>
          </w:r>
          <w:r>
            <w:rPr>
              <w:sz w:val="22"/>
              <w:szCs w:val="22"/>
            </w:rPr>
            <w:fldChar w:fldCharType="end"/>
          </w:r>
        </w:p>
        <w:p>
          <w:pPr>
            <w:pStyle w:val="34"/>
            <w:tabs>
              <w:tab w:val="right" w:leader="dot" w:pos="8306"/>
            </w:tabs>
            <w:rPr>
              <w:sz w:val="22"/>
              <w:szCs w:val="22"/>
            </w:rPr>
          </w:pPr>
          <w:r>
            <w:rPr>
              <w:sz w:val="22"/>
              <w:szCs w:val="22"/>
            </w:rPr>
            <w:fldChar w:fldCharType="begin"/>
          </w:r>
          <w:r>
            <w:rPr>
              <w:sz w:val="22"/>
              <w:szCs w:val="22"/>
            </w:rPr>
            <w:instrText xml:space="preserve"> HYPERLINK \l _Toc13750 </w:instrText>
          </w:r>
          <w:r>
            <w:rPr>
              <w:sz w:val="22"/>
              <w:szCs w:val="22"/>
            </w:rPr>
            <w:fldChar w:fldCharType="separate"/>
          </w:r>
          <w:r>
            <w:rPr>
              <w:rFonts w:hint="eastAsia" w:ascii="仿宋" w:hAnsi="仿宋" w:eastAsia="仿宋"/>
              <w:bCs w:val="0"/>
              <w:sz w:val="22"/>
              <w:szCs w:val="22"/>
            </w:rPr>
            <w:t>十四、国有资本经营预算财政拨款支出决算表</w:t>
          </w:r>
          <w:r>
            <w:rPr>
              <w:sz w:val="22"/>
              <w:szCs w:val="22"/>
            </w:rPr>
            <w:tab/>
          </w:r>
          <w:r>
            <w:rPr>
              <w:sz w:val="22"/>
              <w:szCs w:val="22"/>
            </w:rPr>
            <w:fldChar w:fldCharType="begin"/>
          </w:r>
          <w:r>
            <w:rPr>
              <w:sz w:val="22"/>
              <w:szCs w:val="22"/>
            </w:rPr>
            <w:instrText xml:space="preserve"> PAGEREF _Toc13750 \h </w:instrText>
          </w:r>
          <w:r>
            <w:rPr>
              <w:sz w:val="22"/>
              <w:szCs w:val="22"/>
            </w:rPr>
            <w:fldChar w:fldCharType="separate"/>
          </w:r>
          <w:r>
            <w:rPr>
              <w:sz w:val="22"/>
              <w:szCs w:val="22"/>
            </w:rPr>
            <w:t>17</w:t>
          </w:r>
          <w:r>
            <w:rPr>
              <w:sz w:val="22"/>
              <w:szCs w:val="22"/>
            </w:rPr>
            <w:fldChar w:fldCharType="end"/>
          </w:r>
          <w:r>
            <w:rPr>
              <w:sz w:val="22"/>
              <w:szCs w:val="22"/>
            </w:rPr>
            <w:fldChar w:fldCharType="end"/>
          </w:r>
        </w:p>
        <w:p>
          <w:r>
            <w:rPr>
              <w:sz w:val="22"/>
              <w:szCs w:val="22"/>
            </w:rPr>
            <w:fldChar w:fldCharType="end"/>
          </w:r>
        </w:p>
      </w:sdtContent>
    </w:sdt>
    <w:p>
      <w:pPr>
        <w:pStyle w:val="3"/>
        <w:jc w:val="center"/>
        <w:rPr>
          <w:rFonts w:hint="eastAsia" w:ascii="黑体" w:hAnsi="黑体" w:eastAsia="黑体"/>
          <w:b w:val="0"/>
        </w:rPr>
        <w:sectPr>
          <w:headerReference r:id="rId3" w:type="default"/>
          <w:pgSz w:w="11906" w:h="16838"/>
          <w:pgMar w:top="1440" w:right="1800" w:bottom="1440" w:left="1800" w:header="851" w:footer="992" w:gutter="0"/>
          <w:pgNumType w:fmt="decimal"/>
          <w:cols w:space="425" w:num="1"/>
          <w:titlePg/>
          <w:docGrid w:type="lines" w:linePitch="312" w:charSpace="0"/>
        </w:sectPr>
      </w:pPr>
      <w:bookmarkStart w:id="18" w:name="_Toc26277"/>
    </w:p>
    <w:p>
      <w:pPr>
        <w:pStyle w:val="3"/>
        <w:jc w:val="center"/>
        <w:rPr>
          <w:rStyle w:val="25"/>
          <w:rFonts w:ascii="Times New Roman" w:hAnsi="Times New Roman" w:eastAsia="方正小标宋简体"/>
          <w:b/>
          <w:bCs w:val="0"/>
          <w:sz w:val="44"/>
        </w:rPr>
      </w:pPr>
      <w:r>
        <w:rPr>
          <w:rFonts w:hint="eastAsia" w:ascii="Times New Roman" w:hAnsi="Times New Roman" w:eastAsia="方正小标宋简体"/>
          <w:b w:val="0"/>
          <w:sz w:val="44"/>
        </w:rPr>
        <w:t>第一部分 单位</w:t>
      </w:r>
      <w:r>
        <w:rPr>
          <w:rStyle w:val="25"/>
          <w:rFonts w:hint="eastAsia" w:ascii="Times New Roman" w:hAnsi="Times New Roman" w:eastAsia="方正小标宋简体"/>
          <w:b w:val="0"/>
          <w:bCs w:val="0"/>
          <w:sz w:val="44"/>
        </w:rPr>
        <w:t>概况</w:t>
      </w:r>
      <w:bookmarkEnd w:id="16"/>
      <w:bookmarkEnd w:id="17"/>
      <w:bookmarkEnd w:id="18"/>
    </w:p>
    <w:p>
      <w:pPr>
        <w:widowControl/>
        <w:jc w:val="left"/>
        <w:rPr>
          <w:rFonts w:ascii="黑体" w:eastAsia="黑体"/>
          <w:sz w:val="32"/>
          <w:szCs w:val="32"/>
        </w:rPr>
      </w:pPr>
    </w:p>
    <w:p>
      <w:pPr>
        <w:pStyle w:val="4"/>
        <w:keepNext/>
        <w:keepLines/>
        <w:pageBreakBefore w:val="0"/>
        <w:widowControl w:val="0"/>
        <w:numPr>
          <w:ilvl w:val="0"/>
          <w:numId w:val="1"/>
        </w:numPr>
        <w:kinsoku/>
        <w:wordWrap/>
        <w:overflowPunct/>
        <w:topLinePunct w:val="0"/>
        <w:autoSpaceDE/>
        <w:autoSpaceDN/>
        <w:bidi w:val="0"/>
        <w:adjustRightInd/>
        <w:snapToGrid/>
        <w:spacing w:line="416" w:lineRule="auto"/>
        <w:ind w:firstLine="640" w:firstLineChars="200"/>
        <w:textAlignment w:val="auto"/>
        <w:rPr>
          <w:rStyle w:val="26"/>
          <w:rFonts w:hint="eastAsia" w:ascii="黑体" w:hAnsi="黑体" w:eastAsia="黑体"/>
          <w:b w:val="0"/>
          <w:bCs w:val="0"/>
          <w:sz w:val="32"/>
          <w:szCs w:val="32"/>
        </w:rPr>
      </w:pPr>
      <w:bookmarkStart w:id="19" w:name="_Toc13653"/>
      <w:bookmarkStart w:id="20" w:name="_Toc15377197"/>
      <w:bookmarkStart w:id="21" w:name="_Toc15396600"/>
      <w:r>
        <w:rPr>
          <w:rStyle w:val="26"/>
          <w:rFonts w:hint="eastAsia" w:ascii="黑体" w:hAnsi="黑体" w:eastAsia="黑体"/>
          <w:b w:val="0"/>
          <w:bCs w:val="0"/>
          <w:sz w:val="32"/>
          <w:szCs w:val="32"/>
        </w:rPr>
        <w:t>职能简介</w:t>
      </w:r>
      <w:bookmarkEnd w:id="19"/>
    </w:p>
    <w:p>
      <w:pPr>
        <w:pStyle w:val="12"/>
        <w:spacing w:line="510" w:lineRule="atLeast"/>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1、认真宣传贯彻、执行国家有关水上交通安全的政策、法规，贯彻执行“安全第一、预防为主”的方针，制定贯彻执行的具体措施，传布水上交通安全的经验和教训，严格遵守海事行政执法守则。</w:t>
      </w:r>
    </w:p>
    <w:p>
      <w:pPr>
        <w:pStyle w:val="12"/>
        <w:spacing w:line="510" w:lineRule="atLeast"/>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　  2、严格执行海事法规。深入现场监督检查，发现违法行为严格查处，按规定权限对违法行为实施处罚。</w:t>
      </w:r>
    </w:p>
    <w:p>
      <w:pPr>
        <w:pStyle w:val="12"/>
        <w:spacing w:line="510" w:lineRule="atLeast"/>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　  3、维护水上交通秩序，保障人民群众生命、财产安全。监督船舶的船员配备，对船舶进出港口进行安全检查及签证工作，查出安全隐患督促整改。</w:t>
      </w:r>
    </w:p>
    <w:p>
      <w:pPr>
        <w:pStyle w:val="12"/>
        <w:spacing w:line="510" w:lineRule="atLeast"/>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　  4、指导乡（镇）船管机构的业务工作，定期对船管员开展业务培训，并对船员进行法规宣传教育。</w:t>
      </w:r>
    </w:p>
    <w:p>
      <w:pPr>
        <w:pStyle w:val="12"/>
        <w:spacing w:line="510" w:lineRule="atLeast"/>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　  5、负责辖区内水上交通事故的现场组织施救，并及时、认真、公正的调查处理水上交通事故及船舶污染水域事故。办理船舶交通事故的统计，编制报表。</w:t>
      </w:r>
    </w:p>
    <w:p>
      <w:pPr>
        <w:pStyle w:val="2"/>
        <w:adjustRightInd w:val="0"/>
        <w:snapToGrid w:val="0"/>
        <w:spacing w:before="93" w:line="600" w:lineRule="exact"/>
        <w:ind w:firstLine="672" w:firstLineChars="210"/>
        <w:outlineLvl w:val="2"/>
        <w:rPr>
          <w:rFonts w:hint="eastAsia" w:ascii="仿宋_GB2312" w:hAnsi="??" w:eastAsia="仿宋_GB2312" w:cs="仿宋_GB2312"/>
          <w:color w:val="333333"/>
          <w:kern w:val="2"/>
          <w:sz w:val="32"/>
          <w:szCs w:val="32"/>
          <w:lang w:val="en-US" w:eastAsia="zh-CN" w:bidi="ar-SA"/>
        </w:rPr>
      </w:pPr>
      <w:bookmarkStart w:id="22" w:name="_Toc10496"/>
      <w:r>
        <w:rPr>
          <w:rFonts w:hint="eastAsia" w:ascii="仿宋_GB2312" w:hAnsi="??" w:eastAsia="仿宋_GB2312" w:cs="仿宋_GB2312"/>
          <w:color w:val="333333"/>
          <w:kern w:val="2"/>
          <w:sz w:val="32"/>
          <w:szCs w:val="32"/>
          <w:lang w:val="en-US" w:eastAsia="zh-CN" w:bidi="ar-SA"/>
        </w:rPr>
        <w:t>6、负责海事各项基础工作的原始资料、报表、台帐、档案的健全和管理工作。</w:t>
      </w:r>
      <w:bookmarkEnd w:id="22"/>
    </w:p>
    <w:p>
      <w:pPr>
        <w:numPr>
          <w:ilvl w:val="0"/>
          <w:numId w:val="0"/>
        </w:numPr>
      </w:pPr>
    </w:p>
    <w:p>
      <w:pPr>
        <w:pStyle w:val="4"/>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ascii="黑体" w:hAnsi="黑体" w:eastAsia="黑体"/>
          <w:b w:val="0"/>
        </w:rPr>
      </w:pPr>
      <w:bookmarkStart w:id="23" w:name="_Toc508"/>
      <w:r>
        <w:rPr>
          <w:rFonts w:hint="eastAsia" w:ascii="黑体" w:hAnsi="黑体" w:eastAsia="黑体"/>
          <w:b w:val="0"/>
        </w:rPr>
        <w:t>二、2021年重点工作</w:t>
      </w:r>
      <w:bookmarkEnd w:id="20"/>
      <w:bookmarkEnd w:id="21"/>
      <w:r>
        <w:rPr>
          <w:rFonts w:hint="eastAsia" w:ascii="黑体" w:hAnsi="黑体" w:eastAsia="黑体"/>
          <w:b w:val="0"/>
        </w:rPr>
        <w:t>完成情况</w:t>
      </w:r>
      <w:bookmarkEnd w:id="23"/>
    </w:p>
    <w:p>
      <w:pPr>
        <w:widowControl/>
        <w:ind w:firstLine="640" w:firstLineChars="200"/>
        <w:jc w:val="left"/>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2021年，我中心在县委、县政府和县交通运输局的正确领导下，在省、市地方海事局的细心指导和大力支持下，坚守依法行政之职，恪守执法为民之道，以精神文明建设为保障，建立完善航务、海事管理体系和安全监督为重点，通过全海事人员的共同努力，在安全监督管理、环境保护、基础设施建设、精神文明建设等方面取得了一定成绩。2021年1-12月完成水路客运29.4914万人, 周转量927.1990万人公里,完成水路货运量19.1228万吨，货运周转量1207.288万吨公里。</w:t>
      </w:r>
    </w:p>
    <w:p>
      <w:pPr>
        <w:pStyle w:val="4"/>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Fonts w:hint="eastAsia" w:ascii="黑体" w:hAnsi="黑体" w:eastAsia="黑体"/>
          <w:b w:val="0"/>
          <w:lang w:val="en-US" w:eastAsia="zh-CN"/>
        </w:rPr>
      </w:pPr>
      <w:r>
        <w:rPr>
          <w:rFonts w:hint="eastAsia" w:ascii="黑体" w:hAnsi="黑体" w:eastAsia="黑体"/>
          <w:b w:val="0"/>
          <w:lang w:val="en-US" w:eastAsia="zh-CN"/>
        </w:rPr>
        <w:t>三、机构设置</w:t>
      </w:r>
    </w:p>
    <w:p>
      <w:pPr>
        <w:pStyle w:val="2"/>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盐边县航务海事中心为参照公务员法管理的事业单位1个</w:t>
      </w:r>
      <w:r>
        <w:rPr>
          <w:rFonts w:hint="eastAsia" w:hAnsi="??" w:cs="仿宋_GB2312"/>
          <w:color w:val="333333"/>
          <w:kern w:val="2"/>
          <w:sz w:val="32"/>
          <w:szCs w:val="32"/>
          <w:lang w:val="en-US" w:eastAsia="zh-CN" w:bidi="ar-SA"/>
        </w:rPr>
        <w:t>。</w:t>
      </w:r>
    </w:p>
    <w:p>
      <w:pPr>
        <w:pStyle w:val="2"/>
        <w:rPr>
          <w:rFonts w:hint="eastAsia" w:ascii="仿宋_GB2312" w:hAnsi="??" w:eastAsia="仿宋_GB2312" w:cs="仿宋_GB2312"/>
          <w:color w:val="333333"/>
          <w:kern w:val="2"/>
          <w:sz w:val="32"/>
          <w:szCs w:val="32"/>
          <w:lang w:val="en-US" w:eastAsia="zh-CN" w:bidi="ar-SA"/>
        </w:rPr>
      </w:pPr>
    </w:p>
    <w:p>
      <w:pPr>
        <w:pStyle w:val="2"/>
        <w:rPr>
          <w:rFonts w:hint="eastAsia" w:ascii="仿宋_GB2312" w:hAnsi="??" w:eastAsia="仿宋_GB2312" w:cs="仿宋_GB2312"/>
          <w:color w:val="333333"/>
          <w:kern w:val="2"/>
          <w:sz w:val="32"/>
          <w:szCs w:val="32"/>
          <w:lang w:val="en-US" w:eastAsia="zh-CN" w:bidi="ar-SA"/>
        </w:rPr>
      </w:pPr>
    </w:p>
    <w:p>
      <w:pPr>
        <w:pStyle w:val="2"/>
        <w:rPr>
          <w:rFonts w:hint="eastAsia" w:ascii="仿宋_GB2312" w:hAnsi="??" w:eastAsia="仿宋_GB2312" w:cs="仿宋_GB2312"/>
          <w:color w:val="333333"/>
          <w:kern w:val="2"/>
          <w:sz w:val="32"/>
          <w:szCs w:val="32"/>
          <w:lang w:val="en-US" w:eastAsia="zh-CN" w:bidi="ar-SA"/>
        </w:rPr>
      </w:pPr>
    </w:p>
    <w:p>
      <w:pPr>
        <w:pStyle w:val="2"/>
        <w:rPr>
          <w:rFonts w:hint="eastAsia" w:ascii="仿宋_GB2312" w:hAnsi="??" w:eastAsia="仿宋_GB2312" w:cs="仿宋_GB2312"/>
          <w:color w:val="333333"/>
          <w:kern w:val="2"/>
          <w:sz w:val="32"/>
          <w:szCs w:val="32"/>
          <w:lang w:val="en-US" w:eastAsia="zh-CN" w:bidi="ar-SA"/>
        </w:rPr>
      </w:pPr>
    </w:p>
    <w:p>
      <w:pPr>
        <w:pStyle w:val="2"/>
        <w:rPr>
          <w:rFonts w:hint="eastAsia" w:ascii="仿宋_GB2312" w:hAnsi="??" w:eastAsia="仿宋_GB2312" w:cs="仿宋_GB2312"/>
          <w:color w:val="333333"/>
          <w:kern w:val="2"/>
          <w:sz w:val="32"/>
          <w:szCs w:val="32"/>
          <w:lang w:val="en-US" w:eastAsia="zh-CN" w:bidi="ar-SA"/>
        </w:rPr>
      </w:pPr>
    </w:p>
    <w:p>
      <w:pPr>
        <w:pStyle w:val="2"/>
        <w:rPr>
          <w:rFonts w:hint="eastAsia" w:ascii="仿宋_GB2312" w:hAnsi="??" w:eastAsia="仿宋_GB2312" w:cs="仿宋_GB2312"/>
          <w:color w:val="333333"/>
          <w:kern w:val="2"/>
          <w:sz w:val="32"/>
          <w:szCs w:val="32"/>
          <w:lang w:val="en-US" w:eastAsia="zh-CN" w:bidi="ar-SA"/>
        </w:rPr>
      </w:pPr>
    </w:p>
    <w:p>
      <w:pPr>
        <w:pStyle w:val="2"/>
        <w:rPr>
          <w:rFonts w:hint="eastAsia" w:ascii="仿宋_GB2312" w:hAnsi="??" w:eastAsia="仿宋_GB2312" w:cs="仿宋_GB2312"/>
          <w:color w:val="333333"/>
          <w:kern w:val="2"/>
          <w:sz w:val="32"/>
          <w:szCs w:val="32"/>
          <w:lang w:val="en-US" w:eastAsia="zh-CN" w:bidi="ar-SA"/>
        </w:rPr>
      </w:pPr>
    </w:p>
    <w:p>
      <w:pPr>
        <w:pStyle w:val="2"/>
        <w:rPr>
          <w:rFonts w:hint="eastAsia" w:ascii="仿宋_GB2312" w:hAnsi="??" w:eastAsia="仿宋_GB2312" w:cs="仿宋_GB2312"/>
          <w:color w:val="333333"/>
          <w:kern w:val="2"/>
          <w:sz w:val="32"/>
          <w:szCs w:val="32"/>
          <w:lang w:val="en-US" w:eastAsia="zh-CN" w:bidi="ar-SA"/>
        </w:rPr>
      </w:pPr>
    </w:p>
    <w:p>
      <w:pPr>
        <w:pStyle w:val="3"/>
        <w:jc w:val="center"/>
        <w:rPr>
          <w:rFonts w:hint="eastAsia" w:ascii="Times New Roman" w:hAnsi="Times New Roman" w:eastAsia="方正小标宋简体"/>
          <w:b w:val="0"/>
          <w:sz w:val="44"/>
        </w:rPr>
      </w:pPr>
      <w:bookmarkStart w:id="24" w:name="_Toc15377204"/>
      <w:bookmarkStart w:id="25" w:name="_Toc15396602"/>
      <w:bookmarkStart w:id="26" w:name="_Toc8573"/>
      <w:r>
        <w:rPr>
          <w:rFonts w:hint="eastAsia" w:ascii="Times New Roman" w:hAnsi="Times New Roman" w:eastAsia="方正小标宋简体"/>
          <w:b w:val="0"/>
          <w:sz w:val="44"/>
        </w:rPr>
        <w:t>第二部分 2021年度单位决算情况说明</w:t>
      </w:r>
      <w:bookmarkEnd w:id="24"/>
      <w:bookmarkEnd w:id="25"/>
      <w:bookmarkEnd w:id="26"/>
    </w:p>
    <w:p/>
    <w:p>
      <w:pPr>
        <w:pStyle w:val="24"/>
        <w:numPr>
          <w:ilvl w:val="0"/>
          <w:numId w:val="2"/>
        </w:numPr>
        <w:spacing w:line="600" w:lineRule="exact"/>
        <w:ind w:firstLineChars="0"/>
        <w:outlineLvl w:val="1"/>
        <w:rPr>
          <w:rStyle w:val="26"/>
          <w:rFonts w:ascii="黑体" w:hAnsi="黑体" w:eastAsia="黑体"/>
          <w:b w:val="0"/>
        </w:rPr>
      </w:pPr>
      <w:bookmarkStart w:id="27" w:name="_Toc15396603"/>
      <w:bookmarkStart w:id="28" w:name="_Toc15377205"/>
      <w:bookmarkStart w:id="29" w:name="_Toc12366"/>
      <w:r>
        <w:rPr>
          <w:rFonts w:hint="eastAsia" w:ascii="黑体" w:hAnsi="黑体" w:eastAsia="黑体"/>
          <w:sz w:val="32"/>
          <w:szCs w:val="32"/>
        </w:rPr>
        <w:t>收</w:t>
      </w:r>
      <w:r>
        <w:rPr>
          <w:rStyle w:val="26"/>
          <w:rFonts w:hint="eastAsia" w:ascii="黑体" w:hAnsi="黑体" w:eastAsia="黑体"/>
          <w:b w:val="0"/>
        </w:rPr>
        <w:t>入支出决算总体情况说明</w:t>
      </w:r>
      <w:bookmarkEnd w:id="27"/>
      <w:bookmarkEnd w:id="28"/>
      <w:bookmarkEnd w:id="29"/>
    </w:p>
    <w:p>
      <w:pPr>
        <w:spacing w:line="600" w:lineRule="exact"/>
        <w:ind w:firstLine="630" w:firstLineChars="300"/>
        <w:rPr>
          <w:rFonts w:hint="eastAsia" w:ascii="仿宋" w:hAnsi="仿宋" w:eastAsia="仿宋"/>
          <w:sz w:val="32"/>
          <w:szCs w:val="32"/>
        </w:rPr>
      </w:pPr>
      <w:r>
        <w:drawing>
          <wp:anchor distT="0" distB="0" distL="0" distR="0" simplePos="0" relativeHeight="251659264" behindDoc="0" locked="0" layoutInCell="1" allowOverlap="1">
            <wp:simplePos x="0" y="0"/>
            <wp:positionH relativeFrom="column">
              <wp:posOffset>71755</wp:posOffset>
            </wp:positionH>
            <wp:positionV relativeFrom="paragraph">
              <wp:posOffset>1443990</wp:posOffset>
            </wp:positionV>
            <wp:extent cx="5274310" cy="3076575"/>
            <wp:effectExtent l="19050" t="0" r="2159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sz w:val="32"/>
          <w:szCs w:val="32"/>
        </w:rPr>
        <w:t>2021年度收</w:t>
      </w:r>
      <w:r>
        <w:rPr>
          <w:rFonts w:hint="eastAsia" w:ascii="仿宋" w:hAnsi="仿宋" w:eastAsia="仿宋"/>
          <w:sz w:val="32"/>
          <w:szCs w:val="32"/>
          <w:lang w:val="en-US" w:eastAsia="zh-CN"/>
        </w:rPr>
        <w:t>入76.08万元</w:t>
      </w:r>
      <w:r>
        <w:rPr>
          <w:rFonts w:hint="eastAsia" w:ascii="仿宋" w:hAnsi="仿宋" w:eastAsia="仿宋"/>
          <w:sz w:val="32"/>
          <w:szCs w:val="32"/>
        </w:rPr>
        <w:t>、支总计</w:t>
      </w:r>
      <w:r>
        <w:rPr>
          <w:rFonts w:hint="eastAsia" w:ascii="仿宋" w:hAnsi="仿宋" w:eastAsia="仿宋"/>
          <w:sz w:val="32"/>
          <w:szCs w:val="32"/>
          <w:lang w:val="en-US" w:eastAsia="zh-CN"/>
        </w:rPr>
        <w:t>76.38</w:t>
      </w:r>
      <w:r>
        <w:rPr>
          <w:rFonts w:hint="eastAsia" w:ascii="仿宋" w:hAnsi="仿宋" w:eastAsia="仿宋"/>
          <w:sz w:val="32"/>
          <w:szCs w:val="32"/>
        </w:rPr>
        <w:t>万元。与2020年相比，收</w:t>
      </w:r>
      <w:r>
        <w:rPr>
          <w:rFonts w:hint="eastAsia" w:ascii="仿宋" w:hAnsi="仿宋" w:eastAsia="仿宋"/>
          <w:sz w:val="32"/>
          <w:szCs w:val="32"/>
          <w:lang w:val="en-US" w:eastAsia="zh-CN"/>
        </w:rPr>
        <w:t>入增加26.05万元，增长52.06%，</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增加</w:t>
      </w:r>
      <w:r>
        <w:rPr>
          <w:rFonts w:hint="eastAsia" w:ascii="仿宋" w:hAnsi="仿宋" w:eastAsia="仿宋"/>
          <w:sz w:val="32"/>
          <w:szCs w:val="32"/>
          <w:lang w:val="en-US" w:eastAsia="zh-CN"/>
        </w:rPr>
        <w:t>26.35</w:t>
      </w:r>
      <w:r>
        <w:rPr>
          <w:rFonts w:hint="eastAsia" w:ascii="仿宋" w:hAnsi="仿宋" w:eastAsia="仿宋"/>
          <w:sz w:val="32"/>
          <w:szCs w:val="32"/>
        </w:rPr>
        <w:t>万元，增长</w:t>
      </w:r>
      <w:r>
        <w:rPr>
          <w:rFonts w:hint="eastAsia" w:ascii="仿宋" w:hAnsi="仿宋" w:eastAsia="仿宋"/>
          <w:sz w:val="32"/>
          <w:szCs w:val="32"/>
          <w:lang w:val="en-US" w:eastAsia="zh-CN"/>
        </w:rPr>
        <w:t>52.67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正常变动。</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pPr>
    </w:p>
    <w:p>
      <w:pPr>
        <w:pStyle w:val="24"/>
        <w:numPr>
          <w:ilvl w:val="0"/>
          <w:numId w:val="2"/>
        </w:numPr>
        <w:spacing w:line="600" w:lineRule="exact"/>
        <w:ind w:firstLineChars="0"/>
        <w:outlineLvl w:val="1"/>
        <w:rPr>
          <w:rStyle w:val="26"/>
          <w:rFonts w:ascii="黑体" w:hAnsi="黑体" w:eastAsia="黑体"/>
          <w:b w:val="0"/>
        </w:rPr>
      </w:pPr>
      <w:bookmarkStart w:id="30" w:name="_Toc15377206"/>
      <w:bookmarkStart w:id="31" w:name="_Toc15396604"/>
      <w:bookmarkStart w:id="32" w:name="_Toc13770"/>
      <w:r>
        <w:rPr>
          <w:rFonts w:hint="eastAsia" w:ascii="黑体" w:hAnsi="黑体" w:eastAsia="黑体"/>
          <w:sz w:val="32"/>
          <w:szCs w:val="32"/>
        </w:rPr>
        <w:t>收</w:t>
      </w:r>
      <w:r>
        <w:rPr>
          <w:rStyle w:val="26"/>
          <w:rFonts w:hint="eastAsia" w:ascii="黑体" w:hAnsi="黑体" w:eastAsia="黑体"/>
          <w:b w:val="0"/>
        </w:rPr>
        <w:t>入决算情况说明</w:t>
      </w:r>
      <w:bookmarkEnd w:id="30"/>
      <w:bookmarkEnd w:id="31"/>
      <w:bookmarkEnd w:id="32"/>
    </w:p>
    <w:p>
      <w:pPr>
        <w:spacing w:line="600" w:lineRule="exact"/>
        <w:ind w:firstLine="640" w:firstLineChars="200"/>
        <w:outlineLvl w:val="1"/>
        <w:rPr>
          <w:rFonts w:ascii="仿宋" w:hAnsi="仿宋" w:eastAsia="仿宋"/>
          <w:sz w:val="32"/>
          <w:szCs w:val="32"/>
        </w:rPr>
      </w:pPr>
      <w:bookmarkStart w:id="33" w:name="_Toc25020"/>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76.08</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76.08</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3"/>
    </w:p>
    <w:p>
      <w:pPr>
        <w:pStyle w:val="2"/>
        <w:jc w:val="center"/>
        <w:rPr>
          <w:rFonts w:ascii="仿宋_GB2312" w:eastAsia="仿宋_GB2312"/>
          <w:sz w:val="32"/>
          <w:szCs w:val="32"/>
        </w:rPr>
      </w:pPr>
      <w:r>
        <w:drawing>
          <wp:anchor distT="0" distB="0" distL="0" distR="0" simplePos="0" relativeHeight="251661312" behindDoc="0" locked="0" layoutInCell="1" allowOverlap="1">
            <wp:simplePos x="0" y="0"/>
            <wp:positionH relativeFrom="column">
              <wp:posOffset>-13970</wp:posOffset>
            </wp:positionH>
            <wp:positionV relativeFrom="paragraph">
              <wp:posOffset>179705</wp:posOffset>
            </wp:positionV>
            <wp:extent cx="5274310" cy="3076575"/>
            <wp:effectExtent l="5080" t="4445" r="16510"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（图2：收入决算结构图）（饼状图）</w:t>
      </w:r>
    </w:p>
    <w:p>
      <w:pPr>
        <w:pStyle w:val="24"/>
        <w:numPr>
          <w:ilvl w:val="0"/>
          <w:numId w:val="2"/>
        </w:numPr>
        <w:spacing w:line="600" w:lineRule="exact"/>
        <w:ind w:firstLineChars="0"/>
        <w:outlineLvl w:val="1"/>
        <w:rPr>
          <w:rStyle w:val="26"/>
          <w:rFonts w:ascii="黑体" w:hAnsi="黑体" w:eastAsia="黑体"/>
          <w:b w:val="0"/>
        </w:rPr>
      </w:pPr>
      <w:bookmarkStart w:id="34" w:name="_Toc15396605"/>
      <w:bookmarkStart w:id="35" w:name="_Toc15377207"/>
      <w:bookmarkStart w:id="36" w:name="_Toc29227"/>
      <w:r>
        <w:rPr>
          <w:rFonts w:hint="eastAsia" w:ascii="黑体" w:hAnsi="黑体" w:eastAsia="黑体"/>
          <w:sz w:val="32"/>
          <w:szCs w:val="32"/>
        </w:rPr>
        <w:t>支</w:t>
      </w:r>
      <w:r>
        <w:rPr>
          <w:rStyle w:val="26"/>
          <w:rFonts w:hint="eastAsia" w:ascii="黑体" w:hAnsi="黑体" w:eastAsia="黑体"/>
          <w:b w:val="0"/>
        </w:rPr>
        <w:t>出决算情况说明</w:t>
      </w:r>
      <w:bookmarkEnd w:id="34"/>
      <w:bookmarkEnd w:id="35"/>
      <w:bookmarkEnd w:id="36"/>
    </w:p>
    <w:p>
      <w:pPr>
        <w:spacing w:line="600" w:lineRule="exact"/>
        <w:ind w:firstLine="630" w:firstLineChars="300"/>
        <w:outlineLvl w:val="1"/>
      </w:pPr>
      <w:bookmarkStart w:id="37" w:name="_Toc26558"/>
      <w:r>
        <w:drawing>
          <wp:anchor distT="0" distB="0" distL="0" distR="0" simplePos="0" relativeHeight="251662336" behindDoc="0" locked="0" layoutInCell="1" allowOverlap="1">
            <wp:simplePos x="0" y="0"/>
            <wp:positionH relativeFrom="column">
              <wp:posOffset>69850</wp:posOffset>
            </wp:positionH>
            <wp:positionV relativeFrom="paragraph">
              <wp:posOffset>1779270</wp:posOffset>
            </wp:positionV>
            <wp:extent cx="5200650" cy="2781300"/>
            <wp:effectExtent l="4445" t="4445" r="1460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76.38</w:t>
      </w:r>
      <w:r>
        <w:rPr>
          <w:rFonts w:hint="eastAsia" w:ascii="仿宋" w:hAnsi="仿宋" w:eastAsia="仿宋"/>
          <w:sz w:val="32"/>
          <w:szCs w:val="32"/>
        </w:rPr>
        <w:t>万元，其中：基本支出</w:t>
      </w:r>
      <w:r>
        <w:rPr>
          <w:rFonts w:hint="eastAsia" w:ascii="仿宋" w:hAnsi="仿宋" w:eastAsia="仿宋"/>
          <w:sz w:val="32"/>
          <w:szCs w:val="32"/>
          <w:lang w:val="en-US" w:eastAsia="zh-CN"/>
        </w:rPr>
        <w:t>76.38</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bookmarkEnd w:id="37"/>
    </w:p>
    <w:p>
      <w:pPr>
        <w:pStyle w:val="2"/>
        <w:jc w:val="center"/>
        <w:rPr>
          <w:rFonts w:hint="eastAsia" w:ascii="仿宋" w:hAnsi="仿宋" w:eastAsia="仿宋"/>
          <w:sz w:val="32"/>
          <w:szCs w:val="32"/>
        </w:rPr>
      </w:pPr>
      <w:r>
        <w:rPr>
          <w:rFonts w:hint="eastAsia" w:ascii="仿宋" w:hAnsi="仿宋" w:eastAsia="仿宋"/>
          <w:sz w:val="32"/>
          <w:szCs w:val="32"/>
        </w:rPr>
        <w:t>（图3：支出决算结构图）（饼状图）</w:t>
      </w:r>
    </w:p>
    <w:p>
      <w:pPr>
        <w:pStyle w:val="2"/>
        <w:jc w:val="center"/>
        <w:rPr>
          <w:rFonts w:hint="eastAsia" w:ascii="仿宋" w:hAnsi="仿宋" w:eastAsia="仿宋"/>
          <w:sz w:val="32"/>
          <w:szCs w:val="32"/>
        </w:rPr>
      </w:pPr>
    </w:p>
    <w:p>
      <w:pPr>
        <w:spacing w:line="600" w:lineRule="exact"/>
        <w:ind w:firstLine="640" w:firstLineChars="200"/>
        <w:outlineLvl w:val="1"/>
        <w:rPr>
          <w:rStyle w:val="26"/>
          <w:rFonts w:ascii="黑体" w:hAnsi="黑体" w:eastAsia="黑体"/>
          <w:b w:val="0"/>
        </w:rPr>
      </w:pPr>
      <w:bookmarkStart w:id="38" w:name="_Toc10066"/>
      <w:bookmarkStart w:id="39" w:name="_Toc15377208"/>
      <w:bookmarkStart w:id="40"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8"/>
      <w:bookmarkEnd w:id="39"/>
      <w:bookmarkEnd w:id="40"/>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w:t>
      </w:r>
      <w:r>
        <w:rPr>
          <w:rFonts w:hint="eastAsia" w:ascii="仿宋" w:hAnsi="仿宋" w:eastAsia="仿宋"/>
          <w:sz w:val="32"/>
          <w:szCs w:val="32"/>
          <w:lang w:val="en-US" w:eastAsia="zh-CN"/>
        </w:rPr>
        <w:t>入76.08万元</w:t>
      </w:r>
      <w:r>
        <w:rPr>
          <w:rFonts w:hint="eastAsia" w:ascii="仿宋" w:hAnsi="仿宋" w:eastAsia="仿宋"/>
          <w:sz w:val="32"/>
          <w:szCs w:val="32"/>
        </w:rPr>
        <w:t>、支</w:t>
      </w:r>
      <w:r>
        <w:rPr>
          <w:rFonts w:hint="eastAsia" w:ascii="仿宋" w:hAnsi="仿宋" w:eastAsia="仿宋"/>
          <w:sz w:val="32"/>
          <w:szCs w:val="32"/>
          <w:lang w:val="en-US" w:eastAsia="zh-CN"/>
        </w:rPr>
        <w:t>出76.38</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w:t>
      </w:r>
      <w:r>
        <w:rPr>
          <w:rFonts w:hint="eastAsia" w:ascii="仿宋" w:hAnsi="仿宋" w:eastAsia="仿宋"/>
          <w:sz w:val="32"/>
          <w:szCs w:val="32"/>
          <w:lang w:val="en-US" w:eastAsia="zh-CN"/>
        </w:rPr>
        <w:t>入增加26.05万元，增长52.06%，</w:t>
      </w:r>
      <w:r>
        <w:rPr>
          <w:rFonts w:hint="eastAsia" w:ascii="仿宋" w:hAnsi="仿宋" w:eastAsia="仿宋"/>
          <w:sz w:val="32"/>
          <w:szCs w:val="32"/>
        </w:rPr>
        <w:t>支</w:t>
      </w:r>
      <w:r>
        <w:rPr>
          <w:rFonts w:hint="eastAsia" w:ascii="仿宋" w:hAnsi="仿宋" w:eastAsia="仿宋"/>
          <w:sz w:val="32"/>
          <w:szCs w:val="32"/>
          <w:lang w:val="en-US" w:eastAsia="zh-CN"/>
        </w:rPr>
        <w:t>出</w:t>
      </w:r>
      <w:r>
        <w:rPr>
          <w:rFonts w:hint="eastAsia" w:ascii="仿宋" w:hAnsi="仿宋" w:eastAsia="仿宋"/>
          <w:sz w:val="32"/>
          <w:szCs w:val="32"/>
        </w:rPr>
        <w:t>增加</w:t>
      </w:r>
      <w:r>
        <w:rPr>
          <w:rFonts w:hint="eastAsia" w:ascii="仿宋" w:hAnsi="仿宋" w:eastAsia="仿宋"/>
          <w:sz w:val="32"/>
          <w:szCs w:val="32"/>
          <w:lang w:val="en-US" w:eastAsia="zh-CN"/>
        </w:rPr>
        <w:t>26.35</w:t>
      </w:r>
      <w:r>
        <w:rPr>
          <w:rFonts w:hint="eastAsia" w:ascii="仿宋" w:hAnsi="仿宋" w:eastAsia="仿宋"/>
          <w:sz w:val="32"/>
          <w:szCs w:val="32"/>
        </w:rPr>
        <w:t>万元，增长</w:t>
      </w:r>
      <w:r>
        <w:rPr>
          <w:rFonts w:hint="eastAsia" w:ascii="仿宋" w:hAnsi="仿宋" w:eastAsia="仿宋"/>
          <w:sz w:val="32"/>
          <w:szCs w:val="32"/>
          <w:lang w:val="en-US" w:eastAsia="zh-CN"/>
        </w:rPr>
        <w:t>52.67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正常变动。</w:t>
      </w:r>
    </w:p>
    <w:p/>
    <w:p>
      <w:pPr>
        <w:spacing w:line="600" w:lineRule="exact"/>
        <w:ind w:firstLine="210" w:firstLineChars="100"/>
        <w:rPr>
          <w:rFonts w:ascii="仿宋" w:hAnsi="仿宋" w:eastAsia="仿宋"/>
          <w:b/>
          <w:sz w:val="32"/>
          <w:szCs w:val="32"/>
        </w:rPr>
      </w:pPr>
      <w:r>
        <w:drawing>
          <wp:anchor distT="0" distB="0" distL="0" distR="0" simplePos="0" relativeHeight="251660288" behindDoc="0" locked="0" layoutInCell="1" allowOverlap="1">
            <wp:simplePos x="0" y="0"/>
            <wp:positionH relativeFrom="column">
              <wp:posOffset>71120</wp:posOffset>
            </wp:positionH>
            <wp:positionV relativeFrom="paragraph">
              <wp:posOffset>187325</wp:posOffset>
            </wp:positionV>
            <wp:extent cx="5274310" cy="3056890"/>
            <wp:effectExtent l="4445" t="4445" r="17145" b="5715"/>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Fonts w:hint="eastAsia" w:ascii="黑体" w:hAnsi="黑体" w:eastAsia="黑体"/>
          <w:sz w:val="32"/>
          <w:szCs w:val="32"/>
        </w:rPr>
      </w:pPr>
      <w:bookmarkStart w:id="41" w:name="_Toc15396607"/>
      <w:bookmarkStart w:id="42" w:name="_Toc2268"/>
      <w:bookmarkStart w:id="43" w:name="_Toc15377209"/>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1"/>
      <w:bookmarkEnd w:id="42"/>
      <w:bookmarkEnd w:id="43"/>
    </w:p>
    <w:p>
      <w:pPr>
        <w:spacing w:line="600" w:lineRule="exact"/>
        <w:ind w:firstLine="643" w:firstLineChars="200"/>
        <w:outlineLvl w:val="2"/>
        <w:rPr>
          <w:rFonts w:ascii="仿宋" w:hAnsi="仿宋" w:eastAsia="仿宋"/>
          <w:b/>
          <w:sz w:val="32"/>
          <w:szCs w:val="32"/>
        </w:rPr>
      </w:pPr>
      <w:bookmarkStart w:id="44" w:name="_Toc16351"/>
      <w:bookmarkStart w:id="45" w:name="_Toc15377210"/>
      <w:r>
        <w:rPr>
          <w:rFonts w:hint="eastAsia" w:ascii="仿宋" w:hAnsi="仿宋" w:eastAsia="仿宋"/>
          <w:b/>
          <w:sz w:val="32"/>
          <w:szCs w:val="32"/>
        </w:rPr>
        <w:t>（一）一般公共预算财政拨款支出决算总体情况</w:t>
      </w:r>
      <w:bookmarkEnd w:id="44"/>
      <w:bookmarkEnd w:id="45"/>
    </w:p>
    <w:p>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76.38</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26.35</w:t>
      </w:r>
      <w:r>
        <w:rPr>
          <w:rFonts w:hint="eastAsia" w:ascii="仿宋" w:hAnsi="仿宋" w:eastAsia="仿宋"/>
          <w:sz w:val="32"/>
          <w:szCs w:val="32"/>
        </w:rPr>
        <w:t>万元，增长</w:t>
      </w:r>
      <w:r>
        <w:rPr>
          <w:rFonts w:hint="eastAsia" w:ascii="仿宋" w:hAnsi="仿宋" w:eastAsia="仿宋"/>
          <w:sz w:val="32"/>
          <w:szCs w:val="32"/>
          <w:lang w:val="en-US" w:eastAsia="zh-CN"/>
        </w:rPr>
        <w:t>52.67</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正常变动。</w:t>
      </w:r>
    </w:p>
    <w:p/>
    <w:p>
      <w:pPr>
        <w:spacing w:line="600" w:lineRule="exact"/>
        <w:jc w:val="center"/>
        <w:rPr>
          <w:rFonts w:hint="eastAsia" w:ascii="仿宋" w:hAnsi="仿宋" w:eastAsia="仿宋"/>
          <w:sz w:val="32"/>
          <w:szCs w:val="32"/>
          <w:lang w:eastAsia="zh-CN"/>
        </w:rPr>
      </w:pPr>
      <w:r>
        <w:drawing>
          <wp:anchor distT="0" distB="0" distL="0" distR="0" simplePos="0" relativeHeight="251663360" behindDoc="0" locked="0" layoutInCell="1" allowOverlap="1">
            <wp:simplePos x="0" y="0"/>
            <wp:positionH relativeFrom="column">
              <wp:posOffset>147320</wp:posOffset>
            </wp:positionH>
            <wp:positionV relativeFrom="paragraph">
              <wp:posOffset>273050</wp:posOffset>
            </wp:positionV>
            <wp:extent cx="5274310" cy="3209925"/>
            <wp:effectExtent l="4445" t="4445" r="17145" b="508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（图5：一般公共预算财政拨款支出决算变动情况柱状图</w:t>
      </w:r>
      <w:r>
        <w:rPr>
          <w:rFonts w:hint="eastAsia" w:ascii="仿宋" w:hAnsi="仿宋" w:eastAsia="仿宋"/>
          <w:sz w:val="32"/>
          <w:szCs w:val="32"/>
          <w:lang w:eastAsia="zh-CN"/>
        </w:rPr>
        <w:t>）</w:t>
      </w:r>
    </w:p>
    <w:p>
      <w:pPr>
        <w:pStyle w:val="2"/>
        <w:rPr>
          <w:rFonts w:hint="eastAsia"/>
          <w:lang w:eastAsia="zh-CN"/>
        </w:rPr>
      </w:pPr>
    </w:p>
    <w:p>
      <w:pPr>
        <w:spacing w:line="600" w:lineRule="exact"/>
        <w:ind w:firstLine="321" w:firstLineChars="100"/>
        <w:outlineLvl w:val="2"/>
        <w:rPr>
          <w:rFonts w:ascii="仿宋" w:hAnsi="仿宋" w:eastAsia="仿宋"/>
          <w:b/>
          <w:sz w:val="32"/>
          <w:szCs w:val="32"/>
        </w:rPr>
      </w:pPr>
      <w:bookmarkStart w:id="46" w:name="_Toc15377211"/>
      <w:bookmarkStart w:id="47" w:name="_Toc4767"/>
      <w:r>
        <w:rPr>
          <w:rFonts w:hint="eastAsia" w:ascii="仿宋" w:hAnsi="仿宋" w:eastAsia="仿宋"/>
          <w:b/>
          <w:sz w:val="32"/>
          <w:szCs w:val="32"/>
        </w:rPr>
        <w:t>（二）一般公共预算财政拨款支出决算结构情况</w:t>
      </w:r>
      <w:bookmarkEnd w:id="46"/>
      <w:bookmarkEnd w:id="47"/>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76.38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15.74</w:t>
      </w:r>
      <w:r>
        <w:rPr>
          <w:rFonts w:hint="eastAsia" w:ascii="仿宋" w:hAnsi="仿宋" w:eastAsia="仿宋"/>
          <w:sz w:val="32"/>
          <w:szCs w:val="32"/>
        </w:rPr>
        <w:t>万元，占</w:t>
      </w:r>
      <w:r>
        <w:rPr>
          <w:rFonts w:hint="eastAsia" w:ascii="仿宋" w:hAnsi="仿宋" w:eastAsia="仿宋"/>
          <w:sz w:val="32"/>
          <w:szCs w:val="32"/>
          <w:lang w:val="en-US" w:eastAsia="zh-CN"/>
        </w:rPr>
        <w:t>20.61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3.69</w:t>
      </w:r>
      <w:r>
        <w:rPr>
          <w:rFonts w:hint="eastAsia" w:ascii="仿宋" w:hAnsi="仿宋" w:eastAsia="仿宋"/>
          <w:sz w:val="32"/>
          <w:szCs w:val="32"/>
        </w:rPr>
        <w:t>万元，占</w:t>
      </w:r>
      <w:r>
        <w:rPr>
          <w:rFonts w:hint="eastAsia" w:ascii="仿宋" w:hAnsi="仿宋" w:eastAsia="仿宋"/>
          <w:sz w:val="32"/>
          <w:szCs w:val="32"/>
          <w:lang w:val="en-US" w:eastAsia="zh-CN"/>
        </w:rPr>
        <w:t>4.83</w:t>
      </w:r>
      <w:r>
        <w:rPr>
          <w:rFonts w:ascii="仿宋" w:hAnsi="仿宋" w:eastAsia="仿宋"/>
          <w:sz w:val="32"/>
          <w:szCs w:val="32"/>
        </w:rPr>
        <w:t>%</w:t>
      </w:r>
      <w:r>
        <w:rPr>
          <w:rFonts w:hint="eastAsia" w:ascii="仿宋" w:hAnsi="仿宋" w:eastAsia="仿宋"/>
          <w:sz w:val="32"/>
          <w:szCs w:val="32"/>
        </w:rPr>
        <w:t>；住房保障支出</w:t>
      </w:r>
      <w:r>
        <w:rPr>
          <w:rFonts w:hint="eastAsia" w:ascii="仿宋" w:hAnsi="仿宋" w:eastAsia="仿宋"/>
          <w:sz w:val="32"/>
          <w:szCs w:val="32"/>
          <w:lang w:val="en-US" w:eastAsia="zh-CN"/>
        </w:rPr>
        <w:t>4.96</w:t>
      </w:r>
      <w:r>
        <w:rPr>
          <w:rFonts w:hint="eastAsia" w:ascii="仿宋" w:hAnsi="仿宋" w:eastAsia="仿宋"/>
          <w:sz w:val="32"/>
          <w:szCs w:val="32"/>
        </w:rPr>
        <w:t>万元，占</w:t>
      </w:r>
      <w:r>
        <w:rPr>
          <w:rFonts w:hint="eastAsia" w:ascii="仿宋" w:hAnsi="仿宋" w:eastAsia="仿宋"/>
          <w:sz w:val="32"/>
          <w:szCs w:val="32"/>
          <w:lang w:val="en-US" w:eastAsia="zh-CN"/>
        </w:rPr>
        <w:t>6.49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交通运输支出51.98万元，占68.05%</w:t>
      </w:r>
      <w:r>
        <w:rPr>
          <w:rFonts w:hint="eastAsia" w:ascii="仿宋" w:hAnsi="仿宋" w:eastAsia="仿宋"/>
          <w:sz w:val="32"/>
          <w:szCs w:val="32"/>
        </w:rPr>
        <w:t>。</w:t>
      </w:r>
    </w:p>
    <w:p>
      <w:pPr>
        <w:rPr>
          <w:rFonts w:ascii="仿宋" w:hAnsi="仿宋" w:eastAsia="仿宋"/>
          <w:sz w:val="32"/>
          <w:szCs w:val="32"/>
        </w:rPr>
      </w:pPr>
      <w:r>
        <w:drawing>
          <wp:inline distT="0" distB="0" distL="0" distR="0">
            <wp:extent cx="5274310" cy="3076575"/>
            <wp:effectExtent l="5080" t="4445" r="16510" b="508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9"/>
        <w:rPr>
          <w:rFonts w:hint="eastAsia" w:ascii="仿宋" w:hAnsi="仿宋" w:eastAsia="仿宋"/>
          <w:b/>
          <w:sz w:val="32"/>
          <w:szCs w:val="32"/>
        </w:rPr>
      </w:pPr>
      <w:bookmarkStart w:id="48" w:name="_Toc15377212"/>
    </w:p>
    <w:p>
      <w:pPr>
        <w:spacing w:line="600" w:lineRule="exact"/>
        <w:ind w:firstLine="643" w:firstLineChars="200"/>
        <w:outlineLvl w:val="2"/>
        <w:rPr>
          <w:rFonts w:ascii="仿宋" w:hAnsi="仿宋" w:eastAsia="仿宋"/>
          <w:b/>
          <w:sz w:val="32"/>
          <w:szCs w:val="32"/>
        </w:rPr>
      </w:pPr>
      <w:bookmarkStart w:id="49" w:name="_Toc21241"/>
      <w:r>
        <w:rPr>
          <w:rFonts w:hint="eastAsia" w:ascii="仿宋" w:hAnsi="仿宋" w:eastAsia="仿宋"/>
          <w:b/>
          <w:sz w:val="32"/>
          <w:szCs w:val="32"/>
        </w:rPr>
        <w:t>（三）一般公共预算财政拨款支出决算具体情况</w:t>
      </w:r>
      <w:bookmarkEnd w:id="48"/>
      <w:bookmarkEnd w:id="49"/>
    </w:p>
    <w:p>
      <w:pPr>
        <w:spacing w:line="600" w:lineRule="exact"/>
        <w:ind w:firstLine="643" w:firstLineChars="200"/>
        <w:outlineLvl w:val="2"/>
        <w:rPr>
          <w:rFonts w:ascii="仿宋" w:hAnsi="仿宋" w:eastAsia="仿宋"/>
          <w:sz w:val="32"/>
          <w:szCs w:val="32"/>
        </w:rPr>
      </w:pPr>
      <w:bookmarkStart w:id="50" w:name="_Toc15377444"/>
      <w:bookmarkStart w:id="51" w:name="_Toc18507"/>
      <w:bookmarkStart w:id="52" w:name="_Toc15378460"/>
      <w:bookmarkStart w:id="53" w:name="_Toc15377213"/>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76.08万元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50"/>
      <w:bookmarkEnd w:id="51"/>
      <w:bookmarkEnd w:id="52"/>
      <w:bookmarkEnd w:id="53"/>
    </w:p>
    <w:p>
      <w:pPr>
        <w:numPr>
          <w:ilvl w:val="0"/>
          <w:numId w:val="3"/>
        </w:numPr>
        <w:spacing w:line="600" w:lineRule="exact"/>
        <w:ind w:firstLine="643" w:firstLineChars="200"/>
        <w:rPr>
          <w:rStyle w:val="15"/>
          <w:rFonts w:hint="eastAsia" w:ascii="仿宋" w:hAnsi="仿宋" w:eastAsia="仿宋"/>
          <w:b w:val="0"/>
          <w:bCs/>
          <w:sz w:val="32"/>
          <w:szCs w:val="32"/>
          <w:lang w:eastAsia="zh-CN"/>
        </w:rPr>
      </w:pPr>
      <w:r>
        <w:rPr>
          <w:rStyle w:val="15"/>
          <w:rFonts w:hint="eastAsia" w:ascii="仿宋" w:hAnsi="仿宋" w:eastAsia="仿宋"/>
          <w:bCs/>
          <w:sz w:val="32"/>
          <w:szCs w:val="32"/>
        </w:rPr>
        <w:t>社会保障和就业（类）</w:t>
      </w:r>
      <w:r>
        <w:rPr>
          <w:rStyle w:val="15"/>
          <w:rFonts w:hint="eastAsia" w:ascii="仿宋" w:hAnsi="仿宋" w:eastAsia="仿宋"/>
          <w:b w:val="0"/>
          <w:bCs/>
          <w:sz w:val="32"/>
          <w:szCs w:val="32"/>
        </w:rPr>
        <w:t>支出</w:t>
      </w:r>
      <w:r>
        <w:rPr>
          <w:rStyle w:val="15"/>
          <w:rFonts w:hint="eastAsia" w:ascii="仿宋" w:hAnsi="仿宋" w:eastAsia="仿宋"/>
          <w:b w:val="0"/>
          <w:bCs/>
          <w:sz w:val="32"/>
          <w:szCs w:val="32"/>
          <w:lang w:eastAsia="zh-CN"/>
        </w:rPr>
        <w:t>：</w:t>
      </w:r>
    </w:p>
    <w:p>
      <w:pPr>
        <w:spacing w:line="600"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2080501：行政单位离退休支出决算数为：4.78万元，</w:t>
      </w:r>
      <w:r>
        <w:rPr>
          <w:rFonts w:hint="eastAsia" w:ascii="仿宋" w:hAnsi="仿宋" w:eastAsia="仿宋"/>
          <w:sz w:val="32"/>
          <w:szCs w:val="32"/>
          <w:lang w:val="en-US" w:eastAsia="zh-CN"/>
        </w:rPr>
        <w:tab/>
      </w:r>
      <w:r>
        <w:rPr>
          <w:rFonts w:hint="eastAsia" w:ascii="仿宋" w:hAnsi="仿宋" w:eastAsia="仿宋"/>
          <w:sz w:val="32"/>
          <w:szCs w:val="32"/>
          <w:lang w:val="en-US" w:eastAsia="zh-CN"/>
        </w:rPr>
        <w:t>完成预算100%。</w:t>
      </w:r>
    </w:p>
    <w:p>
      <w:pPr>
        <w:spacing w:line="600"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2080505：机关事业单位基本养老保险缴费支出决算数为5.24万元，完成预算100%。</w:t>
      </w:r>
    </w:p>
    <w:p>
      <w:pPr>
        <w:spacing w:line="600"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2080506:机关事业单位职业年金缴费支出就算数为3.85万元，完成预算100%。</w:t>
      </w:r>
    </w:p>
    <w:p>
      <w:pPr>
        <w:spacing w:line="600" w:lineRule="exact"/>
        <w:ind w:firstLine="645"/>
        <w:rPr>
          <w:rFonts w:hint="default" w:ascii="仿宋" w:hAnsi="仿宋" w:eastAsia="仿宋"/>
          <w:sz w:val="32"/>
          <w:szCs w:val="32"/>
          <w:lang w:val="en-US" w:eastAsia="zh-CN"/>
        </w:rPr>
      </w:pPr>
      <w:r>
        <w:rPr>
          <w:rFonts w:hint="eastAsia" w:ascii="仿宋" w:hAnsi="仿宋" w:eastAsia="仿宋"/>
          <w:sz w:val="32"/>
          <w:szCs w:val="32"/>
          <w:lang w:val="en-US" w:eastAsia="zh-CN"/>
        </w:rPr>
        <w:t>2080802:伤残抚恤支出决算数为1.87万元，完成预算100%。</w:t>
      </w:r>
    </w:p>
    <w:p>
      <w:pPr>
        <w:numPr>
          <w:ilvl w:val="0"/>
          <w:numId w:val="0"/>
        </w:numPr>
        <w:spacing w:line="600" w:lineRule="exact"/>
        <w:ind w:firstLine="643" w:firstLineChars="200"/>
        <w:rPr>
          <w:rStyle w:val="15"/>
          <w:rFonts w:hint="eastAsia" w:ascii="仿宋" w:hAnsi="仿宋" w:eastAsia="仿宋"/>
          <w:b w:val="0"/>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卫生健康</w:t>
      </w:r>
      <w:r>
        <w:rPr>
          <w:rStyle w:val="15"/>
          <w:rFonts w:hint="eastAsia" w:ascii="仿宋" w:hAnsi="仿宋" w:eastAsia="仿宋"/>
          <w:bCs/>
          <w:sz w:val="32"/>
          <w:szCs w:val="32"/>
        </w:rPr>
        <w:t>（类）</w:t>
      </w:r>
      <w:r>
        <w:rPr>
          <w:rStyle w:val="15"/>
          <w:rFonts w:hint="eastAsia" w:ascii="仿宋" w:hAnsi="仿宋" w:eastAsia="仿宋"/>
          <w:b w:val="0"/>
          <w:bCs/>
          <w:sz w:val="32"/>
          <w:szCs w:val="32"/>
        </w:rPr>
        <w:t>支出</w:t>
      </w:r>
      <w:r>
        <w:rPr>
          <w:rStyle w:val="15"/>
          <w:rFonts w:hint="eastAsia" w:ascii="仿宋" w:hAnsi="仿宋" w:eastAsia="仿宋"/>
          <w:b w:val="0"/>
          <w:bCs/>
          <w:sz w:val="32"/>
          <w:szCs w:val="32"/>
          <w:lang w:eastAsia="zh-CN"/>
        </w:rPr>
        <w:t>：</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2101101</w:t>
      </w:r>
      <w:r>
        <w:rPr>
          <w:rFonts w:hint="eastAsia" w:ascii="仿宋" w:hAnsi="仿宋" w:eastAsia="仿宋"/>
          <w:sz w:val="32"/>
          <w:szCs w:val="32"/>
          <w:lang w:eastAsia="zh-CN"/>
        </w:rPr>
        <w:t>：</w:t>
      </w:r>
      <w:r>
        <w:rPr>
          <w:rFonts w:hint="eastAsia" w:ascii="仿宋" w:hAnsi="仿宋" w:eastAsia="仿宋"/>
          <w:sz w:val="32"/>
          <w:szCs w:val="32"/>
        </w:rPr>
        <w:t>行政单位医疗支出决算数为3.37万元，完成预算100%</w:t>
      </w:r>
      <w:r>
        <w:rPr>
          <w:rFonts w:hint="eastAsia" w:ascii="仿宋" w:hAnsi="仿宋" w:eastAsia="仿宋"/>
          <w:sz w:val="32"/>
          <w:szCs w:val="32"/>
          <w:lang w:eastAsia="zh-CN"/>
        </w:rPr>
        <w:t>。</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2101103</w:t>
      </w:r>
      <w:r>
        <w:rPr>
          <w:rFonts w:hint="eastAsia" w:ascii="仿宋" w:hAnsi="仿宋" w:eastAsia="仿宋"/>
          <w:sz w:val="32"/>
          <w:szCs w:val="32"/>
          <w:lang w:eastAsia="zh-CN"/>
        </w:rPr>
        <w:t>：</w:t>
      </w:r>
      <w:r>
        <w:rPr>
          <w:rFonts w:hint="eastAsia" w:ascii="仿宋" w:hAnsi="仿宋" w:eastAsia="仿宋"/>
          <w:sz w:val="32"/>
          <w:szCs w:val="32"/>
        </w:rPr>
        <w:t>公务员医疗补助出决算数为0.32万元，完成预算100%</w:t>
      </w:r>
      <w:r>
        <w:rPr>
          <w:rFonts w:hint="eastAsia" w:ascii="仿宋" w:hAnsi="仿宋" w:eastAsia="仿宋"/>
          <w:sz w:val="32"/>
          <w:szCs w:val="32"/>
          <w:lang w:eastAsia="zh-CN"/>
        </w:rPr>
        <w:t>。</w:t>
      </w:r>
    </w:p>
    <w:p>
      <w:pPr>
        <w:numPr>
          <w:ilvl w:val="0"/>
          <w:numId w:val="0"/>
        </w:numPr>
        <w:spacing w:line="600" w:lineRule="exact"/>
        <w:ind w:firstLine="643" w:firstLineChars="200"/>
        <w:rPr>
          <w:rFonts w:hint="eastAsia"/>
          <w:lang w:eastAsia="zh-CN"/>
        </w:rPr>
      </w:pPr>
      <w:r>
        <w:rPr>
          <w:rFonts w:hint="eastAsia" w:ascii="仿宋" w:hAnsi="仿宋" w:eastAsia="仿宋"/>
          <w:b/>
          <w:bCs/>
          <w:sz w:val="32"/>
          <w:szCs w:val="32"/>
          <w:lang w:val="en-US" w:eastAsia="zh-CN"/>
        </w:rPr>
        <w:t>3、交通运输</w:t>
      </w:r>
      <w:r>
        <w:rPr>
          <w:rStyle w:val="15"/>
          <w:rFonts w:hint="eastAsia" w:ascii="仿宋" w:hAnsi="仿宋" w:eastAsia="仿宋"/>
          <w:bCs/>
          <w:sz w:val="32"/>
          <w:szCs w:val="32"/>
        </w:rPr>
        <w:t>（类）</w:t>
      </w:r>
      <w:r>
        <w:rPr>
          <w:rStyle w:val="15"/>
          <w:rFonts w:hint="eastAsia" w:ascii="仿宋" w:hAnsi="仿宋" w:eastAsia="仿宋"/>
          <w:b w:val="0"/>
          <w:bCs/>
          <w:sz w:val="32"/>
          <w:szCs w:val="32"/>
        </w:rPr>
        <w:t>支出决算</w:t>
      </w:r>
      <w:r>
        <w:rPr>
          <w:rStyle w:val="15"/>
          <w:rFonts w:hint="eastAsia" w:ascii="仿宋" w:hAnsi="仿宋" w:eastAsia="仿宋"/>
          <w:b w:val="0"/>
          <w:bCs/>
          <w:sz w:val="32"/>
          <w:szCs w:val="32"/>
          <w:lang w:eastAsia="zh-CN"/>
        </w:rPr>
        <w:t>：</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2140101</w:t>
      </w:r>
      <w:r>
        <w:rPr>
          <w:rFonts w:hint="eastAsia" w:ascii="仿宋" w:hAnsi="仿宋" w:eastAsia="仿宋"/>
          <w:sz w:val="32"/>
          <w:szCs w:val="32"/>
          <w:lang w:eastAsia="zh-CN"/>
        </w:rPr>
        <w:t>：</w:t>
      </w:r>
      <w:r>
        <w:rPr>
          <w:rFonts w:hint="eastAsia" w:ascii="仿宋" w:hAnsi="仿宋" w:eastAsia="仿宋"/>
          <w:sz w:val="32"/>
          <w:szCs w:val="32"/>
        </w:rPr>
        <w:t>行政运行出决算数为51.68万元</w:t>
      </w:r>
      <w:r>
        <w:rPr>
          <w:rFonts w:hint="eastAsia" w:ascii="仿宋" w:hAnsi="仿宋" w:eastAsia="仿宋"/>
          <w:sz w:val="32"/>
          <w:szCs w:val="32"/>
          <w:lang w:eastAsia="zh-CN"/>
        </w:rPr>
        <w:t>，</w:t>
      </w:r>
      <w:r>
        <w:rPr>
          <w:rFonts w:hint="eastAsia" w:ascii="仿宋" w:hAnsi="仿宋" w:eastAsia="仿宋"/>
          <w:sz w:val="32"/>
          <w:szCs w:val="32"/>
        </w:rPr>
        <w:t>完成预算100%</w:t>
      </w:r>
      <w:r>
        <w:rPr>
          <w:rFonts w:hint="eastAsia" w:ascii="仿宋" w:hAnsi="仿宋" w:eastAsia="仿宋"/>
          <w:sz w:val="32"/>
          <w:szCs w:val="32"/>
          <w:lang w:eastAsia="zh-CN"/>
        </w:rPr>
        <w:t>。</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2140102</w:t>
      </w:r>
      <w:r>
        <w:rPr>
          <w:rFonts w:hint="eastAsia" w:ascii="仿宋" w:hAnsi="仿宋" w:eastAsia="仿宋"/>
          <w:sz w:val="32"/>
          <w:szCs w:val="32"/>
          <w:lang w:eastAsia="zh-CN"/>
        </w:rPr>
        <w:t>：</w:t>
      </w:r>
      <w:r>
        <w:rPr>
          <w:rFonts w:hint="eastAsia" w:ascii="仿宋" w:hAnsi="仿宋" w:eastAsia="仿宋"/>
          <w:sz w:val="32"/>
          <w:szCs w:val="32"/>
        </w:rPr>
        <w:t>一般行政管理事务出决算数为0.3万元，完成预算100%</w:t>
      </w:r>
      <w:r>
        <w:rPr>
          <w:rFonts w:hint="eastAsia" w:ascii="仿宋" w:hAnsi="仿宋" w:eastAsia="仿宋"/>
          <w:sz w:val="32"/>
          <w:szCs w:val="32"/>
          <w:lang w:eastAsia="zh-CN"/>
        </w:rPr>
        <w:t>。</w:t>
      </w:r>
    </w:p>
    <w:p>
      <w:pPr>
        <w:numPr>
          <w:ilvl w:val="0"/>
          <w:numId w:val="0"/>
        </w:numPr>
        <w:spacing w:line="600" w:lineRule="exact"/>
        <w:ind w:firstLine="643" w:firstLineChars="200"/>
        <w:rPr>
          <w:rFonts w:hint="eastAsia"/>
          <w:lang w:eastAsia="zh-CN"/>
        </w:rPr>
      </w:pPr>
      <w:r>
        <w:rPr>
          <w:rFonts w:hint="eastAsia" w:ascii="仿宋" w:hAnsi="仿宋" w:eastAsia="仿宋"/>
          <w:b/>
          <w:bCs/>
          <w:sz w:val="32"/>
          <w:szCs w:val="32"/>
          <w:lang w:val="en-US" w:eastAsia="zh-CN"/>
        </w:rPr>
        <w:t>4、住房保障</w:t>
      </w:r>
      <w:r>
        <w:rPr>
          <w:rStyle w:val="15"/>
          <w:rFonts w:hint="eastAsia" w:ascii="仿宋" w:hAnsi="仿宋" w:eastAsia="仿宋"/>
          <w:bCs/>
          <w:sz w:val="32"/>
          <w:szCs w:val="32"/>
        </w:rPr>
        <w:t>（类）</w:t>
      </w:r>
      <w:r>
        <w:rPr>
          <w:rStyle w:val="15"/>
          <w:rFonts w:hint="eastAsia" w:ascii="仿宋" w:hAnsi="仿宋" w:eastAsia="仿宋"/>
          <w:b w:val="0"/>
          <w:bCs/>
          <w:sz w:val="32"/>
          <w:szCs w:val="32"/>
        </w:rPr>
        <w:t>支出决算</w:t>
      </w:r>
      <w:r>
        <w:rPr>
          <w:rStyle w:val="15"/>
          <w:rFonts w:hint="eastAsia" w:ascii="仿宋" w:hAnsi="仿宋" w:eastAsia="仿宋"/>
          <w:b w:val="0"/>
          <w:bCs/>
          <w:sz w:val="32"/>
          <w:szCs w:val="32"/>
          <w:lang w:eastAsia="zh-CN"/>
        </w:rPr>
        <w:t>：</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2210201</w:t>
      </w:r>
      <w:r>
        <w:rPr>
          <w:rFonts w:hint="eastAsia" w:ascii="仿宋" w:hAnsi="仿宋" w:eastAsia="仿宋"/>
          <w:sz w:val="32"/>
          <w:szCs w:val="32"/>
          <w:lang w:eastAsia="zh-CN"/>
        </w:rPr>
        <w:t>：</w:t>
      </w:r>
      <w:r>
        <w:rPr>
          <w:rFonts w:hint="eastAsia" w:ascii="仿宋" w:hAnsi="仿宋" w:eastAsia="仿宋"/>
          <w:sz w:val="32"/>
          <w:szCs w:val="32"/>
        </w:rPr>
        <w:t>住房公积金出决算数为4.96万元，完成预算100%</w:t>
      </w:r>
      <w:r>
        <w:rPr>
          <w:rFonts w:hint="eastAsia" w:ascii="仿宋" w:hAnsi="仿宋" w:eastAsia="仿宋"/>
          <w:sz w:val="32"/>
          <w:szCs w:val="32"/>
          <w:lang w:eastAsia="zh-CN"/>
        </w:rPr>
        <w:t>。</w:t>
      </w:r>
    </w:p>
    <w:p>
      <w:pPr>
        <w:pStyle w:val="2"/>
      </w:pPr>
    </w:p>
    <w:p>
      <w:pPr>
        <w:tabs>
          <w:tab w:val="right" w:pos="8306"/>
        </w:tabs>
        <w:spacing w:line="600" w:lineRule="exact"/>
        <w:ind w:firstLine="640"/>
        <w:outlineLvl w:val="1"/>
        <w:rPr>
          <w:rStyle w:val="26"/>
        </w:rPr>
      </w:pPr>
      <w:bookmarkStart w:id="54" w:name="_Toc25763"/>
      <w:bookmarkStart w:id="55" w:name="_Toc15377214"/>
      <w:bookmarkStart w:id="56"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4"/>
      <w:bookmarkEnd w:id="55"/>
      <w:bookmarkEnd w:id="56"/>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76.38</w:t>
      </w:r>
      <w:r>
        <w:rPr>
          <w:rFonts w:hint="eastAsia" w:ascii="仿宋" w:hAnsi="仿宋" w:eastAsia="仿宋"/>
          <w:sz w:val="32"/>
          <w:szCs w:val="32"/>
        </w:rPr>
        <w:t>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lang w:val="en-US" w:eastAsia="zh-CN"/>
        </w:rPr>
        <w:t>69.58</w:t>
      </w:r>
      <w:r>
        <w:rPr>
          <w:rFonts w:hint="eastAsia" w:ascii="仿宋" w:hAnsi="仿宋" w:eastAsia="仿宋"/>
          <w:sz w:val="32"/>
          <w:szCs w:val="32"/>
        </w:rPr>
        <w:t>万元，主要包括：基本工资、津贴补贴、奖金、机关事业单位基本养老保险缴费、职业年金缴费、其他工资福利支出、抚恤金、生活补助、医疗费补助、住房公积金。</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6.5</w:t>
      </w:r>
      <w:r>
        <w:rPr>
          <w:rFonts w:hint="eastAsia" w:ascii="仿宋" w:hAnsi="仿宋" w:eastAsia="仿宋"/>
          <w:sz w:val="32"/>
          <w:szCs w:val="32"/>
        </w:rPr>
        <w:t>万元，主要包括：办公费、印刷费、水费、邮电费、差旅费、维修（护）费、劳务费、委托业务费、工会经费、福利费、其他交通费等。</w:t>
      </w:r>
    </w:p>
    <w:p>
      <w:pPr>
        <w:spacing w:line="600" w:lineRule="exact"/>
        <w:ind w:firstLine="640"/>
        <w:outlineLvl w:val="1"/>
        <w:rPr>
          <w:rStyle w:val="26"/>
          <w:rFonts w:ascii="黑体" w:hAnsi="黑体" w:eastAsia="黑体"/>
          <w:b w:val="0"/>
        </w:rPr>
      </w:pPr>
      <w:bookmarkStart w:id="57" w:name="_Toc15377215"/>
      <w:bookmarkStart w:id="58" w:name="_Toc31844"/>
      <w:bookmarkStart w:id="59"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7"/>
      <w:bookmarkEnd w:id="58"/>
      <w:bookmarkEnd w:id="59"/>
    </w:p>
    <w:p>
      <w:pPr>
        <w:spacing w:line="600" w:lineRule="exact"/>
        <w:ind w:firstLine="640"/>
        <w:outlineLvl w:val="2"/>
        <w:rPr>
          <w:rFonts w:ascii="仿宋" w:hAnsi="仿宋" w:eastAsia="仿宋"/>
          <w:b/>
          <w:sz w:val="32"/>
          <w:szCs w:val="32"/>
        </w:rPr>
      </w:pPr>
      <w:bookmarkStart w:id="60" w:name="_Toc15377216"/>
      <w:bookmarkStart w:id="61" w:name="_Toc2483"/>
      <w:r>
        <w:rPr>
          <w:rFonts w:hint="eastAsia" w:ascii="仿宋" w:hAnsi="仿宋" w:eastAsia="仿宋"/>
          <w:b/>
          <w:sz w:val="32"/>
          <w:szCs w:val="32"/>
        </w:rPr>
        <w:t>（一）“三公”经费财政拨款支出决算总体情况说明</w:t>
      </w:r>
      <w:bookmarkEnd w:id="60"/>
      <w:bookmarkEnd w:id="6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62" w:name="_Toc15377217"/>
      <w:bookmarkStart w:id="63" w:name="_Toc21312"/>
      <w:r>
        <w:rPr>
          <w:rFonts w:hint="eastAsia" w:ascii="仿宋" w:hAnsi="仿宋" w:eastAsia="仿宋"/>
          <w:b/>
          <w:sz w:val="32"/>
          <w:szCs w:val="32"/>
        </w:rPr>
        <w:t>（二）“三公”经费财政拨款支出决算具体情况说明</w:t>
      </w:r>
      <w:bookmarkEnd w:id="62"/>
      <w:bookmarkEnd w:id="63"/>
    </w:p>
    <w:p>
      <w:pPr>
        <w:spacing w:line="600" w:lineRule="exact"/>
        <w:ind w:firstLine="640"/>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b/>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万元。主要所需的公务用车燃料费、维修费、过路过桥费、保险费等支出。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lang w:val="en-US"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0"/>
        <w:outlineLvl w:val="9"/>
        <w:rPr>
          <w:rFonts w:ascii="黑体" w:eastAsia="黑体"/>
          <w:sz w:val="32"/>
          <w:szCs w:val="32"/>
        </w:rPr>
      </w:pPr>
      <w:bookmarkStart w:id="64" w:name="_Toc15377218"/>
      <w:bookmarkStart w:id="65" w:name="_Toc15396610"/>
    </w:p>
    <w:p>
      <w:pPr>
        <w:spacing w:line="600" w:lineRule="exact"/>
        <w:ind w:firstLine="640"/>
        <w:outlineLvl w:val="1"/>
        <w:rPr>
          <w:rStyle w:val="26"/>
          <w:rFonts w:ascii="黑体" w:hAnsi="黑体" w:eastAsia="黑体"/>
        </w:rPr>
      </w:pPr>
      <w:bookmarkStart w:id="66" w:name="_Toc5276"/>
      <w:r>
        <w:rPr>
          <w:rFonts w:hint="eastAsia" w:ascii="黑体" w:eastAsia="黑体"/>
          <w:sz w:val="32"/>
          <w:szCs w:val="32"/>
        </w:rPr>
        <w:t>八、</w:t>
      </w:r>
      <w:r>
        <w:rPr>
          <w:rStyle w:val="26"/>
          <w:rFonts w:hint="eastAsia" w:ascii="黑体" w:hAnsi="黑体" w:eastAsia="黑体"/>
          <w:b w:val="0"/>
        </w:rPr>
        <w:t>政府性基金预算支出决算情况说明</w:t>
      </w:r>
      <w:bookmarkEnd w:id="64"/>
      <w:bookmarkEnd w:id="65"/>
      <w:bookmarkEnd w:id="6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6"/>
          <w:rFonts w:ascii="黑体" w:hAnsi="黑体" w:eastAsia="黑体"/>
          <w:b w:val="0"/>
        </w:rPr>
      </w:pPr>
      <w:bookmarkStart w:id="67" w:name="_Toc15396611"/>
      <w:bookmarkStart w:id="68" w:name="_Toc24369"/>
      <w:bookmarkStart w:id="69" w:name="_Toc15377219"/>
      <w:r>
        <w:rPr>
          <w:rStyle w:val="26"/>
          <w:rFonts w:hint="eastAsia" w:ascii="黑体" w:hAnsi="黑体" w:eastAsia="黑体"/>
          <w:b w:val="0"/>
        </w:rPr>
        <w:t>国有资本经营预算支出决算情况说明</w:t>
      </w:r>
      <w:bookmarkEnd w:id="67"/>
      <w:bookmarkEnd w:id="68"/>
      <w:bookmarkEnd w:id="6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6"/>
          <w:rFonts w:ascii="黑体" w:hAnsi="黑体" w:eastAsia="黑体"/>
          <w:b w:val="0"/>
        </w:rPr>
      </w:pPr>
      <w:bookmarkStart w:id="70" w:name="_Toc15377221"/>
      <w:bookmarkStart w:id="71" w:name="_Toc15396612"/>
      <w:bookmarkStart w:id="72" w:name="_Toc22886"/>
      <w:r>
        <w:rPr>
          <w:rStyle w:val="26"/>
          <w:rFonts w:hint="eastAsia" w:ascii="黑体" w:hAnsi="黑体" w:eastAsia="黑体"/>
          <w:b w:val="0"/>
        </w:rPr>
        <w:t>其他重要事项的情况说明</w:t>
      </w:r>
      <w:bookmarkEnd w:id="70"/>
      <w:bookmarkEnd w:id="71"/>
      <w:bookmarkEnd w:id="72"/>
    </w:p>
    <w:p>
      <w:pPr>
        <w:spacing w:line="600" w:lineRule="exact"/>
        <w:ind w:firstLine="643" w:firstLineChars="200"/>
        <w:outlineLvl w:val="2"/>
        <w:rPr>
          <w:rFonts w:ascii="仿宋" w:hAnsi="仿宋" w:eastAsia="仿宋"/>
          <w:sz w:val="32"/>
          <w:szCs w:val="32"/>
        </w:rPr>
      </w:pPr>
      <w:bookmarkStart w:id="73" w:name="_Toc15377222"/>
      <w:bookmarkStart w:id="74" w:name="_Toc2838"/>
      <w:r>
        <w:rPr>
          <w:rFonts w:hint="eastAsia" w:ascii="仿宋" w:hAnsi="仿宋" w:eastAsia="仿宋"/>
          <w:b/>
          <w:sz w:val="32"/>
          <w:szCs w:val="32"/>
        </w:rPr>
        <w:t>（一）机关运行经费支出情况</w:t>
      </w:r>
      <w:bookmarkEnd w:id="73"/>
      <w:bookmarkEnd w:id="74"/>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盐边海事处</w:t>
      </w:r>
      <w:r>
        <w:rPr>
          <w:rFonts w:hint="eastAsia" w:ascii="仿宋_GB2312" w:eastAsia="仿宋_GB2312"/>
          <w:sz w:val="32"/>
          <w:szCs w:val="32"/>
        </w:rPr>
        <w:t>机关运行经费支出</w:t>
      </w:r>
      <w:r>
        <w:rPr>
          <w:rFonts w:hint="eastAsia" w:ascii="仿宋_GB2312" w:eastAsia="仿宋_GB2312"/>
          <w:sz w:val="32"/>
          <w:szCs w:val="32"/>
          <w:lang w:val="en-US" w:eastAsia="zh-CN"/>
        </w:rPr>
        <w:t>6.50</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1.58</w:t>
      </w:r>
      <w:r>
        <w:rPr>
          <w:rFonts w:hint="eastAsia" w:ascii="仿宋_GB2312" w:eastAsia="仿宋_GB2312"/>
          <w:sz w:val="32"/>
          <w:szCs w:val="32"/>
        </w:rPr>
        <w:t>万元，增长</w:t>
      </w:r>
      <w:r>
        <w:rPr>
          <w:rFonts w:hint="eastAsia" w:ascii="仿宋_GB2312" w:eastAsia="仿宋_GB2312"/>
          <w:sz w:val="32"/>
          <w:szCs w:val="32"/>
          <w:lang w:val="en-US" w:eastAsia="zh-CN"/>
        </w:rPr>
        <w:t>32.11</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正常变化。</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5377223"/>
      <w:bookmarkStart w:id="76" w:name="_Toc19084"/>
      <w:r>
        <w:rPr>
          <w:rFonts w:hint="eastAsia" w:ascii="仿宋" w:hAnsi="仿宋" w:eastAsia="仿宋"/>
          <w:b/>
          <w:sz w:val="32"/>
          <w:szCs w:val="32"/>
        </w:rPr>
        <w:t>（二）政府采购支出情况</w:t>
      </w:r>
      <w:bookmarkEnd w:id="75"/>
      <w:bookmarkEnd w:id="7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盐边县海事处</w:t>
      </w:r>
      <w:r>
        <w:rPr>
          <w:rFonts w:hint="eastAsia" w:ascii="仿宋_GB2312" w:eastAsia="仿宋_GB2312"/>
          <w:sz w:val="32"/>
          <w:szCs w:val="32"/>
        </w:rPr>
        <w:t>政府采购支出总额</w:t>
      </w:r>
      <w:r>
        <w:rPr>
          <w:rFonts w:hint="eastAsia" w:ascii="仿宋_GB2312" w:eastAsia="仿宋_GB2312"/>
          <w:sz w:val="32"/>
          <w:szCs w:val="32"/>
          <w:lang w:val="en-US" w:eastAsia="zh-CN"/>
        </w:rPr>
        <w:t>58.83</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58.83</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color w:val="auto"/>
          <w:sz w:val="32"/>
          <w:szCs w:val="32"/>
        </w:rPr>
        <w:t>主要用于</w:t>
      </w:r>
      <w:r>
        <w:rPr>
          <w:rFonts w:hint="eastAsia" w:ascii="仿宋_GB2312" w:eastAsia="仿宋_GB2312"/>
          <w:color w:val="auto"/>
          <w:sz w:val="32"/>
          <w:szCs w:val="32"/>
          <w:lang w:val="en-US" w:eastAsia="zh-CN"/>
        </w:rPr>
        <w:t>日常运转</w:t>
      </w:r>
      <w:r>
        <w:rPr>
          <w:rFonts w:hint="eastAsia" w:ascii="仿宋_GB2312" w:eastAsia="仿宋_GB2312"/>
          <w:sz w:val="32"/>
          <w:szCs w:val="32"/>
        </w:rPr>
        <w:t>。授予中小企业合同金额</w:t>
      </w:r>
      <w:r>
        <w:rPr>
          <w:rFonts w:hint="eastAsia" w:ascii="仿宋_GB2312" w:eastAsia="仿宋_GB2312"/>
          <w:sz w:val="32"/>
          <w:szCs w:val="32"/>
          <w:lang w:val="en-US" w:eastAsia="zh-CN"/>
        </w:rPr>
        <w:t>58.83</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58.83</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5377224"/>
      <w:bookmarkStart w:id="78" w:name="_Toc11851"/>
      <w:r>
        <w:rPr>
          <w:rFonts w:hint="eastAsia" w:ascii="仿宋" w:hAnsi="仿宋" w:eastAsia="仿宋"/>
          <w:b/>
          <w:sz w:val="32"/>
          <w:szCs w:val="32"/>
        </w:rPr>
        <w:t>（三）国有资产占有使用情况</w:t>
      </w:r>
      <w:bookmarkEnd w:id="77"/>
      <w:bookmarkEnd w:id="7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盐边县海事处</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val="en-US"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9" w:name="_Toc32148"/>
      <w:r>
        <w:rPr>
          <w:rFonts w:hint="eastAsia" w:ascii="仿宋" w:hAnsi="仿宋" w:eastAsia="仿宋"/>
          <w:b/>
          <w:sz w:val="32"/>
          <w:szCs w:val="32"/>
        </w:rPr>
        <w:t>（四）预算绩效管理情况</w:t>
      </w:r>
      <w:bookmarkEnd w:id="79"/>
    </w:p>
    <w:p>
      <w:pPr>
        <w:spacing w:line="580" w:lineRule="exact"/>
        <w:ind w:firstLine="640" w:firstLineChars="200"/>
        <w:rPr>
          <w:rFonts w:hint="eastAsia" w:ascii="仿宋_GB2312" w:hAnsi="仿宋_GB2312" w:eastAsia="仿宋_GB2312" w:cs="仿宋_GB2312"/>
          <w:sz w:val="32"/>
          <w:szCs w:val="32"/>
        </w:rPr>
        <w:sectPr>
          <w:footerReference r:id="rId5" w:type="first"/>
          <w:footerReference r:id="rId4" w:type="default"/>
          <w:pgSz w:w="11906" w:h="16838"/>
          <w:pgMar w:top="1440" w:right="1800" w:bottom="1440" w:left="1800" w:header="851" w:footer="992" w:gutter="0"/>
          <w:pgNumType w:fmt="decimal" w:start="3"/>
          <w:cols w:space="425" w:num="1"/>
          <w:docGrid w:type="lines" w:linePitch="312" w:charSpace="0"/>
        </w:sectPr>
      </w:pPr>
      <w:r>
        <w:rPr>
          <w:rFonts w:hint="eastAsia" w:ascii="仿宋_GB2312" w:hAnsi="仿宋_GB2312" w:eastAsia="仿宋_GB2312" w:cs="仿宋_GB2312"/>
          <w:sz w:val="32"/>
          <w:szCs w:val="32"/>
        </w:rPr>
        <w:t>根据预算绩效管理要求，本单位在2021年度预算编制阶段，组织对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项目（部门整体绩效）等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个项目开展了绩效自评，2021年特定目标类部门预算项目绩效目标自评表见附件（第四部分）。</w:t>
      </w:r>
    </w:p>
    <w:p>
      <w:pPr>
        <w:pStyle w:val="2"/>
      </w:pPr>
    </w:p>
    <w:p>
      <w:pPr>
        <w:pStyle w:val="3"/>
        <w:jc w:val="center"/>
        <w:rPr>
          <w:rFonts w:hint="eastAsia" w:ascii="Times New Roman" w:hAnsi="Times New Roman" w:eastAsia="方正小标宋简体"/>
          <w:b w:val="0"/>
          <w:sz w:val="44"/>
        </w:rPr>
      </w:pPr>
      <w:bookmarkStart w:id="80" w:name="_Toc15705"/>
      <w:bookmarkStart w:id="81" w:name="_Toc15396613"/>
      <w:bookmarkStart w:id="82" w:name="_Toc15377225"/>
      <w:r>
        <w:rPr>
          <w:rFonts w:hint="eastAsia" w:eastAsia="方正小标宋简体"/>
          <w:b w:val="0"/>
          <w:sz w:val="44"/>
          <w:lang w:val="en-US" w:eastAsia="zh-CN"/>
        </w:rPr>
        <w:t>第三部分</w:t>
      </w:r>
      <w:r>
        <w:rPr>
          <w:rFonts w:hint="eastAsia" w:ascii="Times New Roman" w:hAnsi="Times New Roman" w:eastAsia="方正小标宋简体"/>
          <w:b w:val="0"/>
          <w:sz w:val="44"/>
        </w:rPr>
        <w:t>名词解释</w:t>
      </w:r>
      <w:bookmarkEnd w:id="80"/>
      <w:bookmarkEnd w:id="81"/>
      <w:bookmarkEnd w:id="82"/>
    </w:p>
    <w:p>
      <w:pPr>
        <w:spacing w:line="600" w:lineRule="exact"/>
        <w:jc w:val="left"/>
        <w:rPr>
          <w:rFonts w:ascii="宋体"/>
          <w:b/>
          <w:sz w:val="44"/>
          <w:szCs w:val="44"/>
        </w:rPr>
      </w:pPr>
    </w:p>
    <w:p>
      <w:pPr>
        <w:pStyle w:val="23"/>
        <w:spacing w:line="560" w:lineRule="exact"/>
        <w:ind w:firstLine="640" w:firstLineChars="200"/>
        <w:outlineLvl w:val="1"/>
        <w:rPr>
          <w:rFonts w:hint="eastAsia" w:ascii="仿宋_GB2312" w:hAnsi="??" w:eastAsia="仿宋_GB2312" w:cs="仿宋_GB2312"/>
          <w:color w:val="333333"/>
          <w:kern w:val="2"/>
          <w:sz w:val="32"/>
          <w:szCs w:val="32"/>
          <w:lang w:val="en-US" w:eastAsia="zh-CN" w:bidi="ar-SA"/>
        </w:rPr>
      </w:pPr>
      <w:bookmarkStart w:id="83" w:name="_Toc23964"/>
      <w:r>
        <w:rPr>
          <w:rFonts w:hint="eastAsia" w:ascii="仿宋_GB2312" w:hAnsi="??" w:eastAsia="仿宋_GB2312" w:cs="仿宋_GB2312"/>
          <w:color w:val="333333"/>
          <w:kern w:val="2"/>
          <w:sz w:val="32"/>
          <w:szCs w:val="32"/>
          <w:lang w:val="en-US" w:eastAsia="zh-CN" w:bidi="ar-SA"/>
        </w:rPr>
        <w:t>1.财政拨款收入：指单位从同级财政部门取得的财政预算资金。</w:t>
      </w:r>
      <w:bookmarkEnd w:id="83"/>
    </w:p>
    <w:p>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2.社会保障和就业（类）行政事业单位离退休（款）未归口管理的行政单位离退休（项）：指反映未实行归口管理的行政单位（包括实行公务员管理的事业单位）开支的离退休支出。</w:t>
      </w:r>
    </w:p>
    <w:p>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3.社会保障和就业（类）行政事业单位离退休（款）机关事业单位基本养老保险缴费支出（项）：指反映机关事业单位实施养老保险制度由单位缴纳的基本养老保险缴费支出。</w:t>
      </w:r>
    </w:p>
    <w:p>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4.交通运输（类）公路水路运输（款）行政运行（项）：指反映行政单位（包括实行公务员管理的事业单位）的基本支出。</w:t>
      </w:r>
    </w:p>
    <w:p>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5.住房保障（类）住房改革支出（款）住房公积金（项）：指反映行政事业单位按人力资源和社会保障部、财政部规定的基本工资和津贴补贴以及规定比例为职工缴纳的住房公积金。</w:t>
      </w:r>
    </w:p>
    <w:p>
      <w:pPr>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 xml:space="preserve">6.基本支出：指为保障机构正常运转、完成日常工作任务而发生的人员支出和公用支出。 </w:t>
      </w:r>
    </w:p>
    <w:p>
      <w:pPr>
        <w:pStyle w:val="23"/>
        <w:spacing w:line="560" w:lineRule="exact"/>
        <w:ind w:firstLine="640" w:firstLineChars="200"/>
        <w:rPr>
          <w:rFonts w:hint="eastAsia" w:ascii="仿宋_GB2312" w:hAnsi="??" w:eastAsia="仿宋_GB2312" w:cs="仿宋_GB2312"/>
          <w:color w:val="333333"/>
          <w:kern w:val="2"/>
          <w:sz w:val="32"/>
          <w:szCs w:val="32"/>
          <w:lang w:val="en-US" w:eastAsia="zh-CN" w:bidi="ar-SA"/>
        </w:rPr>
      </w:pPr>
      <w:r>
        <w:rPr>
          <w:rFonts w:hint="eastAsia" w:ascii="仿宋_GB2312" w:hAnsi="??" w:eastAsia="仿宋_GB2312" w:cs="仿宋_GB2312"/>
          <w:color w:val="333333"/>
          <w:kern w:val="2"/>
          <w:sz w:val="32"/>
          <w:szCs w:val="32"/>
          <w:lang w:val="en-US" w:eastAsia="zh-CN" w:bidi="ar-SA"/>
        </w:rPr>
        <w:t>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ascii="仿宋_GB2312" w:hAnsi="??" w:eastAsia="仿宋_GB2312" w:cs="仿宋_GB2312"/>
          <w:color w:val="333333"/>
          <w:kern w:val="2"/>
          <w:sz w:val="32"/>
          <w:szCs w:val="32"/>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仿宋_GB2312" w:hAnsi="??" w:eastAsia="仿宋_GB2312" w:cs="仿宋_GB2312"/>
          <w:color w:val="333333"/>
          <w:kern w:val="2"/>
          <w:sz w:val="32"/>
          <w:szCs w:val="32"/>
          <w:lang w:val="en-US" w:eastAsia="zh-CN" w:bidi="ar-SA"/>
        </w:rPr>
        <w:t>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84" w:name="_Toc15396614"/>
      <w:bookmarkStart w:id="85" w:name="_Toc25806"/>
      <w:bookmarkStart w:id="86" w:name="_Toc15377226"/>
      <w:bookmarkStart w:id="117" w:name="_GoBack"/>
      <w:bookmarkEnd w:id="117"/>
      <w:r>
        <w:rPr>
          <w:rFonts w:hint="eastAsia" w:ascii="黑体" w:hAnsi="黑体" w:eastAsia="黑体"/>
          <w:sz w:val="44"/>
          <w:szCs w:val="44"/>
        </w:rPr>
        <w:t>第</w:t>
      </w:r>
      <w:r>
        <w:rPr>
          <w:rStyle w:val="25"/>
          <w:rFonts w:hint="eastAsia" w:ascii="黑体" w:hAnsi="黑体" w:eastAsia="黑体"/>
          <w:b w:val="0"/>
        </w:rPr>
        <w:t>四部分 附件</w:t>
      </w:r>
      <w:bookmarkEnd w:id="84"/>
      <w:bookmarkEnd w:id="85"/>
    </w:p>
    <w:p>
      <w:pPr>
        <w:spacing w:line="572" w:lineRule="exact"/>
        <w:jc w:val="left"/>
        <w:outlineLvl w:val="1"/>
        <w:rPr>
          <w:rFonts w:ascii="仿宋_GB2312" w:hAnsi="仿宋_GB2312" w:eastAsia="仿宋_GB2312" w:cs="仿宋_GB2312"/>
          <w:sz w:val="32"/>
          <w:szCs w:val="32"/>
        </w:rPr>
      </w:pPr>
      <w:bookmarkStart w:id="87" w:name="_Toc17210"/>
      <w:r>
        <w:rPr>
          <w:rFonts w:hint="eastAsia" w:ascii="黑体" w:hAnsi="黑体" w:eastAsia="黑体" w:cs="黑体"/>
          <w:sz w:val="32"/>
          <w:szCs w:val="32"/>
        </w:rPr>
        <w:t>附件</w:t>
      </w:r>
      <w:bookmarkEnd w:id="87"/>
    </w:p>
    <w:tbl>
      <w:tblPr>
        <w:tblStyle w:val="13"/>
        <w:tblW w:w="89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750"/>
        <w:gridCol w:w="1320"/>
        <w:gridCol w:w="2040"/>
        <w:gridCol w:w="1884"/>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976"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bookmarkStart w:id="88" w:name="_Toc15396618"/>
            <w:r>
              <w:rPr>
                <w:rFonts w:hint="eastAsia" w:ascii="宋体" w:hAnsi="宋体" w:eastAsia="宋体" w:cs="宋体"/>
                <w:b/>
                <w:bCs/>
                <w:i w:val="0"/>
                <w:iCs w:val="0"/>
                <w:color w:val="000000"/>
                <w:kern w:val="0"/>
                <w:sz w:val="32"/>
                <w:szCs w:val="32"/>
                <w:u w:val="none"/>
                <w:lang w:val="en-US" w:eastAsia="zh-CN" w:bidi="ar"/>
              </w:rPr>
              <w:t>2021年100万元以上（含）特定目标类部门预算项目</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32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04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8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1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主管部门及代码</w:t>
            </w:r>
          </w:p>
        </w:tc>
        <w:tc>
          <w:tcPr>
            <w:tcW w:w="3360"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608001</w:t>
            </w:r>
          </w:p>
        </w:tc>
        <w:tc>
          <w:tcPr>
            <w:tcW w:w="188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1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盐边县航务海事中心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36"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预算数：</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76.37</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执行数：</w:t>
            </w:r>
          </w:p>
        </w:tc>
        <w:tc>
          <w:tcPr>
            <w:tcW w:w="2196" w:type="dxa"/>
            <w:tcBorders>
              <w:top w:val="single" w:color="000000" w:sz="8" w:space="0"/>
              <w:left w:val="nil"/>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536"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执行情况</w:t>
            </w:r>
          </w:p>
        </w:tc>
        <w:tc>
          <w:tcPr>
            <w:tcW w:w="13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0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76.37</w:t>
            </w:r>
          </w:p>
        </w:tc>
        <w:tc>
          <w:tcPr>
            <w:tcW w:w="188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w:t>
            </w:r>
          </w:p>
        </w:tc>
        <w:tc>
          <w:tcPr>
            <w:tcW w:w="21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536"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20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21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536" w:type="dxa"/>
            <w:gridSpan w:val="2"/>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11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08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7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4110"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保障我单位全年各项工作正常开展，保障全县交通运输工作高质量完成，推进全局工作进一步规范化，高效便捷为群众办事，保障交通运输工作各项需求。</w:t>
            </w:r>
          </w:p>
        </w:tc>
        <w:tc>
          <w:tcPr>
            <w:tcW w:w="408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我单位当年财政拨款资金76.37万元，当年支出76.37万元。全年较好完成绩效目标管理，保障了全县正常工作运转，确保全县经济社会高质量发展，推进全单位工作进一步规范化，高校便捷帮助群众办事，保障全县交通运产发展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年度绩效指标完成情况</w:t>
            </w:r>
          </w:p>
        </w:tc>
        <w:tc>
          <w:tcPr>
            <w:tcW w:w="75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一级</w:t>
            </w:r>
          </w:p>
        </w:tc>
        <w:tc>
          <w:tcPr>
            <w:tcW w:w="13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二级</w:t>
            </w:r>
          </w:p>
        </w:tc>
        <w:tc>
          <w:tcPr>
            <w:tcW w:w="204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三级</w:t>
            </w:r>
          </w:p>
        </w:tc>
        <w:tc>
          <w:tcPr>
            <w:tcW w:w="1884"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预期指标值</w:t>
            </w:r>
          </w:p>
        </w:tc>
        <w:tc>
          <w:tcPr>
            <w:tcW w:w="2196"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指标</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指标</w:t>
            </w:r>
          </w:p>
        </w:tc>
        <w:tc>
          <w:tcPr>
            <w:tcW w:w="188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196"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完成指标</w:t>
            </w: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数量指标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69.58</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项目经费</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质量指标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资金使用规范</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时效指标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2021年全年</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成本指标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一般公共预算项目</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76.37</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年初结转余额</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0.3</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效益指标</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经济效益指标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有效推进工作顺利开展</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社会效益指标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基本公共服务水平</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公路安全水平</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促地地方经济发展力</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生态效益指标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交通路域环境改善</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可持续影响指标</w:t>
            </w:r>
          </w:p>
        </w:tc>
        <w:tc>
          <w:tcPr>
            <w:tcW w:w="20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行业稳定与发展</w:t>
            </w:r>
          </w:p>
        </w:tc>
        <w:tc>
          <w:tcPr>
            <w:tcW w:w="188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促进</w:t>
            </w:r>
          </w:p>
        </w:tc>
        <w:tc>
          <w:tcPr>
            <w:tcW w:w="21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满意度指标</w:t>
            </w:r>
          </w:p>
        </w:tc>
        <w:tc>
          <w:tcPr>
            <w:tcW w:w="1320"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满意度</w:t>
            </w:r>
          </w:p>
        </w:tc>
        <w:tc>
          <w:tcPr>
            <w:tcW w:w="20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群众满意度</w:t>
            </w:r>
          </w:p>
        </w:tc>
        <w:tc>
          <w:tcPr>
            <w:tcW w:w="188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Style w:val="31"/>
                <w:lang w:val="en-US" w:eastAsia="zh-CN" w:bidi="ar"/>
              </w:rPr>
              <w:t>&gt;</w:t>
            </w:r>
            <w:r>
              <w:rPr>
                <w:rStyle w:val="32"/>
                <w:rFonts w:hAnsi="微软雅黑"/>
                <w:lang w:val="en-US" w:eastAsia="zh-CN" w:bidi="ar"/>
              </w:rPr>
              <w:t>90%</w:t>
            </w:r>
          </w:p>
        </w:tc>
        <w:tc>
          <w:tcPr>
            <w:tcW w:w="219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&gt;90%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8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75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指标</w:t>
            </w:r>
          </w:p>
        </w:tc>
        <w:tc>
          <w:tcPr>
            <w:tcW w:w="2040"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宋体" w:eastAsia="仿宋_GB2312" w:cs="仿宋_GB2312"/>
                <w:i w:val="0"/>
                <w:iCs w:val="0"/>
                <w:color w:val="000000"/>
                <w:sz w:val="18"/>
                <w:szCs w:val="18"/>
                <w:u w:val="none"/>
              </w:rPr>
            </w:pPr>
          </w:p>
        </w:tc>
        <w:tc>
          <w:tcPr>
            <w:tcW w:w="1884"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19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r>
    </w:tbl>
    <w:p>
      <w:pPr>
        <w:spacing w:line="600" w:lineRule="exact"/>
        <w:jc w:val="center"/>
        <w:outlineLvl w:val="9"/>
        <w:rPr>
          <w:rFonts w:ascii="黑体" w:hAnsi="黑体" w:eastAsia="黑体"/>
          <w:sz w:val="44"/>
          <w:szCs w:val="44"/>
        </w:rPr>
      </w:pPr>
    </w:p>
    <w:p>
      <w:pPr>
        <w:spacing w:line="600" w:lineRule="exact"/>
        <w:jc w:val="center"/>
        <w:outlineLvl w:val="9"/>
        <w:rPr>
          <w:rFonts w:ascii="黑体" w:hAnsi="黑体" w:eastAsia="黑体"/>
          <w:sz w:val="44"/>
          <w:szCs w:val="44"/>
        </w:rPr>
        <w:sectPr>
          <w:pgSz w:w="11906" w:h="16838"/>
          <w:pgMar w:top="1440" w:right="1800" w:bottom="1440" w:left="1800" w:header="851" w:footer="992" w:gutter="0"/>
          <w:pgNumType w:fmt="decimal"/>
          <w:cols w:space="425" w:num="1"/>
          <w:docGrid w:type="lines" w:linePitch="312" w:charSpace="0"/>
        </w:sectPr>
      </w:pPr>
    </w:p>
    <w:p>
      <w:pPr>
        <w:spacing w:line="600" w:lineRule="exact"/>
        <w:jc w:val="center"/>
        <w:outlineLvl w:val="9"/>
        <w:rPr>
          <w:rFonts w:ascii="黑体" w:hAnsi="黑体" w:eastAsia="黑体"/>
          <w:sz w:val="44"/>
          <w:szCs w:val="44"/>
        </w:rPr>
      </w:pPr>
    </w:p>
    <w:p>
      <w:pPr>
        <w:spacing w:line="600" w:lineRule="exact"/>
        <w:jc w:val="center"/>
        <w:outlineLvl w:val="0"/>
        <w:rPr>
          <w:rFonts w:ascii="仿宋" w:hAnsi="仿宋" w:eastAsia="仿宋"/>
        </w:rPr>
      </w:pPr>
      <w:bookmarkStart w:id="89" w:name="_Toc2081"/>
      <w:r>
        <w:rPr>
          <w:rFonts w:hint="eastAsia" w:ascii="黑体" w:hAnsi="黑体" w:eastAsia="黑体"/>
          <w:sz w:val="44"/>
          <w:szCs w:val="44"/>
        </w:rPr>
        <w:t>第</w:t>
      </w:r>
      <w:r>
        <w:rPr>
          <w:rStyle w:val="25"/>
          <w:rFonts w:hint="eastAsia" w:ascii="黑体" w:hAnsi="黑体" w:eastAsia="黑体"/>
          <w:b w:val="0"/>
        </w:rPr>
        <w:t>五部分 附表</w:t>
      </w:r>
      <w:bookmarkEnd w:id="86"/>
      <w:bookmarkEnd w:id="88"/>
      <w:bookmarkEnd w:id="89"/>
      <w:bookmarkStart w:id="90" w:name="_Toc15396619"/>
    </w:p>
    <w:p>
      <w:pPr>
        <w:pStyle w:val="4"/>
        <w:rPr>
          <w:rFonts w:ascii="仿宋" w:hAnsi="仿宋" w:eastAsia="仿宋"/>
        </w:rPr>
      </w:pPr>
      <w:bookmarkStart w:id="91" w:name="_Toc9305"/>
      <w:r>
        <w:rPr>
          <w:rFonts w:hint="eastAsia" w:ascii="仿宋" w:hAnsi="仿宋" w:eastAsia="仿宋"/>
          <w:b w:val="0"/>
        </w:rPr>
        <w:t>一、收</w:t>
      </w:r>
      <w:r>
        <w:rPr>
          <w:rStyle w:val="26"/>
          <w:rFonts w:hint="eastAsia" w:ascii="仿宋" w:hAnsi="仿宋" w:eastAsia="仿宋"/>
          <w:b w:val="0"/>
          <w:bCs w:val="0"/>
        </w:rPr>
        <w:t>入支出决算总表</w:t>
      </w:r>
      <w:bookmarkEnd w:id="90"/>
      <w:bookmarkEnd w:id="91"/>
    </w:p>
    <w:p>
      <w:pPr>
        <w:pStyle w:val="4"/>
        <w:rPr>
          <w:rFonts w:ascii="仿宋" w:hAnsi="仿宋" w:eastAsia="仿宋"/>
        </w:rPr>
      </w:pPr>
      <w:bookmarkStart w:id="92" w:name="_Toc11422"/>
      <w:bookmarkStart w:id="93" w:name="_Toc15396620"/>
      <w:r>
        <w:rPr>
          <w:rFonts w:hint="eastAsia" w:ascii="仿宋" w:hAnsi="仿宋" w:eastAsia="仿宋"/>
          <w:b w:val="0"/>
        </w:rPr>
        <w:t>二、收</w:t>
      </w:r>
      <w:r>
        <w:rPr>
          <w:rStyle w:val="26"/>
          <w:rFonts w:hint="eastAsia" w:ascii="仿宋" w:hAnsi="仿宋" w:eastAsia="仿宋"/>
          <w:b w:val="0"/>
          <w:bCs w:val="0"/>
        </w:rPr>
        <w:t>入决算表</w:t>
      </w:r>
      <w:bookmarkEnd w:id="92"/>
      <w:bookmarkEnd w:id="93"/>
    </w:p>
    <w:p>
      <w:pPr>
        <w:pStyle w:val="4"/>
        <w:rPr>
          <w:rFonts w:ascii="仿宋" w:hAnsi="仿宋" w:eastAsia="仿宋"/>
        </w:rPr>
      </w:pPr>
      <w:bookmarkStart w:id="94" w:name="_Toc25592"/>
      <w:bookmarkStart w:id="9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94"/>
      <w:bookmarkEnd w:id="95"/>
    </w:p>
    <w:p>
      <w:pPr>
        <w:pStyle w:val="4"/>
        <w:rPr>
          <w:rFonts w:ascii="仿宋" w:hAnsi="仿宋" w:eastAsia="仿宋"/>
          <w:b w:val="0"/>
        </w:rPr>
      </w:pPr>
      <w:bookmarkStart w:id="96" w:name="_Toc15396622"/>
      <w:bookmarkStart w:id="97" w:name="_Toc22686"/>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96"/>
      <w:bookmarkEnd w:id="97"/>
    </w:p>
    <w:p>
      <w:pPr>
        <w:pStyle w:val="4"/>
        <w:rPr>
          <w:rStyle w:val="26"/>
          <w:rFonts w:ascii="仿宋" w:hAnsi="仿宋" w:eastAsia="仿宋"/>
          <w:b w:val="0"/>
          <w:bCs w:val="0"/>
        </w:rPr>
      </w:pPr>
      <w:bookmarkStart w:id="98" w:name="_Toc18684"/>
      <w:bookmarkStart w:id="99"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98"/>
      <w:bookmarkEnd w:id="99"/>
      <w:bookmarkStart w:id="100" w:name="_Toc15396624"/>
    </w:p>
    <w:p>
      <w:pPr>
        <w:pStyle w:val="4"/>
        <w:rPr>
          <w:rFonts w:ascii="仿宋" w:hAnsi="仿宋" w:eastAsia="仿宋"/>
        </w:rPr>
      </w:pPr>
      <w:bookmarkStart w:id="101" w:name="_Toc29087"/>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00"/>
      <w:bookmarkEnd w:id="101"/>
    </w:p>
    <w:p>
      <w:pPr>
        <w:pStyle w:val="4"/>
        <w:rPr>
          <w:rFonts w:ascii="仿宋" w:hAnsi="仿宋" w:eastAsia="仿宋"/>
        </w:rPr>
      </w:pPr>
      <w:bookmarkStart w:id="102" w:name="_Toc7281"/>
      <w:bookmarkStart w:id="103"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02"/>
      <w:bookmarkEnd w:id="103"/>
    </w:p>
    <w:p>
      <w:pPr>
        <w:pStyle w:val="4"/>
        <w:rPr>
          <w:rFonts w:ascii="仿宋" w:hAnsi="仿宋" w:eastAsia="仿宋"/>
        </w:rPr>
      </w:pPr>
      <w:bookmarkStart w:id="104" w:name="_Toc15396626"/>
      <w:bookmarkStart w:id="105" w:name="_Toc14325"/>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04"/>
      <w:bookmarkEnd w:id="105"/>
    </w:p>
    <w:p>
      <w:pPr>
        <w:pStyle w:val="4"/>
        <w:rPr>
          <w:rFonts w:ascii="仿宋" w:hAnsi="仿宋" w:eastAsia="仿宋"/>
        </w:rPr>
      </w:pPr>
      <w:bookmarkStart w:id="106" w:name="_Toc15396627"/>
      <w:bookmarkStart w:id="107" w:name="_Toc13038"/>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06"/>
      <w:bookmarkEnd w:id="107"/>
    </w:p>
    <w:p>
      <w:pPr>
        <w:pStyle w:val="4"/>
        <w:rPr>
          <w:rFonts w:ascii="仿宋" w:hAnsi="仿宋" w:eastAsia="仿宋"/>
        </w:rPr>
      </w:pPr>
      <w:bookmarkStart w:id="108" w:name="_Toc13609"/>
      <w:bookmarkStart w:id="109"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08"/>
      <w:bookmarkEnd w:id="109"/>
    </w:p>
    <w:p>
      <w:pPr>
        <w:pStyle w:val="4"/>
        <w:rPr>
          <w:rFonts w:ascii="仿宋" w:hAnsi="仿宋" w:eastAsia="仿宋"/>
        </w:rPr>
      </w:pPr>
      <w:bookmarkStart w:id="110" w:name="_Toc501"/>
      <w:bookmarkStart w:id="111"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10"/>
      <w:bookmarkEnd w:id="111"/>
    </w:p>
    <w:p>
      <w:pPr>
        <w:pStyle w:val="4"/>
        <w:rPr>
          <w:rFonts w:ascii="仿宋" w:hAnsi="仿宋" w:eastAsia="仿宋"/>
        </w:rPr>
      </w:pPr>
      <w:bookmarkStart w:id="112" w:name="_Toc23114"/>
      <w:bookmarkStart w:id="113"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12"/>
      <w:bookmarkEnd w:id="113"/>
    </w:p>
    <w:p>
      <w:pPr>
        <w:pStyle w:val="4"/>
        <w:rPr>
          <w:rStyle w:val="26"/>
          <w:rFonts w:ascii="仿宋" w:hAnsi="仿宋" w:eastAsia="仿宋"/>
          <w:b w:val="0"/>
          <w:bCs w:val="0"/>
        </w:rPr>
      </w:pPr>
      <w:bookmarkStart w:id="114" w:name="_Toc10635"/>
      <w:bookmarkStart w:id="115"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14"/>
      <w:bookmarkEnd w:id="115"/>
    </w:p>
    <w:p>
      <w:pPr>
        <w:rPr>
          <w:rFonts w:eastAsia="仿宋"/>
        </w:rPr>
      </w:pPr>
      <w:bookmarkStart w:id="116" w:name="_Toc13750"/>
      <w:r>
        <w:rPr>
          <w:rStyle w:val="26"/>
          <w:rFonts w:hint="eastAsia" w:ascii="仿宋" w:hAnsi="仿宋" w:eastAsia="仿宋"/>
          <w:b w:val="0"/>
          <w:bCs w:val="0"/>
        </w:rPr>
        <w:t>十四、国有资本经营预算财政拨款支出决算表</w:t>
      </w:r>
      <w:bookmarkEnd w:id="11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2"/>
                </w:pPr>
              </w:p>
            </w:txbxContent>
          </v:textbox>
        </v:shape>
      </w:pic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F6FCD5F"/>
    <w:multiLevelType w:val="singleLevel"/>
    <w:tmpl w:val="EF6FCD5F"/>
    <w:lvl w:ilvl="0" w:tentative="0">
      <w:start w:val="1"/>
      <w:numFmt w:val="decimal"/>
      <w:lvlText w:val="%1."/>
      <w:lvlJc w:val="left"/>
      <w:pPr>
        <w:tabs>
          <w:tab w:val="left" w:pos="312"/>
        </w:tabs>
      </w:p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8DEBDC"/>
    <w:multiLevelType w:val="singleLevel"/>
    <w:tmpl w:val="3E8DEBDC"/>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mZjdjODhlZDU2MmJhOGM3Y2NhYmZmNzU0YWQ1O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C22E2"/>
    <w:rsid w:val="00FD3CC1"/>
    <w:rsid w:val="00FF1E02"/>
    <w:rsid w:val="00FF30B4"/>
    <w:rsid w:val="04EF43C3"/>
    <w:rsid w:val="076F660F"/>
    <w:rsid w:val="0A2032A3"/>
    <w:rsid w:val="0B8A37D8"/>
    <w:rsid w:val="0BFB05B5"/>
    <w:rsid w:val="10C055FF"/>
    <w:rsid w:val="118107EC"/>
    <w:rsid w:val="11DD6519"/>
    <w:rsid w:val="14364968"/>
    <w:rsid w:val="16BB723D"/>
    <w:rsid w:val="171049D5"/>
    <w:rsid w:val="18015F3F"/>
    <w:rsid w:val="1BE8440E"/>
    <w:rsid w:val="1BF62456"/>
    <w:rsid w:val="1D155CEE"/>
    <w:rsid w:val="20F57F95"/>
    <w:rsid w:val="223734EE"/>
    <w:rsid w:val="240371BF"/>
    <w:rsid w:val="25803081"/>
    <w:rsid w:val="25C741E6"/>
    <w:rsid w:val="27842671"/>
    <w:rsid w:val="29FD04D3"/>
    <w:rsid w:val="2ABE7A3E"/>
    <w:rsid w:val="2CBD66B3"/>
    <w:rsid w:val="2EFA178C"/>
    <w:rsid w:val="2F6B0A5B"/>
    <w:rsid w:val="30B46D73"/>
    <w:rsid w:val="319F7F4E"/>
    <w:rsid w:val="33BE3DB5"/>
    <w:rsid w:val="3928243A"/>
    <w:rsid w:val="39AE70AB"/>
    <w:rsid w:val="3BC02232"/>
    <w:rsid w:val="3C0C0783"/>
    <w:rsid w:val="3C4130B1"/>
    <w:rsid w:val="3F446F65"/>
    <w:rsid w:val="3F9F3A96"/>
    <w:rsid w:val="423D7815"/>
    <w:rsid w:val="434065A5"/>
    <w:rsid w:val="493C27E9"/>
    <w:rsid w:val="496F39ED"/>
    <w:rsid w:val="49FF41D3"/>
    <w:rsid w:val="4BE068DB"/>
    <w:rsid w:val="4BF6002B"/>
    <w:rsid w:val="4ECE2238"/>
    <w:rsid w:val="51385DDC"/>
    <w:rsid w:val="51DB4B86"/>
    <w:rsid w:val="52E97470"/>
    <w:rsid w:val="55333C3E"/>
    <w:rsid w:val="5EF234FB"/>
    <w:rsid w:val="5FB11D87"/>
    <w:rsid w:val="644115E4"/>
    <w:rsid w:val="64CA39A1"/>
    <w:rsid w:val="658B6DAD"/>
    <w:rsid w:val="67346C1B"/>
    <w:rsid w:val="6927029E"/>
    <w:rsid w:val="69C95BC0"/>
    <w:rsid w:val="6C4A05C8"/>
    <w:rsid w:val="72734D90"/>
    <w:rsid w:val="7327658A"/>
    <w:rsid w:val="75987878"/>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qFormat/>
    <w:uiPriority w:val="99"/>
    <w:pPr>
      <w:widowControl/>
      <w:jc w:val="left"/>
    </w:pPr>
    <w:rPr>
      <w:rFonts w:ascii="宋体" w:hAnsi="宋体" w:cs="宋体"/>
      <w:kern w:val="0"/>
      <w:sz w:val="24"/>
      <w:szCs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font61"/>
    <w:basedOn w:val="14"/>
    <w:qFormat/>
    <w:uiPriority w:val="0"/>
    <w:rPr>
      <w:rFonts w:hint="eastAsia" w:ascii="微软雅黑" w:hAnsi="微软雅黑" w:eastAsia="微软雅黑" w:cs="微软雅黑"/>
      <w:color w:val="000000"/>
      <w:sz w:val="18"/>
      <w:szCs w:val="18"/>
      <w:u w:val="none"/>
    </w:rPr>
  </w:style>
  <w:style w:type="character" w:customStyle="1" w:styleId="32">
    <w:name w:val="font01"/>
    <w:basedOn w:val="14"/>
    <w:qFormat/>
    <w:uiPriority w:val="0"/>
    <w:rPr>
      <w:rFonts w:hint="eastAsia" w:ascii="仿宋_GB2312" w:eastAsia="仿宋_GB2312" w:cs="仿宋_GB2312"/>
      <w:color w:val="000000"/>
      <w:sz w:val="18"/>
      <w:szCs w:val="18"/>
      <w:u w:val="non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8119431736094"/>
          <c:y val="0.0848297213622291"/>
          <c:w val="0.764026005297375"/>
          <c:h val="0.846233230134159"/>
        </c:manualLayout>
      </c:layout>
      <c:barChart>
        <c:barDir val="col"/>
        <c:grouping val="clustered"/>
        <c:varyColors val="0"/>
        <c:ser>
          <c:idx val="0"/>
          <c:order val="0"/>
          <c:tx>
            <c:strRef>
              <c:f>Sheet1!$B$1</c:f>
              <c:strCache>
                <c:ptCount val="1"/>
                <c:pt idx="0">
                  <c:v>2020年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50.03</c:v>
                </c:pt>
                <c:pt idx="1">
                  <c:v>50.03</c:v>
                </c:pt>
              </c:numCache>
            </c:numRef>
          </c:val>
        </c:ser>
        <c:ser>
          <c:idx val="1"/>
          <c:order val="1"/>
          <c:tx>
            <c:strRef>
              <c:f>Sheet1!$C$1</c:f>
              <c:strCache>
                <c:ptCount val="1"/>
                <c:pt idx="0">
                  <c:v>2021年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76.08</c:v>
                </c:pt>
                <c:pt idx="1">
                  <c:v>76.08</c:v>
                </c:pt>
              </c:numCache>
            </c:numRef>
          </c:val>
        </c:ser>
        <c:dLbls>
          <c:showLegendKey val="0"/>
          <c:showVal val="0"/>
          <c:showCatName val="0"/>
          <c:showSerName val="0"/>
          <c:showPercent val="0"/>
          <c:showBubbleSize val="0"/>
        </c:dLbls>
        <c:gapWidth val="150"/>
        <c:axId val="177253376"/>
        <c:axId val="177304320"/>
      </c:barChart>
      <c:catAx>
        <c:axId val="1772533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304320"/>
        <c:crosses val="autoZero"/>
        <c:auto val="1"/>
        <c:lblAlgn val="ctr"/>
        <c:lblOffset val="100"/>
        <c:noMultiLvlLbl val="0"/>
      </c:catAx>
      <c:valAx>
        <c:axId val="177304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72533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76.08</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76.38</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50.03</c:v>
                </c:pt>
                <c:pt idx="1">
                  <c:v>50.03</c:v>
                </c:pt>
              </c:numCache>
            </c:numRef>
          </c:val>
        </c:ser>
        <c:ser>
          <c:idx val="1"/>
          <c:order val="1"/>
          <c:tx>
            <c:strRef>
              <c:f>Sheet1!$C$1</c:f>
              <c:strCache>
                <c:ptCount val="1"/>
                <c:pt idx="0">
                  <c:v>2021年</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76.08</c:v>
                </c:pt>
                <c:pt idx="1">
                  <c:v>76.38</c:v>
                </c:pt>
              </c:numCache>
            </c:numRef>
          </c:val>
        </c:ser>
        <c:dLbls>
          <c:showLegendKey val="0"/>
          <c:showVal val="0"/>
          <c:showCatName val="0"/>
          <c:showSerName val="0"/>
          <c:showPercent val="0"/>
          <c:showBubbleSize val="0"/>
        </c:dLbls>
        <c:gapWidth val="150"/>
        <c:axId val="157152384"/>
        <c:axId val="157153920"/>
      </c:barChart>
      <c:catAx>
        <c:axId val="1571523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153920"/>
        <c:crosses val="autoZero"/>
        <c:auto val="1"/>
        <c:lblAlgn val="ctr"/>
        <c:lblOffset val="100"/>
        <c:noMultiLvlLbl val="0"/>
      </c:catAx>
      <c:valAx>
        <c:axId val="1571539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1523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50.03</c:v>
                </c:pt>
                <c:pt idx="1">
                  <c:v>76.38</c:v>
                </c:pt>
              </c:numCache>
            </c:numRef>
          </c:val>
        </c:ser>
        <c:dLbls>
          <c:showLegendKey val="0"/>
          <c:showVal val="0"/>
          <c:showCatName val="0"/>
          <c:showSerName val="0"/>
          <c:showPercent val="0"/>
          <c:showBubbleSize val="0"/>
        </c:dLbls>
        <c:gapWidth val="150"/>
        <c:axId val="179087616"/>
        <c:axId val="179093504"/>
      </c:barChart>
      <c:catAx>
        <c:axId val="1790876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093504"/>
        <c:crosses val="autoZero"/>
        <c:auto val="1"/>
        <c:lblAlgn val="ctr"/>
        <c:lblOffset val="100"/>
        <c:noMultiLvlLbl val="0"/>
      </c:catAx>
      <c:valAx>
        <c:axId val="1790935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9087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社会保障和就业（类）支出</c:v>
                </c:pt>
                <c:pt idx="1">
                  <c:v>卫生健康支出</c:v>
                </c:pt>
                <c:pt idx="2">
                  <c:v>交通运输支出</c:v>
                </c:pt>
                <c:pt idx="3">
                  <c:v>住房保障支出</c:v>
                </c:pt>
              </c:strCache>
            </c:strRef>
          </c:cat>
          <c:val>
            <c:numRef>
              <c:f>Sheet1!$B$2:$B$5</c:f>
              <c:numCache>
                <c:formatCode>General</c:formatCode>
                <c:ptCount val="4"/>
                <c:pt idx="0">
                  <c:v>15.74</c:v>
                </c:pt>
                <c:pt idx="1">
                  <c:v>3.69</c:v>
                </c:pt>
                <c:pt idx="2">
                  <c:v>51.98</c:v>
                </c:pt>
                <c:pt idx="3">
                  <c:v>4.96</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5015</Words>
  <Characters>5568</Characters>
  <Lines>44</Lines>
  <Paragraphs>12</Paragraphs>
  <TotalTime>4</TotalTime>
  <ScaleCrop>false</ScaleCrop>
  <LinksUpToDate>false</LinksUpToDate>
  <CharactersWithSpaces>5634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办公室</cp:lastModifiedBy>
  <cp:lastPrinted>2022-08-06T02:23:00Z</cp:lastPrinted>
  <dcterms:modified xsi:type="dcterms:W3CDTF">2023-04-11T07:30:31Z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ED7C77A5BA914946A5CB608692219FE2</vt:lpwstr>
  </property>
</Properties>
</file>