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C52" w:rsidRDefault="00861C52">
      <w:pPr>
        <w:spacing w:line="600" w:lineRule="exact"/>
        <w:jc w:val="center"/>
        <w:outlineLvl w:val="0"/>
        <w:rPr>
          <w:rFonts w:ascii="方正小标宋简体" w:eastAsia="方正小标宋简体" w:hAnsi="宋体"/>
          <w:sz w:val="72"/>
          <w:szCs w:val="72"/>
        </w:rPr>
      </w:pPr>
      <w:bookmarkStart w:id="0" w:name="_Toc15306267"/>
    </w:p>
    <w:p w:rsidR="00861C52" w:rsidRDefault="00861C52">
      <w:pPr>
        <w:spacing w:line="600" w:lineRule="exact"/>
        <w:jc w:val="center"/>
        <w:outlineLvl w:val="0"/>
        <w:rPr>
          <w:rFonts w:ascii="方正小标宋简体" w:eastAsia="方正小标宋简体" w:hAnsi="宋体"/>
          <w:sz w:val="72"/>
          <w:szCs w:val="72"/>
        </w:rPr>
      </w:pPr>
    </w:p>
    <w:p w:rsidR="00861C52" w:rsidRDefault="00861C52">
      <w:pPr>
        <w:spacing w:line="600" w:lineRule="exact"/>
        <w:jc w:val="center"/>
        <w:outlineLvl w:val="0"/>
        <w:rPr>
          <w:rFonts w:ascii="方正小标宋简体" w:eastAsia="方正小标宋简体" w:hAnsi="宋体"/>
          <w:sz w:val="72"/>
          <w:szCs w:val="72"/>
        </w:rPr>
      </w:pPr>
    </w:p>
    <w:p w:rsidR="00861C52" w:rsidRDefault="00861C52">
      <w:pPr>
        <w:spacing w:line="600" w:lineRule="exact"/>
        <w:jc w:val="center"/>
        <w:outlineLvl w:val="0"/>
        <w:rPr>
          <w:rFonts w:ascii="方正小标宋简体" w:eastAsia="方正小标宋简体" w:hAnsi="宋体"/>
          <w:sz w:val="72"/>
          <w:szCs w:val="72"/>
        </w:rPr>
      </w:pPr>
    </w:p>
    <w:p w:rsidR="00861C52" w:rsidRDefault="003E6BF4">
      <w:pPr>
        <w:adjustRightInd w:val="0"/>
        <w:snapToGrid w:val="0"/>
        <w:spacing w:line="360" w:lineRule="auto"/>
        <w:jc w:val="center"/>
        <w:outlineLvl w:val="0"/>
        <w:rPr>
          <w:rFonts w:ascii="方正小标宋简体" w:eastAsia="方正小标宋简体" w:hAnsi="宋体"/>
          <w:sz w:val="72"/>
          <w:szCs w:val="72"/>
        </w:rPr>
      </w:pPr>
      <w:bookmarkStart w:id="1" w:name="_Toc23378"/>
      <w:bookmarkStart w:id="2" w:name="_Toc52180062"/>
      <w:bookmarkStart w:id="3" w:name="_Toc15396597"/>
      <w:bookmarkStart w:id="4" w:name="_Toc15396475"/>
      <w:bookmarkStart w:id="5" w:name="_Toc15377193"/>
      <w:bookmarkStart w:id="6" w:name="_Toc15377425"/>
      <w:bookmarkStart w:id="7" w:name="_Toc15378441"/>
      <w:bookmarkStart w:id="8" w:name="_Toc16365"/>
      <w:r>
        <w:rPr>
          <w:rFonts w:ascii="黑体" w:eastAsia="黑体" w:hAnsi="黑体"/>
          <w:sz w:val="72"/>
          <w:szCs w:val="72"/>
        </w:rPr>
        <w:t>20</w:t>
      </w:r>
      <w:r>
        <w:rPr>
          <w:rFonts w:ascii="黑体" w:eastAsia="黑体" w:hAnsi="黑体" w:hint="eastAsia"/>
          <w:sz w:val="72"/>
          <w:szCs w:val="72"/>
        </w:rPr>
        <w:t>2</w:t>
      </w:r>
      <w:r>
        <w:rPr>
          <w:rFonts w:ascii="黑体" w:eastAsia="黑体" w:hAnsi="黑体" w:hint="eastAsia"/>
          <w:sz w:val="72"/>
          <w:szCs w:val="72"/>
        </w:rPr>
        <w:t>1</w:t>
      </w:r>
      <w:r>
        <w:rPr>
          <w:rFonts w:ascii="方正小标宋简体" w:eastAsia="方正小标宋简体" w:hAnsi="宋体" w:hint="eastAsia"/>
          <w:sz w:val="72"/>
          <w:szCs w:val="72"/>
        </w:rPr>
        <w:t>年度</w:t>
      </w:r>
      <w:bookmarkEnd w:id="1"/>
      <w:bookmarkEnd w:id="2"/>
      <w:bookmarkEnd w:id="3"/>
      <w:bookmarkEnd w:id="4"/>
      <w:bookmarkEnd w:id="5"/>
      <w:bookmarkEnd w:id="6"/>
      <w:bookmarkEnd w:id="7"/>
      <w:bookmarkEnd w:id="8"/>
    </w:p>
    <w:p w:rsidR="00861C52" w:rsidRDefault="003E6BF4">
      <w:pPr>
        <w:adjustRightInd w:val="0"/>
        <w:snapToGrid w:val="0"/>
        <w:spacing w:line="360" w:lineRule="auto"/>
        <w:jc w:val="center"/>
        <w:outlineLvl w:val="0"/>
        <w:rPr>
          <w:rFonts w:ascii="方正小标宋简体" w:eastAsia="方正小标宋简体" w:hAnsi="宋体"/>
          <w:sz w:val="72"/>
          <w:szCs w:val="72"/>
        </w:rPr>
      </w:pPr>
      <w:bookmarkStart w:id="9" w:name="_Toc15377426"/>
      <w:bookmarkStart w:id="10" w:name="_Toc52180063"/>
      <w:bookmarkStart w:id="11" w:name="_Toc28058"/>
      <w:bookmarkStart w:id="12" w:name="_Toc15378442"/>
      <w:bookmarkStart w:id="13" w:name="_Toc15396598"/>
      <w:bookmarkStart w:id="14" w:name="_Toc15377194"/>
      <w:bookmarkStart w:id="15" w:name="_Toc15396476"/>
      <w:bookmarkStart w:id="16" w:name="_Toc20109"/>
      <w:r>
        <w:rPr>
          <w:rFonts w:ascii="方正小标宋简体" w:eastAsia="方正小标宋简体" w:hAnsi="宋体" w:hint="eastAsia"/>
          <w:sz w:val="72"/>
          <w:szCs w:val="72"/>
        </w:rPr>
        <w:t>盐边县</w:t>
      </w:r>
      <w:bookmarkStart w:id="17" w:name="_Toc15306268"/>
      <w:bookmarkEnd w:id="0"/>
      <w:r>
        <w:rPr>
          <w:rFonts w:ascii="方正小标宋简体" w:eastAsia="方正小标宋简体" w:hAnsi="宋体" w:hint="eastAsia"/>
          <w:sz w:val="72"/>
          <w:szCs w:val="72"/>
        </w:rPr>
        <w:t>人大</w:t>
      </w:r>
      <w:r>
        <w:rPr>
          <w:rFonts w:ascii="方正小标宋简体" w:eastAsia="方正小标宋简体" w:hAnsi="宋体" w:hint="eastAsia"/>
          <w:sz w:val="72"/>
          <w:szCs w:val="72"/>
        </w:rPr>
        <w:t>常委会办公室</w:t>
      </w:r>
      <w:r>
        <w:rPr>
          <w:rFonts w:ascii="方正小标宋简体" w:eastAsia="方正小标宋简体" w:hAnsi="宋体" w:hint="eastAsia"/>
          <w:sz w:val="72"/>
          <w:szCs w:val="72"/>
        </w:rPr>
        <w:t>部门决算</w:t>
      </w:r>
      <w:bookmarkEnd w:id="9"/>
      <w:bookmarkEnd w:id="10"/>
      <w:bookmarkEnd w:id="11"/>
      <w:bookmarkEnd w:id="12"/>
      <w:bookmarkEnd w:id="13"/>
      <w:bookmarkEnd w:id="14"/>
      <w:bookmarkEnd w:id="15"/>
      <w:bookmarkEnd w:id="16"/>
      <w:bookmarkEnd w:id="17"/>
    </w:p>
    <w:p w:rsidR="00861C52" w:rsidRDefault="003E6BF4">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861C52" w:rsidRDefault="00861C52">
      <w:pPr>
        <w:widowControl/>
        <w:jc w:val="center"/>
        <w:rPr>
          <w:rFonts w:ascii="黑体" w:eastAsia="黑体" w:hAnsi="黑体" w:cstheme="minorBidi"/>
          <w:sz w:val="28"/>
          <w:szCs w:val="28"/>
        </w:rPr>
      </w:pPr>
    </w:p>
    <w:p w:rsidR="00861C52" w:rsidRDefault="003E6BF4">
      <w:pPr>
        <w:pStyle w:val="10"/>
        <w:rPr>
          <w:rFonts w:ascii="仿宋_GB2312" w:eastAsia="仿宋_GB2312" w:hAnsi="仿宋_GB2312" w:cs="仿宋_GB2312"/>
          <w:sz w:val="32"/>
          <w:szCs w:val="32"/>
        </w:rPr>
      </w:pPr>
      <w:r>
        <w:rPr>
          <w:rFonts w:ascii="仿宋_GB2312" w:eastAsia="仿宋_GB2312" w:hAnsi="仿宋_GB2312" w:cs="仿宋_GB2312" w:hint="eastAsia"/>
          <w:sz w:val="32"/>
          <w:szCs w:val="32"/>
        </w:rPr>
        <w:t>公开时间：</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日</w:t>
      </w:r>
    </w:p>
    <w:sdt>
      <w:sdtPr>
        <w:rPr>
          <w:lang w:val="zh-CN"/>
        </w:rPr>
        <w:id w:val="864955229"/>
        <w:docPartObj>
          <w:docPartGallery w:val="Table of Contents"/>
          <w:docPartUnique/>
        </w:docPartObj>
      </w:sdtPr>
      <w:sdtEndPr>
        <w:rPr>
          <w:lang w:val="en-US"/>
        </w:rPr>
      </w:sdtEndPr>
      <w:sdtContent>
        <w:p w:rsidR="00861C52" w:rsidRDefault="00861C52">
          <w:pPr>
            <w:jc w:val="center"/>
          </w:pPr>
        </w:p>
        <w:p w:rsidR="00861C52" w:rsidRDefault="00861C52">
          <w:pPr>
            <w:pStyle w:val="TOC2"/>
            <w:spacing w:before="0" w:line="240" w:lineRule="auto"/>
          </w:pPr>
          <w:r w:rsidRPr="00861C52">
            <w:rPr>
              <w:color w:val="auto"/>
            </w:rPr>
            <w:fldChar w:fldCharType="begin"/>
          </w:r>
          <w:r w:rsidR="003E6BF4">
            <w:rPr>
              <w:color w:val="auto"/>
            </w:rPr>
            <w:instrText xml:space="preserve"> TOC \o "1-3" \h \z \u </w:instrText>
          </w:r>
          <w:r w:rsidRPr="00861C52">
            <w:rPr>
              <w:color w:val="auto"/>
            </w:rPr>
            <w:fldChar w:fldCharType="separate"/>
          </w:r>
        </w:p>
        <w:p w:rsidR="00861C52" w:rsidRDefault="00861C52" w:rsidP="00A23097">
          <w:pPr>
            <w:pStyle w:val="20"/>
            <w:tabs>
              <w:tab w:val="clear" w:pos="8296"/>
              <w:tab w:val="right" w:leader="dot" w:pos="8306"/>
            </w:tabs>
            <w:ind w:leftChars="0" w:left="0"/>
          </w:pPr>
          <w:hyperlink w:anchor="_Toc18531" w:history="1">
            <w:r w:rsidR="003E6BF4">
              <w:rPr>
                <w:rFonts w:ascii="黑体" w:eastAsia="黑体" w:hAnsi="黑体" w:hint="eastAsia"/>
                <w:sz w:val="28"/>
                <w:szCs w:val="28"/>
              </w:rPr>
              <w:t>第一部分</w:t>
            </w:r>
            <w:r w:rsidR="003E6BF4">
              <w:rPr>
                <w:rFonts w:ascii="黑体" w:eastAsia="黑体" w:hAnsi="黑体" w:hint="eastAsia"/>
                <w:sz w:val="28"/>
                <w:szCs w:val="28"/>
              </w:rPr>
              <w:t xml:space="preserve"> </w:t>
            </w:r>
            <w:r w:rsidR="003E6BF4">
              <w:rPr>
                <w:rFonts w:ascii="黑体" w:eastAsia="黑体" w:hAnsi="黑体" w:hint="eastAsia"/>
                <w:sz w:val="28"/>
                <w:szCs w:val="28"/>
              </w:rPr>
              <w:t>部门概况</w:t>
            </w:r>
            <w:r w:rsidR="003E6BF4">
              <w:tab/>
            </w:r>
            <w:r>
              <w:fldChar w:fldCharType="begin"/>
            </w:r>
            <w:r w:rsidR="003E6BF4">
              <w:instrText xml:space="preserve"> PAGEREF _Toc18531 </w:instrText>
            </w:r>
            <w:r>
              <w:fldChar w:fldCharType="separate"/>
            </w:r>
            <w:r w:rsidR="003E6BF4">
              <w:t>4</w:t>
            </w:r>
            <w:r>
              <w:fldChar w:fldCharType="end"/>
            </w:r>
          </w:hyperlink>
        </w:p>
        <w:p w:rsidR="00861C52" w:rsidRDefault="00861C52">
          <w:pPr>
            <w:pStyle w:val="20"/>
            <w:tabs>
              <w:tab w:val="clear" w:pos="8296"/>
              <w:tab w:val="right" w:leader="dot" w:pos="8306"/>
            </w:tabs>
          </w:pPr>
          <w:hyperlink w:anchor="_Toc21489" w:history="1">
            <w:r w:rsidR="003E6BF4">
              <w:rPr>
                <w:rFonts w:ascii="黑体" w:eastAsia="黑体" w:hAnsi="黑体" w:hint="eastAsia"/>
              </w:rPr>
              <w:t>一、基</w:t>
            </w:r>
            <w:r w:rsidR="003E6BF4">
              <w:rPr>
                <w:rFonts w:ascii="黑体" w:eastAsia="黑体" w:hAnsi="黑体" w:hint="eastAsia"/>
              </w:rPr>
              <w:t>本职能及主要工作</w:t>
            </w:r>
            <w:r w:rsidR="003E6BF4">
              <w:tab/>
            </w:r>
            <w:r>
              <w:fldChar w:fldCharType="begin"/>
            </w:r>
            <w:r w:rsidR="003E6BF4">
              <w:instrText xml:space="preserve"> PAGEREF _Toc21489 </w:instrText>
            </w:r>
            <w:r>
              <w:fldChar w:fldCharType="separate"/>
            </w:r>
            <w:r w:rsidR="003E6BF4">
              <w:t>4</w:t>
            </w:r>
            <w:r>
              <w:fldChar w:fldCharType="end"/>
            </w:r>
          </w:hyperlink>
        </w:p>
        <w:p w:rsidR="00861C52" w:rsidRDefault="00861C52">
          <w:pPr>
            <w:pStyle w:val="30"/>
            <w:tabs>
              <w:tab w:val="clear" w:pos="8296"/>
              <w:tab w:val="right" w:leader="dot" w:pos="8306"/>
            </w:tabs>
          </w:pPr>
          <w:hyperlink w:anchor="_Toc18306" w:history="1">
            <w:r w:rsidR="003E6BF4">
              <w:rPr>
                <w:rFonts w:ascii="仿宋" w:eastAsia="仿宋" w:hAnsi="仿宋" w:hint="eastAsia"/>
                <w:bCs/>
                <w:szCs w:val="32"/>
              </w:rPr>
              <w:t>（一）主要职能。</w:t>
            </w:r>
            <w:r w:rsidR="003E6BF4">
              <w:tab/>
            </w:r>
            <w:r>
              <w:fldChar w:fldCharType="begin"/>
            </w:r>
            <w:r w:rsidR="003E6BF4">
              <w:instrText xml:space="preserve"> PAGEREF _Toc18306 </w:instrText>
            </w:r>
            <w:r>
              <w:fldChar w:fldCharType="separate"/>
            </w:r>
            <w:r w:rsidR="003E6BF4">
              <w:t>4</w:t>
            </w:r>
            <w:r>
              <w:fldChar w:fldCharType="end"/>
            </w:r>
          </w:hyperlink>
        </w:p>
        <w:p w:rsidR="00861C52" w:rsidRDefault="00861C52">
          <w:pPr>
            <w:pStyle w:val="30"/>
            <w:tabs>
              <w:tab w:val="clear" w:pos="8296"/>
              <w:tab w:val="right" w:leader="dot" w:pos="8306"/>
            </w:tabs>
          </w:pPr>
          <w:hyperlink w:anchor="_Toc26062" w:history="1">
            <w:r w:rsidR="003E6BF4">
              <w:rPr>
                <w:rFonts w:ascii="仿宋" w:eastAsia="仿宋" w:hAnsi="仿宋" w:hint="eastAsia"/>
                <w:bCs/>
                <w:szCs w:val="32"/>
              </w:rPr>
              <w:t>（二）</w:t>
            </w:r>
            <w:r w:rsidR="003E6BF4">
              <w:rPr>
                <w:rFonts w:ascii="仿宋" w:eastAsia="仿宋" w:hAnsi="仿宋"/>
                <w:bCs/>
                <w:szCs w:val="32"/>
              </w:rPr>
              <w:t>20</w:t>
            </w:r>
            <w:r w:rsidR="003E6BF4">
              <w:rPr>
                <w:rFonts w:ascii="仿宋" w:eastAsia="仿宋" w:hAnsi="仿宋" w:hint="eastAsia"/>
                <w:bCs/>
                <w:szCs w:val="32"/>
              </w:rPr>
              <w:t>2</w:t>
            </w:r>
            <w:r w:rsidR="003E6BF4">
              <w:rPr>
                <w:rFonts w:ascii="仿宋" w:eastAsia="仿宋" w:hAnsi="仿宋" w:hint="eastAsia"/>
                <w:bCs/>
                <w:szCs w:val="32"/>
              </w:rPr>
              <w:t>1</w:t>
            </w:r>
            <w:r w:rsidR="003E6BF4">
              <w:rPr>
                <w:rFonts w:ascii="仿宋" w:eastAsia="仿宋" w:hAnsi="仿宋" w:hint="eastAsia"/>
                <w:bCs/>
                <w:szCs w:val="32"/>
              </w:rPr>
              <w:t>年重点工作完成情况。</w:t>
            </w:r>
            <w:r w:rsidR="003E6BF4">
              <w:tab/>
            </w:r>
            <w:r>
              <w:fldChar w:fldCharType="begin"/>
            </w:r>
            <w:r w:rsidR="003E6BF4">
              <w:instrText xml:space="preserve"> PAGEREF _Toc26062 </w:instrText>
            </w:r>
            <w:r>
              <w:fldChar w:fldCharType="separate"/>
            </w:r>
            <w:r w:rsidR="003E6BF4">
              <w:t>5</w:t>
            </w:r>
            <w:r>
              <w:fldChar w:fldCharType="end"/>
            </w:r>
          </w:hyperlink>
        </w:p>
        <w:p w:rsidR="00861C52" w:rsidRDefault="00861C52">
          <w:pPr>
            <w:pStyle w:val="20"/>
            <w:tabs>
              <w:tab w:val="clear" w:pos="8296"/>
              <w:tab w:val="right" w:leader="dot" w:pos="8306"/>
            </w:tabs>
          </w:pPr>
          <w:hyperlink w:anchor="_Toc11487" w:history="1">
            <w:r w:rsidR="003E6BF4" w:rsidRPr="00A23097">
              <w:rPr>
                <w:rFonts w:ascii="黑体" w:eastAsia="黑体" w:hAnsi="黑体" w:cs="仿宋" w:hint="eastAsia"/>
                <w:szCs w:val="28"/>
              </w:rPr>
              <w:t>二、</w:t>
            </w:r>
            <w:r w:rsidR="003E6BF4" w:rsidRPr="00A23097">
              <w:rPr>
                <w:rFonts w:ascii="黑体" w:eastAsia="黑体" w:hAnsi="黑体" w:cs="仿宋" w:hint="eastAsia"/>
                <w:szCs w:val="28"/>
              </w:rPr>
              <w:t xml:space="preserve"> </w:t>
            </w:r>
            <w:r w:rsidR="003E6BF4" w:rsidRPr="00A23097">
              <w:rPr>
                <w:rFonts w:ascii="黑体" w:eastAsia="黑体" w:hAnsi="黑体" w:cs="仿宋" w:hint="eastAsia"/>
                <w:szCs w:val="28"/>
              </w:rPr>
              <w:t>机构设置</w:t>
            </w:r>
            <w:r w:rsidR="003E6BF4">
              <w:tab/>
            </w:r>
            <w:r>
              <w:fldChar w:fldCharType="begin"/>
            </w:r>
            <w:r w:rsidR="003E6BF4">
              <w:instrText xml:space="preserve"> PAGEREF _Toc11487 </w:instrText>
            </w:r>
            <w:r>
              <w:fldChar w:fldCharType="separate"/>
            </w:r>
            <w:r w:rsidR="003E6BF4">
              <w:t>9</w:t>
            </w:r>
            <w:r>
              <w:fldChar w:fldCharType="end"/>
            </w:r>
          </w:hyperlink>
        </w:p>
        <w:p w:rsidR="00861C52" w:rsidRDefault="00861C52">
          <w:pPr>
            <w:pStyle w:val="10"/>
            <w:tabs>
              <w:tab w:val="clear" w:pos="8296"/>
              <w:tab w:val="right" w:leader="dot" w:pos="8306"/>
            </w:tabs>
          </w:pPr>
          <w:hyperlink w:anchor="_Toc2815" w:history="1">
            <w:r w:rsidR="003E6BF4">
              <w:rPr>
                <w:rFonts w:ascii="黑体" w:eastAsia="黑体" w:hAnsi="黑体" w:hint="eastAsia"/>
              </w:rPr>
              <w:t>第二部分</w:t>
            </w:r>
            <w:r w:rsidR="003E6BF4">
              <w:rPr>
                <w:rFonts w:ascii="黑体" w:eastAsia="黑体" w:hAnsi="黑体" w:hint="eastAsia"/>
              </w:rPr>
              <w:t>202</w:t>
            </w:r>
            <w:r w:rsidR="003E6BF4">
              <w:rPr>
                <w:rFonts w:ascii="黑体" w:eastAsia="黑体" w:hAnsi="黑体" w:hint="eastAsia"/>
              </w:rPr>
              <w:t>1</w:t>
            </w:r>
            <w:r w:rsidR="003E6BF4">
              <w:rPr>
                <w:rFonts w:ascii="黑体" w:eastAsia="黑体" w:hAnsi="黑体" w:hint="eastAsia"/>
              </w:rPr>
              <w:t>年度部门决算情况说明</w:t>
            </w:r>
            <w:r w:rsidR="003E6BF4">
              <w:tab/>
            </w:r>
            <w:r>
              <w:rPr>
                <w:sz w:val="21"/>
                <w:szCs w:val="21"/>
              </w:rPr>
              <w:fldChar w:fldCharType="begin"/>
            </w:r>
            <w:r w:rsidR="003E6BF4">
              <w:rPr>
                <w:sz w:val="21"/>
                <w:szCs w:val="21"/>
              </w:rPr>
              <w:instrText xml:space="preserve"> PAGEREF _Toc2815 </w:instrText>
            </w:r>
            <w:r>
              <w:rPr>
                <w:sz w:val="21"/>
                <w:szCs w:val="21"/>
              </w:rPr>
              <w:fldChar w:fldCharType="separate"/>
            </w:r>
            <w:r w:rsidR="003E6BF4">
              <w:rPr>
                <w:sz w:val="21"/>
                <w:szCs w:val="21"/>
              </w:rPr>
              <w:t>9</w:t>
            </w:r>
            <w:r>
              <w:rPr>
                <w:sz w:val="21"/>
                <w:szCs w:val="21"/>
              </w:rPr>
              <w:fldChar w:fldCharType="end"/>
            </w:r>
          </w:hyperlink>
        </w:p>
        <w:p w:rsidR="00861C52" w:rsidRDefault="00861C52">
          <w:pPr>
            <w:pStyle w:val="20"/>
            <w:tabs>
              <w:tab w:val="clear" w:pos="8296"/>
              <w:tab w:val="right" w:leader="dot" w:pos="8306"/>
            </w:tabs>
          </w:pPr>
          <w:hyperlink w:anchor="_Toc19223" w:history="1">
            <w:r w:rsidR="003E6BF4">
              <w:rPr>
                <w:rFonts w:ascii="黑体" w:eastAsia="黑体" w:hAnsi="黑体"/>
              </w:rPr>
              <w:t>一、</w:t>
            </w:r>
            <w:r w:rsidR="003E6BF4">
              <w:rPr>
                <w:rFonts w:ascii="黑体" w:eastAsia="黑体" w:hAnsi="黑体"/>
              </w:rPr>
              <w:t xml:space="preserve"> </w:t>
            </w:r>
            <w:r w:rsidR="003E6BF4">
              <w:rPr>
                <w:rFonts w:ascii="黑体" w:eastAsia="黑体" w:hAnsi="黑体" w:hint="eastAsia"/>
                <w:szCs w:val="32"/>
              </w:rPr>
              <w:t>收</w:t>
            </w:r>
            <w:r w:rsidR="003E6BF4">
              <w:rPr>
                <w:rFonts w:ascii="黑体" w:eastAsia="黑体" w:hAnsi="黑体" w:hint="eastAsia"/>
              </w:rPr>
              <w:t>入支出决算总体情况说明</w:t>
            </w:r>
            <w:r w:rsidR="003E6BF4">
              <w:tab/>
            </w:r>
            <w:r>
              <w:fldChar w:fldCharType="begin"/>
            </w:r>
            <w:r w:rsidR="003E6BF4">
              <w:instrText xml:space="preserve"> PAGEREF _Toc19223 </w:instrText>
            </w:r>
            <w:r>
              <w:fldChar w:fldCharType="separate"/>
            </w:r>
            <w:r w:rsidR="003E6BF4">
              <w:t>9</w:t>
            </w:r>
            <w:r>
              <w:fldChar w:fldCharType="end"/>
            </w:r>
          </w:hyperlink>
        </w:p>
        <w:p w:rsidR="00861C52" w:rsidRPr="00A23097" w:rsidRDefault="00861C52">
          <w:pPr>
            <w:pStyle w:val="20"/>
            <w:tabs>
              <w:tab w:val="clear" w:pos="8296"/>
              <w:tab w:val="right" w:leader="dot" w:pos="8306"/>
            </w:tabs>
            <w:rPr>
              <w:rFonts w:ascii="黑体" w:eastAsia="黑体" w:hAnsi="黑体"/>
            </w:rPr>
          </w:pPr>
          <w:hyperlink w:anchor="_Toc24086" w:history="1">
            <w:r w:rsidR="003E6BF4" w:rsidRPr="00A23097">
              <w:rPr>
                <w:rFonts w:ascii="黑体" w:eastAsia="黑体" w:hAnsi="黑体" w:cs="仿宋"/>
                <w:szCs w:val="28"/>
              </w:rPr>
              <w:t>二、</w:t>
            </w:r>
            <w:r w:rsidR="003E6BF4" w:rsidRPr="00A23097">
              <w:rPr>
                <w:rFonts w:ascii="黑体" w:eastAsia="黑体" w:hAnsi="黑体" w:cs="仿宋"/>
                <w:szCs w:val="28"/>
              </w:rPr>
              <w:t xml:space="preserve"> </w:t>
            </w:r>
            <w:r w:rsidR="003E6BF4" w:rsidRPr="00A23097">
              <w:rPr>
                <w:rFonts w:ascii="黑体" w:eastAsia="黑体" w:hAnsi="黑体" w:cs="仿宋" w:hint="eastAsia"/>
                <w:szCs w:val="28"/>
              </w:rPr>
              <w:t>收入决算情况说明</w:t>
            </w:r>
            <w:r w:rsidR="003E6BF4" w:rsidRPr="00A23097">
              <w:rPr>
                <w:rFonts w:ascii="黑体" w:eastAsia="黑体" w:hAnsi="黑体"/>
              </w:rPr>
              <w:tab/>
            </w:r>
            <w:r w:rsidRPr="00A23097">
              <w:rPr>
                <w:rFonts w:ascii="黑体" w:eastAsia="黑体" w:hAnsi="黑体"/>
              </w:rPr>
              <w:fldChar w:fldCharType="begin"/>
            </w:r>
            <w:r w:rsidR="003E6BF4" w:rsidRPr="00A23097">
              <w:rPr>
                <w:rFonts w:ascii="黑体" w:eastAsia="黑体" w:hAnsi="黑体"/>
              </w:rPr>
              <w:instrText xml:space="preserve"> PAGEREF _Toc24086 </w:instrText>
            </w:r>
            <w:r w:rsidRPr="00A23097">
              <w:rPr>
                <w:rFonts w:ascii="黑体" w:eastAsia="黑体" w:hAnsi="黑体"/>
              </w:rPr>
              <w:fldChar w:fldCharType="separate"/>
            </w:r>
            <w:r w:rsidR="003E6BF4" w:rsidRPr="00A23097">
              <w:rPr>
                <w:rFonts w:ascii="黑体" w:eastAsia="黑体" w:hAnsi="黑体"/>
              </w:rPr>
              <w:t>10</w:t>
            </w:r>
            <w:r w:rsidRPr="00A23097">
              <w:rPr>
                <w:rFonts w:ascii="黑体" w:eastAsia="黑体" w:hAnsi="黑体"/>
              </w:rPr>
              <w:fldChar w:fldCharType="end"/>
            </w:r>
          </w:hyperlink>
        </w:p>
        <w:p w:rsidR="00861C52" w:rsidRPr="00A23097" w:rsidRDefault="00861C52">
          <w:pPr>
            <w:pStyle w:val="20"/>
            <w:tabs>
              <w:tab w:val="clear" w:pos="8296"/>
              <w:tab w:val="right" w:leader="dot" w:pos="8306"/>
            </w:tabs>
            <w:rPr>
              <w:rFonts w:ascii="黑体" w:eastAsia="黑体" w:hAnsi="黑体"/>
            </w:rPr>
          </w:pPr>
          <w:hyperlink w:anchor="_Toc17208" w:history="1">
            <w:r w:rsidR="003E6BF4" w:rsidRPr="00A23097">
              <w:rPr>
                <w:rFonts w:ascii="黑体" w:eastAsia="黑体" w:hAnsi="黑体" w:cs="仿宋"/>
                <w:szCs w:val="28"/>
              </w:rPr>
              <w:t>三、</w:t>
            </w:r>
            <w:r w:rsidR="003E6BF4" w:rsidRPr="00A23097">
              <w:rPr>
                <w:rFonts w:ascii="黑体" w:eastAsia="黑体" w:hAnsi="黑体" w:cs="仿宋"/>
                <w:szCs w:val="28"/>
              </w:rPr>
              <w:t xml:space="preserve"> </w:t>
            </w:r>
            <w:r w:rsidR="003E6BF4" w:rsidRPr="00A23097">
              <w:rPr>
                <w:rFonts w:ascii="黑体" w:eastAsia="黑体" w:hAnsi="黑体" w:cs="仿宋" w:hint="eastAsia"/>
                <w:szCs w:val="28"/>
              </w:rPr>
              <w:t>支出决算情况说明</w:t>
            </w:r>
            <w:r w:rsidR="003E6BF4" w:rsidRPr="00A23097">
              <w:rPr>
                <w:rFonts w:ascii="黑体" w:eastAsia="黑体" w:hAnsi="黑体"/>
              </w:rPr>
              <w:tab/>
            </w:r>
            <w:r w:rsidRPr="00A23097">
              <w:rPr>
                <w:rFonts w:ascii="黑体" w:eastAsia="黑体" w:hAnsi="黑体"/>
              </w:rPr>
              <w:fldChar w:fldCharType="begin"/>
            </w:r>
            <w:r w:rsidR="003E6BF4" w:rsidRPr="00A23097">
              <w:rPr>
                <w:rFonts w:ascii="黑体" w:eastAsia="黑体" w:hAnsi="黑体"/>
              </w:rPr>
              <w:instrText xml:space="preserve"> PAGEREF _Toc17208 </w:instrText>
            </w:r>
            <w:r w:rsidRPr="00A23097">
              <w:rPr>
                <w:rFonts w:ascii="黑体" w:eastAsia="黑体" w:hAnsi="黑体"/>
              </w:rPr>
              <w:fldChar w:fldCharType="separate"/>
            </w:r>
            <w:r w:rsidR="003E6BF4" w:rsidRPr="00A23097">
              <w:rPr>
                <w:rFonts w:ascii="黑体" w:eastAsia="黑体" w:hAnsi="黑体"/>
              </w:rPr>
              <w:t>11</w:t>
            </w:r>
            <w:r w:rsidRPr="00A23097">
              <w:rPr>
                <w:rFonts w:ascii="黑体" w:eastAsia="黑体" w:hAnsi="黑体"/>
              </w:rPr>
              <w:fldChar w:fldCharType="end"/>
            </w:r>
          </w:hyperlink>
        </w:p>
        <w:p w:rsidR="00861C52" w:rsidRPr="00A23097" w:rsidRDefault="00861C52">
          <w:pPr>
            <w:pStyle w:val="20"/>
            <w:tabs>
              <w:tab w:val="clear" w:pos="8296"/>
              <w:tab w:val="right" w:leader="dot" w:pos="8306"/>
            </w:tabs>
            <w:rPr>
              <w:rFonts w:ascii="黑体" w:eastAsia="黑体" w:hAnsi="黑体"/>
            </w:rPr>
          </w:pPr>
          <w:hyperlink w:anchor="_Toc12706" w:history="1">
            <w:r w:rsidR="003E6BF4" w:rsidRPr="00A23097">
              <w:rPr>
                <w:rFonts w:ascii="黑体" w:eastAsia="黑体" w:hAnsi="黑体" w:cs="仿宋" w:hint="eastAsia"/>
                <w:szCs w:val="28"/>
              </w:rPr>
              <w:t>四、财政拨款收入支出决算总体情况说明</w:t>
            </w:r>
            <w:r w:rsidR="003E6BF4" w:rsidRPr="00A23097">
              <w:rPr>
                <w:rFonts w:ascii="黑体" w:eastAsia="黑体" w:hAnsi="黑体"/>
              </w:rPr>
              <w:tab/>
            </w:r>
            <w:r w:rsidRPr="00A23097">
              <w:rPr>
                <w:rFonts w:ascii="黑体" w:eastAsia="黑体" w:hAnsi="黑体"/>
              </w:rPr>
              <w:fldChar w:fldCharType="begin"/>
            </w:r>
            <w:r w:rsidR="003E6BF4" w:rsidRPr="00A23097">
              <w:rPr>
                <w:rFonts w:ascii="黑体" w:eastAsia="黑体" w:hAnsi="黑体"/>
              </w:rPr>
              <w:instrText xml:space="preserve"> PAGEREF _Toc12706 </w:instrText>
            </w:r>
            <w:r w:rsidRPr="00A23097">
              <w:rPr>
                <w:rFonts w:ascii="黑体" w:eastAsia="黑体" w:hAnsi="黑体"/>
              </w:rPr>
              <w:fldChar w:fldCharType="separate"/>
            </w:r>
            <w:r w:rsidR="003E6BF4" w:rsidRPr="00A23097">
              <w:rPr>
                <w:rFonts w:ascii="黑体" w:eastAsia="黑体" w:hAnsi="黑体"/>
              </w:rPr>
              <w:t>11</w:t>
            </w:r>
            <w:r w:rsidRPr="00A23097">
              <w:rPr>
                <w:rFonts w:ascii="黑体" w:eastAsia="黑体" w:hAnsi="黑体"/>
              </w:rPr>
              <w:fldChar w:fldCharType="end"/>
            </w:r>
          </w:hyperlink>
        </w:p>
        <w:p w:rsidR="00861C52" w:rsidRPr="00A23097" w:rsidRDefault="00861C52">
          <w:pPr>
            <w:pStyle w:val="20"/>
            <w:tabs>
              <w:tab w:val="clear" w:pos="8296"/>
              <w:tab w:val="right" w:leader="dot" w:pos="8306"/>
            </w:tabs>
            <w:rPr>
              <w:rFonts w:ascii="黑体" w:eastAsia="黑体" w:hAnsi="黑体"/>
            </w:rPr>
          </w:pPr>
          <w:hyperlink w:anchor="_Toc25702" w:history="1">
            <w:r w:rsidR="003E6BF4" w:rsidRPr="00A23097">
              <w:rPr>
                <w:rFonts w:ascii="黑体" w:eastAsia="黑体" w:hAnsi="黑体" w:cs="仿宋" w:hint="eastAsia"/>
                <w:szCs w:val="28"/>
              </w:rPr>
              <w:t>五、一般公共</w:t>
            </w:r>
            <w:r w:rsidR="003E6BF4" w:rsidRPr="00A23097">
              <w:rPr>
                <w:rFonts w:ascii="黑体" w:eastAsia="黑体" w:hAnsi="黑体" w:cs="仿宋" w:hint="eastAsia"/>
                <w:szCs w:val="28"/>
              </w:rPr>
              <w:t>预算财政拨款支出决算情况说明</w:t>
            </w:r>
            <w:r w:rsidR="003E6BF4" w:rsidRPr="00A23097">
              <w:rPr>
                <w:rFonts w:ascii="黑体" w:eastAsia="黑体" w:hAnsi="黑体"/>
              </w:rPr>
              <w:tab/>
            </w:r>
            <w:r w:rsidRPr="00A23097">
              <w:rPr>
                <w:rFonts w:ascii="黑体" w:eastAsia="黑体" w:hAnsi="黑体"/>
              </w:rPr>
              <w:fldChar w:fldCharType="begin"/>
            </w:r>
            <w:r w:rsidR="003E6BF4" w:rsidRPr="00A23097">
              <w:rPr>
                <w:rFonts w:ascii="黑体" w:eastAsia="黑体" w:hAnsi="黑体"/>
              </w:rPr>
              <w:instrText xml:space="preserve"> PAGEREF _Toc25702 </w:instrText>
            </w:r>
            <w:r w:rsidRPr="00A23097">
              <w:rPr>
                <w:rFonts w:ascii="黑体" w:eastAsia="黑体" w:hAnsi="黑体"/>
              </w:rPr>
              <w:fldChar w:fldCharType="separate"/>
            </w:r>
            <w:r w:rsidR="003E6BF4" w:rsidRPr="00A23097">
              <w:rPr>
                <w:rFonts w:ascii="黑体" w:eastAsia="黑体" w:hAnsi="黑体"/>
              </w:rPr>
              <w:t>12</w:t>
            </w:r>
            <w:r w:rsidRPr="00A23097">
              <w:rPr>
                <w:rFonts w:ascii="黑体" w:eastAsia="黑体" w:hAnsi="黑体"/>
              </w:rPr>
              <w:fldChar w:fldCharType="end"/>
            </w:r>
          </w:hyperlink>
        </w:p>
        <w:p w:rsidR="00861C52" w:rsidRDefault="00861C52">
          <w:pPr>
            <w:pStyle w:val="30"/>
            <w:tabs>
              <w:tab w:val="clear" w:pos="8296"/>
              <w:tab w:val="right" w:leader="dot" w:pos="8306"/>
            </w:tabs>
          </w:pPr>
          <w:hyperlink w:anchor="_Toc3011" w:history="1">
            <w:r w:rsidR="003E6BF4">
              <w:rPr>
                <w:rFonts w:ascii="仿宋" w:eastAsia="仿宋" w:hAnsi="仿宋" w:cs="仿宋" w:hint="eastAsia"/>
                <w:szCs w:val="28"/>
              </w:rPr>
              <w:t>（一）一般公共预算财政拨款支出决算总体情况</w:t>
            </w:r>
            <w:r w:rsidR="003E6BF4">
              <w:tab/>
            </w:r>
            <w:r>
              <w:fldChar w:fldCharType="begin"/>
            </w:r>
            <w:r w:rsidR="003E6BF4">
              <w:instrText xml:space="preserve"> PAGEREF _Toc3011 </w:instrText>
            </w:r>
            <w:r>
              <w:fldChar w:fldCharType="separate"/>
            </w:r>
            <w:r w:rsidR="003E6BF4">
              <w:t>12</w:t>
            </w:r>
            <w:r>
              <w:fldChar w:fldCharType="end"/>
            </w:r>
          </w:hyperlink>
        </w:p>
        <w:p w:rsidR="00861C52" w:rsidRDefault="00861C52">
          <w:pPr>
            <w:pStyle w:val="30"/>
            <w:tabs>
              <w:tab w:val="clear" w:pos="8296"/>
              <w:tab w:val="right" w:leader="dot" w:pos="8306"/>
            </w:tabs>
          </w:pPr>
          <w:hyperlink w:anchor="_Toc27042" w:history="1">
            <w:r w:rsidR="003E6BF4">
              <w:rPr>
                <w:rFonts w:ascii="仿宋" w:eastAsia="仿宋" w:hAnsi="仿宋" w:cs="仿宋" w:hint="eastAsia"/>
                <w:szCs w:val="28"/>
              </w:rPr>
              <w:t>（二）一般公共预算财政拨款支出决算结构情况</w:t>
            </w:r>
            <w:r w:rsidR="003E6BF4">
              <w:tab/>
            </w:r>
            <w:r>
              <w:fldChar w:fldCharType="begin"/>
            </w:r>
            <w:r w:rsidR="003E6BF4">
              <w:instrText xml:space="preserve"> PAGEREF _Toc27042 </w:instrText>
            </w:r>
            <w:r>
              <w:fldChar w:fldCharType="separate"/>
            </w:r>
            <w:r w:rsidR="003E6BF4">
              <w:t>13</w:t>
            </w:r>
            <w:r>
              <w:fldChar w:fldCharType="end"/>
            </w:r>
          </w:hyperlink>
        </w:p>
        <w:p w:rsidR="00861C52" w:rsidRDefault="00861C52">
          <w:pPr>
            <w:pStyle w:val="30"/>
            <w:tabs>
              <w:tab w:val="clear" w:pos="8296"/>
              <w:tab w:val="right" w:leader="dot" w:pos="8306"/>
            </w:tabs>
          </w:pPr>
          <w:hyperlink w:anchor="_Toc23373" w:history="1">
            <w:r w:rsidR="003E6BF4">
              <w:rPr>
                <w:rFonts w:ascii="仿宋" w:eastAsia="仿宋" w:hAnsi="仿宋" w:cs="仿宋" w:hint="eastAsia"/>
                <w:szCs w:val="28"/>
              </w:rPr>
              <w:t>（三）一般公共预算财政拨款支出决算具体情况</w:t>
            </w:r>
            <w:r w:rsidR="003E6BF4">
              <w:tab/>
            </w:r>
            <w:r>
              <w:fldChar w:fldCharType="begin"/>
            </w:r>
            <w:r w:rsidR="003E6BF4">
              <w:instrText xml:space="preserve"> PAGEREF _Toc23373 </w:instrText>
            </w:r>
            <w:r>
              <w:fldChar w:fldCharType="separate"/>
            </w:r>
            <w:r w:rsidR="003E6BF4">
              <w:t>14</w:t>
            </w:r>
            <w:r>
              <w:fldChar w:fldCharType="end"/>
            </w:r>
          </w:hyperlink>
        </w:p>
        <w:p w:rsidR="00861C52" w:rsidRPr="00A23097" w:rsidRDefault="00861C52">
          <w:pPr>
            <w:pStyle w:val="20"/>
            <w:tabs>
              <w:tab w:val="clear" w:pos="8296"/>
              <w:tab w:val="right" w:leader="dot" w:pos="8306"/>
            </w:tabs>
            <w:rPr>
              <w:rFonts w:ascii="黑体" w:eastAsia="黑体" w:hAnsi="黑体"/>
            </w:rPr>
          </w:pPr>
          <w:hyperlink w:anchor="_Toc3814" w:history="1">
            <w:r w:rsidR="003E6BF4" w:rsidRPr="00A23097">
              <w:rPr>
                <w:rFonts w:ascii="黑体" w:eastAsia="黑体" w:hAnsi="黑体" w:cs="仿宋" w:hint="eastAsia"/>
                <w:szCs w:val="28"/>
              </w:rPr>
              <w:t>六、一般公共预算财政拨款基本支出决算情况说明</w:t>
            </w:r>
            <w:r w:rsidR="003E6BF4" w:rsidRPr="00A23097">
              <w:rPr>
                <w:rFonts w:ascii="黑体" w:eastAsia="黑体" w:hAnsi="黑体"/>
              </w:rPr>
              <w:tab/>
            </w:r>
            <w:r w:rsidRPr="00A23097">
              <w:rPr>
                <w:rFonts w:ascii="黑体" w:eastAsia="黑体" w:hAnsi="黑体"/>
              </w:rPr>
              <w:fldChar w:fldCharType="begin"/>
            </w:r>
            <w:r w:rsidR="003E6BF4" w:rsidRPr="00A23097">
              <w:rPr>
                <w:rFonts w:ascii="黑体" w:eastAsia="黑体" w:hAnsi="黑体"/>
              </w:rPr>
              <w:instrText xml:space="preserve"> PAGEREF _Toc3814 </w:instrText>
            </w:r>
            <w:r w:rsidRPr="00A23097">
              <w:rPr>
                <w:rFonts w:ascii="黑体" w:eastAsia="黑体" w:hAnsi="黑体"/>
              </w:rPr>
              <w:fldChar w:fldCharType="separate"/>
            </w:r>
            <w:r w:rsidR="003E6BF4" w:rsidRPr="00A23097">
              <w:rPr>
                <w:rFonts w:ascii="黑体" w:eastAsia="黑体" w:hAnsi="黑体"/>
              </w:rPr>
              <w:t>15</w:t>
            </w:r>
            <w:r w:rsidRPr="00A23097">
              <w:rPr>
                <w:rFonts w:ascii="黑体" w:eastAsia="黑体" w:hAnsi="黑体"/>
              </w:rPr>
              <w:fldChar w:fldCharType="end"/>
            </w:r>
          </w:hyperlink>
        </w:p>
        <w:p w:rsidR="00861C52" w:rsidRPr="00A23097" w:rsidRDefault="00861C52">
          <w:pPr>
            <w:pStyle w:val="20"/>
            <w:tabs>
              <w:tab w:val="clear" w:pos="8296"/>
              <w:tab w:val="right" w:leader="dot" w:pos="8306"/>
            </w:tabs>
            <w:rPr>
              <w:rFonts w:ascii="黑体" w:eastAsia="黑体" w:hAnsi="黑体"/>
            </w:rPr>
          </w:pPr>
          <w:hyperlink w:anchor="_Toc6914" w:history="1">
            <w:r w:rsidR="003E6BF4" w:rsidRPr="00A23097">
              <w:rPr>
                <w:rFonts w:ascii="黑体" w:eastAsia="黑体" w:hAnsi="黑体" w:cs="仿宋" w:hint="eastAsia"/>
                <w:szCs w:val="28"/>
              </w:rPr>
              <w:t>七、“三公”经费财政拨款支出决算情况说明</w:t>
            </w:r>
            <w:r w:rsidR="003E6BF4" w:rsidRPr="00A23097">
              <w:rPr>
                <w:rFonts w:ascii="黑体" w:eastAsia="黑体" w:hAnsi="黑体"/>
              </w:rPr>
              <w:tab/>
            </w:r>
            <w:r w:rsidRPr="00A23097">
              <w:rPr>
                <w:rFonts w:ascii="黑体" w:eastAsia="黑体" w:hAnsi="黑体"/>
              </w:rPr>
              <w:fldChar w:fldCharType="begin"/>
            </w:r>
            <w:r w:rsidR="003E6BF4" w:rsidRPr="00A23097">
              <w:rPr>
                <w:rFonts w:ascii="黑体" w:eastAsia="黑体" w:hAnsi="黑体"/>
              </w:rPr>
              <w:instrText xml:space="preserve"> PAGEREF _Toc6914 </w:instrText>
            </w:r>
            <w:r w:rsidRPr="00A23097">
              <w:rPr>
                <w:rFonts w:ascii="黑体" w:eastAsia="黑体" w:hAnsi="黑体"/>
              </w:rPr>
              <w:fldChar w:fldCharType="separate"/>
            </w:r>
            <w:r w:rsidR="003E6BF4" w:rsidRPr="00A23097">
              <w:rPr>
                <w:rFonts w:ascii="黑体" w:eastAsia="黑体" w:hAnsi="黑体"/>
              </w:rPr>
              <w:t>15</w:t>
            </w:r>
            <w:r w:rsidRPr="00A23097">
              <w:rPr>
                <w:rFonts w:ascii="黑体" w:eastAsia="黑体" w:hAnsi="黑体"/>
              </w:rPr>
              <w:fldChar w:fldCharType="end"/>
            </w:r>
          </w:hyperlink>
        </w:p>
        <w:p w:rsidR="00861C52" w:rsidRDefault="00861C52">
          <w:pPr>
            <w:pStyle w:val="30"/>
            <w:tabs>
              <w:tab w:val="clear" w:pos="8296"/>
              <w:tab w:val="right" w:leader="dot" w:pos="8306"/>
            </w:tabs>
          </w:pPr>
          <w:hyperlink w:anchor="_Toc32744" w:history="1">
            <w:r w:rsidR="003E6BF4">
              <w:rPr>
                <w:rFonts w:ascii="仿宋" w:eastAsia="仿宋" w:hAnsi="仿宋" w:cs="仿宋" w:hint="eastAsia"/>
                <w:szCs w:val="28"/>
              </w:rPr>
              <w:t>（一）“三公”经费财政拨款支出决算总体情况说明</w:t>
            </w:r>
            <w:r w:rsidR="003E6BF4">
              <w:tab/>
            </w:r>
            <w:r>
              <w:fldChar w:fldCharType="begin"/>
            </w:r>
            <w:r w:rsidR="003E6BF4">
              <w:instrText xml:space="preserve"> PAGEREF _Toc32744 </w:instrText>
            </w:r>
            <w:r>
              <w:fldChar w:fldCharType="separate"/>
            </w:r>
            <w:r w:rsidR="003E6BF4">
              <w:t>15</w:t>
            </w:r>
            <w:r>
              <w:fldChar w:fldCharType="end"/>
            </w:r>
          </w:hyperlink>
        </w:p>
        <w:p w:rsidR="00861C52" w:rsidRDefault="00861C52">
          <w:pPr>
            <w:pStyle w:val="30"/>
            <w:tabs>
              <w:tab w:val="clear" w:pos="8296"/>
              <w:tab w:val="right" w:leader="dot" w:pos="8306"/>
            </w:tabs>
          </w:pPr>
          <w:hyperlink w:anchor="_Toc31667" w:history="1">
            <w:r w:rsidR="003E6BF4">
              <w:rPr>
                <w:rFonts w:ascii="仿宋" w:eastAsia="仿宋" w:hAnsi="仿宋" w:cs="仿宋" w:hint="eastAsia"/>
                <w:szCs w:val="28"/>
              </w:rPr>
              <w:t>（二）“三</w:t>
            </w:r>
            <w:r w:rsidR="003E6BF4">
              <w:rPr>
                <w:rFonts w:ascii="仿宋" w:eastAsia="仿宋" w:hAnsi="仿宋" w:cs="仿宋" w:hint="eastAsia"/>
                <w:szCs w:val="28"/>
              </w:rPr>
              <w:t>公”经费财政拨款支出决算具体情况说明</w:t>
            </w:r>
            <w:r w:rsidR="003E6BF4">
              <w:tab/>
            </w:r>
            <w:r>
              <w:fldChar w:fldCharType="begin"/>
            </w:r>
            <w:r w:rsidR="003E6BF4">
              <w:instrText xml:space="preserve"> PAGEREF _Toc31667 </w:instrText>
            </w:r>
            <w:r>
              <w:fldChar w:fldCharType="separate"/>
            </w:r>
            <w:r w:rsidR="003E6BF4">
              <w:t>16</w:t>
            </w:r>
            <w:r>
              <w:fldChar w:fldCharType="end"/>
            </w:r>
          </w:hyperlink>
        </w:p>
        <w:p w:rsidR="00861C52" w:rsidRPr="00A23097" w:rsidRDefault="00861C52">
          <w:pPr>
            <w:pStyle w:val="20"/>
            <w:tabs>
              <w:tab w:val="clear" w:pos="8296"/>
              <w:tab w:val="right" w:leader="dot" w:pos="8306"/>
            </w:tabs>
            <w:rPr>
              <w:rFonts w:ascii="黑体" w:eastAsia="黑体" w:hAnsi="黑体"/>
            </w:rPr>
          </w:pPr>
          <w:hyperlink w:anchor="_Toc30284" w:history="1">
            <w:r w:rsidR="003E6BF4" w:rsidRPr="00A23097">
              <w:rPr>
                <w:rFonts w:ascii="黑体" w:eastAsia="黑体" w:hAnsi="黑体" w:cs="仿宋" w:hint="eastAsia"/>
                <w:szCs w:val="28"/>
              </w:rPr>
              <w:t>八、政府性基金预算支出决算情况说明</w:t>
            </w:r>
            <w:r w:rsidR="003E6BF4" w:rsidRPr="00A23097">
              <w:rPr>
                <w:rFonts w:ascii="黑体" w:eastAsia="黑体" w:hAnsi="黑体"/>
              </w:rPr>
              <w:tab/>
            </w:r>
            <w:r w:rsidRPr="00A23097">
              <w:rPr>
                <w:rFonts w:ascii="黑体" w:eastAsia="黑体" w:hAnsi="黑体"/>
              </w:rPr>
              <w:fldChar w:fldCharType="begin"/>
            </w:r>
            <w:r w:rsidR="003E6BF4" w:rsidRPr="00A23097">
              <w:rPr>
                <w:rFonts w:ascii="黑体" w:eastAsia="黑体" w:hAnsi="黑体"/>
              </w:rPr>
              <w:instrText xml:space="preserve"> PAGEREF _Toc30284 </w:instrText>
            </w:r>
            <w:r w:rsidRPr="00A23097">
              <w:rPr>
                <w:rFonts w:ascii="黑体" w:eastAsia="黑体" w:hAnsi="黑体"/>
              </w:rPr>
              <w:fldChar w:fldCharType="separate"/>
            </w:r>
            <w:r w:rsidR="003E6BF4" w:rsidRPr="00A23097">
              <w:rPr>
                <w:rFonts w:ascii="黑体" w:eastAsia="黑体" w:hAnsi="黑体"/>
              </w:rPr>
              <w:t>16</w:t>
            </w:r>
            <w:r w:rsidRPr="00A23097">
              <w:rPr>
                <w:rFonts w:ascii="黑体" w:eastAsia="黑体" w:hAnsi="黑体"/>
              </w:rPr>
              <w:fldChar w:fldCharType="end"/>
            </w:r>
          </w:hyperlink>
        </w:p>
        <w:p w:rsidR="00861C52" w:rsidRPr="00A23097" w:rsidRDefault="00861C52">
          <w:pPr>
            <w:pStyle w:val="20"/>
            <w:tabs>
              <w:tab w:val="clear" w:pos="8296"/>
              <w:tab w:val="right" w:leader="dot" w:pos="8306"/>
            </w:tabs>
            <w:rPr>
              <w:rFonts w:ascii="黑体" w:eastAsia="黑体" w:hAnsi="黑体"/>
            </w:rPr>
          </w:pPr>
          <w:hyperlink w:anchor="_Toc13378" w:history="1">
            <w:r w:rsidR="003E6BF4" w:rsidRPr="00A23097">
              <w:rPr>
                <w:rFonts w:ascii="黑体" w:eastAsia="黑体" w:hAnsi="黑体" w:cs="仿宋" w:hint="eastAsia"/>
                <w:szCs w:val="28"/>
              </w:rPr>
              <w:t>九、</w:t>
            </w:r>
            <w:r w:rsidR="003E6BF4" w:rsidRPr="00A23097">
              <w:rPr>
                <w:rFonts w:ascii="黑体" w:eastAsia="黑体" w:hAnsi="黑体" w:cs="仿宋" w:hint="eastAsia"/>
                <w:szCs w:val="28"/>
              </w:rPr>
              <w:t xml:space="preserve"> </w:t>
            </w:r>
            <w:r w:rsidR="003E6BF4" w:rsidRPr="00A23097">
              <w:rPr>
                <w:rFonts w:ascii="黑体" w:eastAsia="黑体" w:hAnsi="黑体" w:cs="仿宋" w:hint="eastAsia"/>
                <w:szCs w:val="28"/>
              </w:rPr>
              <w:t>国有资本经营预算支出决算情况说明</w:t>
            </w:r>
            <w:r w:rsidR="003E6BF4" w:rsidRPr="00A23097">
              <w:rPr>
                <w:rFonts w:ascii="黑体" w:eastAsia="黑体" w:hAnsi="黑体"/>
              </w:rPr>
              <w:tab/>
            </w:r>
            <w:r w:rsidRPr="00A23097">
              <w:rPr>
                <w:rFonts w:ascii="黑体" w:eastAsia="黑体" w:hAnsi="黑体"/>
              </w:rPr>
              <w:fldChar w:fldCharType="begin"/>
            </w:r>
            <w:r w:rsidR="003E6BF4" w:rsidRPr="00A23097">
              <w:rPr>
                <w:rFonts w:ascii="黑体" w:eastAsia="黑体" w:hAnsi="黑体"/>
              </w:rPr>
              <w:instrText xml:space="preserve"> PAGEREF _Toc13378 </w:instrText>
            </w:r>
            <w:r w:rsidRPr="00A23097">
              <w:rPr>
                <w:rFonts w:ascii="黑体" w:eastAsia="黑体" w:hAnsi="黑体"/>
              </w:rPr>
              <w:fldChar w:fldCharType="separate"/>
            </w:r>
            <w:r w:rsidR="003E6BF4" w:rsidRPr="00A23097">
              <w:rPr>
                <w:rFonts w:ascii="黑体" w:eastAsia="黑体" w:hAnsi="黑体"/>
              </w:rPr>
              <w:t>16</w:t>
            </w:r>
            <w:r w:rsidRPr="00A23097">
              <w:rPr>
                <w:rFonts w:ascii="黑体" w:eastAsia="黑体" w:hAnsi="黑体"/>
              </w:rPr>
              <w:fldChar w:fldCharType="end"/>
            </w:r>
          </w:hyperlink>
        </w:p>
        <w:p w:rsidR="00861C52" w:rsidRPr="00A23097" w:rsidRDefault="00861C52">
          <w:pPr>
            <w:pStyle w:val="20"/>
            <w:tabs>
              <w:tab w:val="clear" w:pos="8296"/>
              <w:tab w:val="right" w:leader="dot" w:pos="8306"/>
            </w:tabs>
            <w:rPr>
              <w:rFonts w:ascii="黑体" w:eastAsia="黑体" w:hAnsi="黑体"/>
            </w:rPr>
          </w:pPr>
          <w:hyperlink w:anchor="_Toc18956" w:history="1">
            <w:r w:rsidR="003E6BF4" w:rsidRPr="00A23097">
              <w:rPr>
                <w:rFonts w:ascii="黑体" w:eastAsia="黑体" w:hAnsi="黑体" w:cs="仿宋" w:hint="eastAsia"/>
                <w:szCs w:val="28"/>
              </w:rPr>
              <w:t>十、其他重要事项的情况说明</w:t>
            </w:r>
            <w:r w:rsidR="003E6BF4" w:rsidRPr="00A23097">
              <w:rPr>
                <w:rFonts w:ascii="黑体" w:eastAsia="黑体" w:hAnsi="黑体"/>
              </w:rPr>
              <w:tab/>
            </w:r>
            <w:r w:rsidRPr="00A23097">
              <w:rPr>
                <w:rFonts w:ascii="黑体" w:eastAsia="黑体" w:hAnsi="黑体"/>
              </w:rPr>
              <w:fldChar w:fldCharType="begin"/>
            </w:r>
            <w:r w:rsidR="003E6BF4" w:rsidRPr="00A23097">
              <w:rPr>
                <w:rFonts w:ascii="黑体" w:eastAsia="黑体" w:hAnsi="黑体"/>
              </w:rPr>
              <w:instrText xml:space="preserve"> PAGEREF _Toc18956 </w:instrText>
            </w:r>
            <w:r w:rsidRPr="00A23097">
              <w:rPr>
                <w:rFonts w:ascii="黑体" w:eastAsia="黑体" w:hAnsi="黑体"/>
              </w:rPr>
              <w:fldChar w:fldCharType="separate"/>
            </w:r>
            <w:r w:rsidR="003E6BF4" w:rsidRPr="00A23097">
              <w:rPr>
                <w:rFonts w:ascii="黑体" w:eastAsia="黑体" w:hAnsi="黑体"/>
              </w:rPr>
              <w:t>16</w:t>
            </w:r>
            <w:r w:rsidRPr="00A23097">
              <w:rPr>
                <w:rFonts w:ascii="黑体" w:eastAsia="黑体" w:hAnsi="黑体"/>
              </w:rPr>
              <w:fldChar w:fldCharType="end"/>
            </w:r>
          </w:hyperlink>
        </w:p>
        <w:p w:rsidR="00861C52" w:rsidRDefault="00861C52">
          <w:pPr>
            <w:pStyle w:val="30"/>
            <w:tabs>
              <w:tab w:val="clear" w:pos="8296"/>
              <w:tab w:val="right" w:leader="dot" w:pos="8306"/>
            </w:tabs>
          </w:pPr>
          <w:hyperlink w:anchor="_Toc20188" w:history="1">
            <w:r w:rsidR="003E6BF4">
              <w:rPr>
                <w:rFonts w:ascii="仿宋" w:eastAsia="仿宋" w:hAnsi="仿宋" w:cs="仿宋" w:hint="eastAsia"/>
                <w:szCs w:val="28"/>
              </w:rPr>
              <w:t>（一）机关运行经费支出情况</w:t>
            </w:r>
            <w:r w:rsidR="003E6BF4">
              <w:tab/>
            </w:r>
            <w:r>
              <w:fldChar w:fldCharType="begin"/>
            </w:r>
            <w:r w:rsidR="003E6BF4">
              <w:instrText xml:space="preserve"> PAGEREF _Toc20188 </w:instrText>
            </w:r>
            <w:r>
              <w:fldChar w:fldCharType="separate"/>
            </w:r>
            <w:r w:rsidR="003E6BF4">
              <w:t>16</w:t>
            </w:r>
            <w:r>
              <w:fldChar w:fldCharType="end"/>
            </w:r>
          </w:hyperlink>
        </w:p>
        <w:p w:rsidR="00861C52" w:rsidRDefault="00861C52">
          <w:pPr>
            <w:pStyle w:val="30"/>
            <w:tabs>
              <w:tab w:val="clear" w:pos="8296"/>
              <w:tab w:val="right" w:leader="dot" w:pos="8306"/>
            </w:tabs>
          </w:pPr>
          <w:hyperlink w:anchor="_Toc3666" w:history="1">
            <w:r w:rsidR="003E6BF4">
              <w:rPr>
                <w:rFonts w:ascii="仿宋" w:eastAsia="仿宋" w:hAnsi="仿宋" w:cs="仿宋" w:hint="eastAsia"/>
                <w:szCs w:val="28"/>
              </w:rPr>
              <w:t>（二）政府采购支出情况</w:t>
            </w:r>
            <w:r w:rsidR="003E6BF4">
              <w:tab/>
            </w:r>
            <w:r>
              <w:fldChar w:fldCharType="begin"/>
            </w:r>
            <w:r w:rsidR="003E6BF4">
              <w:instrText xml:space="preserve"> PAGEREF _Toc3666 </w:instrText>
            </w:r>
            <w:r>
              <w:fldChar w:fldCharType="separate"/>
            </w:r>
            <w:r w:rsidR="003E6BF4">
              <w:t>16</w:t>
            </w:r>
            <w:r>
              <w:fldChar w:fldCharType="end"/>
            </w:r>
          </w:hyperlink>
        </w:p>
        <w:p w:rsidR="00861C52" w:rsidRDefault="00861C52">
          <w:pPr>
            <w:pStyle w:val="30"/>
            <w:tabs>
              <w:tab w:val="clear" w:pos="8296"/>
              <w:tab w:val="right" w:leader="dot" w:pos="8306"/>
            </w:tabs>
          </w:pPr>
          <w:hyperlink w:anchor="_Toc17641" w:history="1">
            <w:r w:rsidR="003E6BF4">
              <w:rPr>
                <w:rFonts w:ascii="仿宋" w:eastAsia="仿宋" w:hAnsi="仿宋" w:cs="仿宋" w:hint="eastAsia"/>
                <w:szCs w:val="28"/>
              </w:rPr>
              <w:t>（三）国有资产占有使用情况</w:t>
            </w:r>
            <w:r w:rsidR="003E6BF4">
              <w:tab/>
            </w:r>
            <w:r>
              <w:fldChar w:fldCharType="begin"/>
            </w:r>
            <w:r w:rsidR="003E6BF4">
              <w:instrText xml:space="preserve"> PAGEREF _Toc17641 </w:instrText>
            </w:r>
            <w:r>
              <w:fldChar w:fldCharType="separate"/>
            </w:r>
            <w:r w:rsidR="003E6BF4">
              <w:t>17</w:t>
            </w:r>
            <w:r>
              <w:fldChar w:fldCharType="end"/>
            </w:r>
          </w:hyperlink>
        </w:p>
        <w:p w:rsidR="00861C52" w:rsidRDefault="00861C52">
          <w:pPr>
            <w:pStyle w:val="30"/>
            <w:tabs>
              <w:tab w:val="clear" w:pos="8296"/>
              <w:tab w:val="right" w:leader="dot" w:pos="8306"/>
            </w:tabs>
          </w:pPr>
          <w:hyperlink w:anchor="_Toc26158" w:history="1">
            <w:r w:rsidR="003E6BF4">
              <w:rPr>
                <w:rFonts w:ascii="仿宋" w:eastAsia="仿宋" w:hAnsi="仿宋" w:cs="仿宋" w:hint="eastAsia"/>
                <w:szCs w:val="28"/>
              </w:rPr>
              <w:t>（四）预算绩效管理情况。</w:t>
            </w:r>
            <w:r w:rsidR="003E6BF4">
              <w:tab/>
            </w:r>
            <w:r>
              <w:fldChar w:fldCharType="begin"/>
            </w:r>
            <w:r w:rsidR="003E6BF4">
              <w:instrText xml:space="preserve"> PAGEREF _Toc26158 </w:instrText>
            </w:r>
            <w:r>
              <w:fldChar w:fldCharType="separate"/>
            </w:r>
            <w:r w:rsidR="003E6BF4">
              <w:t>17</w:t>
            </w:r>
            <w:r>
              <w:fldChar w:fldCharType="end"/>
            </w:r>
          </w:hyperlink>
        </w:p>
        <w:p w:rsidR="00861C52" w:rsidRDefault="00861C52">
          <w:pPr>
            <w:pStyle w:val="10"/>
            <w:tabs>
              <w:tab w:val="clear" w:pos="8296"/>
              <w:tab w:val="right" w:leader="dot" w:pos="8306"/>
            </w:tabs>
          </w:pPr>
          <w:hyperlink w:anchor="_Toc1913" w:history="1">
            <w:r w:rsidR="003E6BF4">
              <w:rPr>
                <w:rFonts w:ascii="黑体" w:eastAsia="黑体" w:hAnsi="黑体" w:hint="eastAsia"/>
              </w:rPr>
              <w:t>第三部分</w:t>
            </w:r>
            <w:r w:rsidR="003E6BF4">
              <w:rPr>
                <w:rFonts w:ascii="黑体" w:eastAsia="黑体" w:hAnsi="黑体" w:hint="eastAsia"/>
              </w:rPr>
              <w:t>名词解释</w:t>
            </w:r>
            <w:r w:rsidR="003E6BF4">
              <w:tab/>
            </w:r>
            <w:r>
              <w:rPr>
                <w:sz w:val="21"/>
                <w:szCs w:val="21"/>
              </w:rPr>
              <w:fldChar w:fldCharType="begin"/>
            </w:r>
            <w:r w:rsidR="003E6BF4">
              <w:rPr>
                <w:sz w:val="21"/>
                <w:szCs w:val="21"/>
              </w:rPr>
              <w:instrText xml:space="preserve"> PAGEREF _Toc1913 </w:instrText>
            </w:r>
            <w:r>
              <w:rPr>
                <w:sz w:val="21"/>
                <w:szCs w:val="21"/>
              </w:rPr>
              <w:fldChar w:fldCharType="separate"/>
            </w:r>
            <w:r w:rsidR="003E6BF4">
              <w:rPr>
                <w:sz w:val="21"/>
                <w:szCs w:val="21"/>
              </w:rPr>
              <w:t>21</w:t>
            </w:r>
            <w:r>
              <w:rPr>
                <w:sz w:val="21"/>
                <w:szCs w:val="21"/>
              </w:rPr>
              <w:fldChar w:fldCharType="end"/>
            </w:r>
          </w:hyperlink>
        </w:p>
        <w:p w:rsidR="00861C52" w:rsidRDefault="00861C52">
          <w:pPr>
            <w:pStyle w:val="10"/>
            <w:tabs>
              <w:tab w:val="clear" w:pos="8296"/>
              <w:tab w:val="right" w:leader="dot" w:pos="8306"/>
            </w:tabs>
          </w:pPr>
          <w:hyperlink w:anchor="_Toc22456" w:history="1">
            <w:r w:rsidR="003E6BF4">
              <w:rPr>
                <w:rFonts w:ascii="黑体" w:eastAsia="黑体" w:hAnsi="黑体" w:hint="eastAsia"/>
              </w:rPr>
              <w:t>第四部分</w:t>
            </w:r>
            <w:r w:rsidR="003E6BF4">
              <w:rPr>
                <w:rFonts w:ascii="黑体" w:eastAsia="黑体" w:hAnsi="黑体" w:hint="eastAsia"/>
              </w:rPr>
              <w:t xml:space="preserve"> </w:t>
            </w:r>
            <w:r w:rsidR="003E6BF4">
              <w:rPr>
                <w:rFonts w:ascii="黑体" w:eastAsia="黑体" w:hAnsi="黑体" w:hint="eastAsia"/>
              </w:rPr>
              <w:t>附件</w:t>
            </w:r>
            <w:r w:rsidR="003E6BF4">
              <w:tab/>
            </w:r>
            <w:r>
              <w:rPr>
                <w:sz w:val="21"/>
                <w:szCs w:val="21"/>
              </w:rPr>
              <w:fldChar w:fldCharType="begin"/>
            </w:r>
            <w:r w:rsidR="003E6BF4">
              <w:rPr>
                <w:sz w:val="21"/>
                <w:szCs w:val="21"/>
              </w:rPr>
              <w:instrText xml:space="preserve"> PAGEREF _Toc22456 </w:instrText>
            </w:r>
            <w:r>
              <w:rPr>
                <w:sz w:val="21"/>
                <w:szCs w:val="21"/>
              </w:rPr>
              <w:fldChar w:fldCharType="separate"/>
            </w:r>
            <w:r w:rsidR="003E6BF4">
              <w:rPr>
                <w:sz w:val="21"/>
                <w:szCs w:val="21"/>
              </w:rPr>
              <w:t>24</w:t>
            </w:r>
            <w:r>
              <w:rPr>
                <w:sz w:val="21"/>
                <w:szCs w:val="21"/>
              </w:rPr>
              <w:fldChar w:fldCharType="end"/>
            </w:r>
          </w:hyperlink>
        </w:p>
        <w:p w:rsidR="00861C52" w:rsidRDefault="003E6BF4">
          <w:pPr>
            <w:pStyle w:val="10"/>
            <w:tabs>
              <w:tab w:val="clear" w:pos="8296"/>
              <w:tab w:val="right" w:leader="dot" w:pos="8306"/>
            </w:tabs>
          </w:pPr>
          <w:r>
            <w:rPr>
              <w:rFonts w:ascii="华文仿宋" w:eastAsia="华文仿宋" w:hAnsi="华文仿宋" w:cs="华文仿宋" w:hint="eastAsia"/>
              <w:szCs w:val="32"/>
              <w:shd w:val="clear" w:color="auto" w:fill="FFFFFF"/>
            </w:rPr>
            <w:t>盐边县</w:t>
          </w:r>
          <w:r>
            <w:rPr>
              <w:rFonts w:ascii="华文仿宋" w:eastAsia="华文仿宋" w:hAnsi="华文仿宋" w:cs="华文仿宋" w:hint="eastAsia"/>
              <w:szCs w:val="32"/>
              <w:shd w:val="clear" w:color="auto" w:fill="FFFFFF"/>
            </w:rPr>
            <w:t>人大</w:t>
          </w:r>
          <w:r>
            <w:rPr>
              <w:rFonts w:ascii="华文仿宋" w:eastAsia="华文仿宋" w:hAnsi="华文仿宋" w:cs="华文仿宋" w:hint="eastAsia"/>
              <w:szCs w:val="32"/>
              <w:shd w:val="clear" w:color="auto" w:fill="FFFFFF"/>
            </w:rPr>
            <w:t>常委会办公室</w:t>
          </w:r>
          <w:hyperlink w:anchor="_Toc14197" w:history="1">
            <w:r>
              <w:rPr>
                <w:rFonts w:ascii="华文仿宋" w:eastAsia="华文仿宋" w:hAnsi="华文仿宋" w:cs="华文仿宋" w:hint="eastAsia"/>
                <w:szCs w:val="32"/>
                <w:shd w:val="clear" w:color="auto" w:fill="FFFFFF"/>
              </w:rPr>
              <w:t>20</w:t>
            </w:r>
            <w:r>
              <w:rPr>
                <w:rFonts w:ascii="华文仿宋" w:eastAsia="华文仿宋" w:hAnsi="华文仿宋" w:cs="华文仿宋" w:hint="eastAsia"/>
                <w:szCs w:val="32"/>
                <w:shd w:val="clear" w:color="auto" w:fill="FFFFFF"/>
              </w:rPr>
              <w:t>21</w:t>
            </w:r>
            <w:r>
              <w:rPr>
                <w:rFonts w:ascii="华文仿宋" w:eastAsia="华文仿宋" w:hAnsi="华文仿宋" w:cs="华文仿宋" w:hint="eastAsia"/>
                <w:szCs w:val="32"/>
                <w:shd w:val="clear" w:color="auto" w:fill="FFFFFF"/>
              </w:rPr>
              <w:t>年度部门</w:t>
            </w:r>
            <w:r>
              <w:rPr>
                <w:rFonts w:ascii="华文仿宋" w:eastAsia="华文仿宋" w:hAnsi="华文仿宋" w:cs="华文仿宋" w:hint="eastAsia"/>
                <w:szCs w:val="32"/>
                <w:shd w:val="clear" w:color="auto" w:fill="FFFFFF"/>
              </w:rPr>
              <w:t>预算</w:t>
            </w:r>
            <w:r>
              <w:rPr>
                <w:rFonts w:ascii="华文仿宋" w:eastAsia="华文仿宋" w:hAnsi="华文仿宋" w:cs="华文仿宋" w:hint="eastAsia"/>
                <w:szCs w:val="32"/>
                <w:shd w:val="clear" w:color="auto" w:fill="FFFFFF"/>
              </w:rPr>
              <w:t>整体绩效评价报告</w:t>
            </w:r>
            <w:r>
              <w:tab/>
            </w:r>
            <w:r w:rsidR="00861C52">
              <w:rPr>
                <w:sz w:val="21"/>
                <w:szCs w:val="21"/>
              </w:rPr>
              <w:fldChar w:fldCharType="begin"/>
            </w:r>
            <w:r>
              <w:rPr>
                <w:sz w:val="21"/>
                <w:szCs w:val="21"/>
              </w:rPr>
              <w:instrText xml:space="preserve"> PAGEREF _Toc14197 </w:instrText>
            </w:r>
            <w:r w:rsidR="00861C52">
              <w:rPr>
                <w:sz w:val="21"/>
                <w:szCs w:val="21"/>
              </w:rPr>
              <w:fldChar w:fldCharType="separate"/>
            </w:r>
            <w:r>
              <w:rPr>
                <w:sz w:val="21"/>
                <w:szCs w:val="21"/>
              </w:rPr>
              <w:t>24</w:t>
            </w:r>
            <w:r w:rsidR="00861C52">
              <w:rPr>
                <w:sz w:val="21"/>
                <w:szCs w:val="21"/>
              </w:rPr>
              <w:fldChar w:fldCharType="end"/>
            </w:r>
          </w:hyperlink>
        </w:p>
        <w:p w:rsidR="00861C52" w:rsidRDefault="00861C52">
          <w:pPr>
            <w:pStyle w:val="10"/>
            <w:tabs>
              <w:tab w:val="clear" w:pos="8296"/>
              <w:tab w:val="right" w:leader="dot" w:pos="8306"/>
            </w:tabs>
          </w:pPr>
          <w:hyperlink w:anchor="_Toc30345" w:history="1">
            <w:r w:rsidR="003E6BF4">
              <w:rPr>
                <w:rFonts w:ascii="黑体" w:eastAsia="黑体" w:hAnsi="黑体" w:hint="eastAsia"/>
              </w:rPr>
              <w:t>第五部分</w:t>
            </w:r>
            <w:r w:rsidR="003E6BF4">
              <w:rPr>
                <w:rFonts w:ascii="黑体" w:eastAsia="黑体" w:hAnsi="黑体" w:hint="eastAsia"/>
              </w:rPr>
              <w:t xml:space="preserve"> </w:t>
            </w:r>
            <w:r w:rsidR="003E6BF4">
              <w:rPr>
                <w:rFonts w:ascii="黑体" w:eastAsia="黑体" w:hAnsi="黑体" w:hint="eastAsia"/>
              </w:rPr>
              <w:t>附表</w:t>
            </w:r>
            <w:r w:rsidR="003E6BF4">
              <w:tab/>
            </w:r>
            <w:r>
              <w:rPr>
                <w:sz w:val="21"/>
                <w:szCs w:val="21"/>
              </w:rPr>
              <w:fldChar w:fldCharType="begin"/>
            </w:r>
            <w:r w:rsidR="003E6BF4">
              <w:rPr>
                <w:sz w:val="21"/>
                <w:szCs w:val="21"/>
              </w:rPr>
              <w:instrText xml:space="preserve"> PAGEREF _Toc30345 </w:instrText>
            </w:r>
            <w:r>
              <w:rPr>
                <w:sz w:val="21"/>
                <w:szCs w:val="21"/>
              </w:rPr>
              <w:fldChar w:fldCharType="separate"/>
            </w:r>
            <w:r w:rsidR="003E6BF4">
              <w:rPr>
                <w:sz w:val="21"/>
                <w:szCs w:val="21"/>
              </w:rPr>
              <w:t>37</w:t>
            </w:r>
            <w:r>
              <w:rPr>
                <w:sz w:val="21"/>
                <w:szCs w:val="21"/>
              </w:rPr>
              <w:fldChar w:fldCharType="end"/>
            </w:r>
          </w:hyperlink>
        </w:p>
        <w:p w:rsidR="00861C52" w:rsidRDefault="00861C52">
          <w:pPr>
            <w:pStyle w:val="10"/>
            <w:tabs>
              <w:tab w:val="clear" w:pos="8296"/>
              <w:tab w:val="right" w:leader="dot" w:pos="8306"/>
            </w:tabs>
          </w:pPr>
          <w:hyperlink w:anchor="_Toc27845" w:history="1">
            <w:r w:rsidR="003E6BF4">
              <w:rPr>
                <w:rFonts w:cs="仿宋" w:hint="eastAsia"/>
                <w:lang w:val="zh-CN"/>
              </w:rPr>
              <w:t>一、收入支出决算总表</w:t>
            </w:r>
            <w:r w:rsidR="003E6BF4">
              <w:tab/>
            </w:r>
            <w:r>
              <w:rPr>
                <w:sz w:val="21"/>
                <w:szCs w:val="21"/>
              </w:rPr>
              <w:fldChar w:fldCharType="begin"/>
            </w:r>
            <w:r w:rsidR="003E6BF4">
              <w:rPr>
                <w:sz w:val="21"/>
                <w:szCs w:val="21"/>
              </w:rPr>
              <w:instrText xml:space="preserve"> PAGEREF _Toc27845 </w:instrText>
            </w:r>
            <w:r>
              <w:rPr>
                <w:sz w:val="21"/>
                <w:szCs w:val="21"/>
              </w:rPr>
              <w:fldChar w:fldCharType="separate"/>
            </w:r>
            <w:r w:rsidR="003E6BF4">
              <w:rPr>
                <w:sz w:val="21"/>
                <w:szCs w:val="21"/>
              </w:rPr>
              <w:t>37</w:t>
            </w:r>
            <w:r>
              <w:rPr>
                <w:sz w:val="21"/>
                <w:szCs w:val="21"/>
              </w:rPr>
              <w:fldChar w:fldCharType="end"/>
            </w:r>
          </w:hyperlink>
        </w:p>
        <w:p w:rsidR="00861C52" w:rsidRDefault="00861C52">
          <w:pPr>
            <w:pStyle w:val="10"/>
            <w:tabs>
              <w:tab w:val="clear" w:pos="8296"/>
              <w:tab w:val="right" w:leader="dot" w:pos="8306"/>
            </w:tabs>
          </w:pPr>
          <w:hyperlink w:anchor="_Toc31125" w:history="1">
            <w:r w:rsidR="003E6BF4">
              <w:rPr>
                <w:rFonts w:cs="仿宋" w:hint="eastAsia"/>
                <w:lang w:val="zh-CN"/>
              </w:rPr>
              <w:t>二、收入决算表</w:t>
            </w:r>
            <w:r w:rsidR="003E6BF4">
              <w:tab/>
            </w:r>
            <w:r>
              <w:rPr>
                <w:sz w:val="22"/>
                <w:szCs w:val="22"/>
              </w:rPr>
              <w:fldChar w:fldCharType="begin"/>
            </w:r>
            <w:r w:rsidR="003E6BF4">
              <w:rPr>
                <w:sz w:val="22"/>
                <w:szCs w:val="22"/>
              </w:rPr>
              <w:instrText xml:space="preserve"> PAGEREF _Toc31125 </w:instrText>
            </w:r>
            <w:r>
              <w:rPr>
                <w:sz w:val="22"/>
                <w:szCs w:val="22"/>
              </w:rPr>
              <w:fldChar w:fldCharType="separate"/>
            </w:r>
            <w:r w:rsidR="003E6BF4">
              <w:rPr>
                <w:sz w:val="22"/>
                <w:szCs w:val="22"/>
              </w:rPr>
              <w:t>37</w:t>
            </w:r>
            <w:r>
              <w:rPr>
                <w:sz w:val="22"/>
                <w:szCs w:val="22"/>
              </w:rPr>
              <w:fldChar w:fldCharType="end"/>
            </w:r>
          </w:hyperlink>
        </w:p>
        <w:p w:rsidR="00861C52" w:rsidRDefault="00861C52">
          <w:pPr>
            <w:pStyle w:val="10"/>
            <w:tabs>
              <w:tab w:val="clear" w:pos="8296"/>
              <w:tab w:val="right" w:leader="dot" w:pos="8306"/>
            </w:tabs>
          </w:pPr>
          <w:hyperlink w:anchor="_Toc9932" w:history="1">
            <w:r w:rsidR="003E6BF4">
              <w:rPr>
                <w:rFonts w:cs="仿宋" w:hint="eastAsia"/>
                <w:lang w:val="zh-CN"/>
              </w:rPr>
              <w:t>三、支出决算表</w:t>
            </w:r>
            <w:r w:rsidR="003E6BF4">
              <w:tab/>
            </w:r>
            <w:r>
              <w:rPr>
                <w:sz w:val="21"/>
                <w:szCs w:val="21"/>
              </w:rPr>
              <w:fldChar w:fldCharType="begin"/>
            </w:r>
            <w:r w:rsidR="003E6BF4">
              <w:rPr>
                <w:sz w:val="21"/>
                <w:szCs w:val="21"/>
              </w:rPr>
              <w:instrText xml:space="preserve"> PAGEREF _Toc9932 </w:instrText>
            </w:r>
            <w:r>
              <w:rPr>
                <w:sz w:val="21"/>
                <w:szCs w:val="21"/>
              </w:rPr>
              <w:fldChar w:fldCharType="separate"/>
            </w:r>
            <w:r w:rsidR="003E6BF4">
              <w:rPr>
                <w:sz w:val="21"/>
                <w:szCs w:val="21"/>
              </w:rPr>
              <w:t>37</w:t>
            </w:r>
            <w:r>
              <w:rPr>
                <w:sz w:val="21"/>
                <w:szCs w:val="21"/>
              </w:rPr>
              <w:fldChar w:fldCharType="end"/>
            </w:r>
          </w:hyperlink>
        </w:p>
        <w:p w:rsidR="00861C52" w:rsidRDefault="00861C52">
          <w:pPr>
            <w:pStyle w:val="10"/>
            <w:tabs>
              <w:tab w:val="clear" w:pos="8296"/>
              <w:tab w:val="right" w:leader="dot" w:pos="8306"/>
            </w:tabs>
          </w:pPr>
          <w:hyperlink w:anchor="_Toc32160" w:history="1">
            <w:r w:rsidR="003E6BF4">
              <w:rPr>
                <w:rFonts w:cs="仿宋" w:hint="eastAsia"/>
                <w:lang w:val="zh-CN"/>
              </w:rPr>
              <w:t>四、财政拨款收入支出决算总表</w:t>
            </w:r>
            <w:r w:rsidR="003E6BF4">
              <w:tab/>
            </w:r>
            <w:r>
              <w:rPr>
                <w:sz w:val="21"/>
                <w:szCs w:val="21"/>
              </w:rPr>
              <w:fldChar w:fldCharType="begin"/>
            </w:r>
            <w:r w:rsidR="003E6BF4">
              <w:rPr>
                <w:sz w:val="21"/>
                <w:szCs w:val="21"/>
              </w:rPr>
              <w:instrText xml:space="preserve"> PAGEREF _Toc32160 </w:instrText>
            </w:r>
            <w:r>
              <w:rPr>
                <w:sz w:val="21"/>
                <w:szCs w:val="21"/>
              </w:rPr>
              <w:fldChar w:fldCharType="separate"/>
            </w:r>
            <w:r w:rsidR="003E6BF4">
              <w:rPr>
                <w:sz w:val="21"/>
                <w:szCs w:val="21"/>
              </w:rPr>
              <w:t>37</w:t>
            </w:r>
            <w:r>
              <w:rPr>
                <w:sz w:val="21"/>
                <w:szCs w:val="21"/>
              </w:rPr>
              <w:fldChar w:fldCharType="end"/>
            </w:r>
          </w:hyperlink>
        </w:p>
        <w:p w:rsidR="00861C52" w:rsidRDefault="00861C52">
          <w:pPr>
            <w:pStyle w:val="10"/>
            <w:tabs>
              <w:tab w:val="clear" w:pos="8296"/>
              <w:tab w:val="right" w:leader="dot" w:pos="8306"/>
            </w:tabs>
          </w:pPr>
          <w:hyperlink w:anchor="_Toc4457" w:history="1">
            <w:r w:rsidR="003E6BF4">
              <w:rPr>
                <w:rFonts w:cs="仿宋" w:hint="eastAsia"/>
                <w:lang w:val="zh-CN"/>
              </w:rPr>
              <w:t>五、财政拨款支出决算明细表</w:t>
            </w:r>
            <w:r w:rsidR="003E6BF4">
              <w:tab/>
            </w:r>
            <w:r>
              <w:rPr>
                <w:sz w:val="21"/>
                <w:szCs w:val="21"/>
              </w:rPr>
              <w:fldChar w:fldCharType="begin"/>
            </w:r>
            <w:r w:rsidR="003E6BF4">
              <w:rPr>
                <w:sz w:val="21"/>
                <w:szCs w:val="21"/>
              </w:rPr>
              <w:instrText xml:space="preserve"> PAGEREF _Toc4457 </w:instrText>
            </w:r>
            <w:r>
              <w:rPr>
                <w:sz w:val="21"/>
                <w:szCs w:val="21"/>
              </w:rPr>
              <w:fldChar w:fldCharType="separate"/>
            </w:r>
            <w:r w:rsidR="003E6BF4">
              <w:rPr>
                <w:sz w:val="21"/>
                <w:szCs w:val="21"/>
              </w:rPr>
              <w:t>37</w:t>
            </w:r>
            <w:r>
              <w:rPr>
                <w:sz w:val="21"/>
                <w:szCs w:val="21"/>
              </w:rPr>
              <w:fldChar w:fldCharType="end"/>
            </w:r>
          </w:hyperlink>
        </w:p>
        <w:p w:rsidR="00861C52" w:rsidRDefault="00861C52">
          <w:pPr>
            <w:pStyle w:val="10"/>
            <w:tabs>
              <w:tab w:val="clear" w:pos="8296"/>
              <w:tab w:val="right" w:leader="dot" w:pos="8306"/>
            </w:tabs>
          </w:pPr>
          <w:hyperlink w:anchor="_Toc12849" w:history="1">
            <w:r w:rsidR="003E6BF4">
              <w:rPr>
                <w:rFonts w:cs="仿宋" w:hint="eastAsia"/>
                <w:lang w:val="zh-CN"/>
              </w:rPr>
              <w:t>六、一般公共预算财政拨款支出决算表</w:t>
            </w:r>
            <w:r w:rsidR="003E6BF4">
              <w:tab/>
            </w:r>
            <w:r>
              <w:rPr>
                <w:sz w:val="21"/>
                <w:szCs w:val="21"/>
              </w:rPr>
              <w:fldChar w:fldCharType="begin"/>
            </w:r>
            <w:r w:rsidR="003E6BF4">
              <w:rPr>
                <w:sz w:val="21"/>
                <w:szCs w:val="21"/>
              </w:rPr>
              <w:instrText xml:space="preserve"> PAGEREF _Toc12849 </w:instrText>
            </w:r>
            <w:r>
              <w:rPr>
                <w:sz w:val="21"/>
                <w:szCs w:val="21"/>
              </w:rPr>
              <w:fldChar w:fldCharType="separate"/>
            </w:r>
            <w:r w:rsidR="003E6BF4">
              <w:rPr>
                <w:sz w:val="21"/>
                <w:szCs w:val="21"/>
              </w:rPr>
              <w:t>37</w:t>
            </w:r>
            <w:r>
              <w:rPr>
                <w:sz w:val="21"/>
                <w:szCs w:val="21"/>
              </w:rPr>
              <w:fldChar w:fldCharType="end"/>
            </w:r>
          </w:hyperlink>
        </w:p>
        <w:p w:rsidR="00861C52" w:rsidRDefault="00861C52">
          <w:pPr>
            <w:pStyle w:val="10"/>
            <w:tabs>
              <w:tab w:val="clear" w:pos="8296"/>
              <w:tab w:val="right" w:leader="dot" w:pos="8306"/>
            </w:tabs>
          </w:pPr>
          <w:hyperlink w:anchor="_Toc3232" w:history="1">
            <w:r w:rsidR="003E6BF4">
              <w:rPr>
                <w:rFonts w:cs="仿宋" w:hint="eastAsia"/>
                <w:lang w:val="zh-CN"/>
              </w:rPr>
              <w:t>七、一般公共预算财政拨款支出决算明细表</w:t>
            </w:r>
            <w:r w:rsidR="003E6BF4">
              <w:tab/>
            </w:r>
            <w:r>
              <w:rPr>
                <w:sz w:val="21"/>
                <w:szCs w:val="21"/>
              </w:rPr>
              <w:fldChar w:fldCharType="begin"/>
            </w:r>
            <w:r w:rsidR="003E6BF4">
              <w:rPr>
                <w:sz w:val="21"/>
                <w:szCs w:val="21"/>
              </w:rPr>
              <w:instrText xml:space="preserve"> PAGEREF _Toc3232 </w:instrText>
            </w:r>
            <w:r>
              <w:rPr>
                <w:sz w:val="21"/>
                <w:szCs w:val="21"/>
              </w:rPr>
              <w:fldChar w:fldCharType="separate"/>
            </w:r>
            <w:r w:rsidR="003E6BF4">
              <w:rPr>
                <w:sz w:val="21"/>
                <w:szCs w:val="21"/>
              </w:rPr>
              <w:t>37</w:t>
            </w:r>
            <w:r>
              <w:rPr>
                <w:sz w:val="21"/>
                <w:szCs w:val="21"/>
              </w:rPr>
              <w:fldChar w:fldCharType="end"/>
            </w:r>
          </w:hyperlink>
        </w:p>
        <w:p w:rsidR="00861C52" w:rsidRDefault="00861C52">
          <w:pPr>
            <w:pStyle w:val="10"/>
            <w:tabs>
              <w:tab w:val="clear" w:pos="8296"/>
              <w:tab w:val="right" w:leader="dot" w:pos="8306"/>
            </w:tabs>
          </w:pPr>
          <w:hyperlink w:anchor="_Toc4970" w:history="1">
            <w:r w:rsidR="003E6BF4">
              <w:rPr>
                <w:rFonts w:cs="仿宋" w:hint="eastAsia"/>
                <w:lang w:val="zh-CN"/>
              </w:rPr>
              <w:t>八、一般公共预算财政拨款基本支出决算表</w:t>
            </w:r>
            <w:r w:rsidR="003E6BF4">
              <w:tab/>
            </w:r>
            <w:r>
              <w:rPr>
                <w:sz w:val="21"/>
                <w:szCs w:val="21"/>
              </w:rPr>
              <w:fldChar w:fldCharType="begin"/>
            </w:r>
            <w:r w:rsidR="003E6BF4">
              <w:rPr>
                <w:sz w:val="21"/>
                <w:szCs w:val="21"/>
              </w:rPr>
              <w:instrText xml:space="preserve"> PAGEREF _Toc4970 </w:instrText>
            </w:r>
            <w:r>
              <w:rPr>
                <w:sz w:val="21"/>
                <w:szCs w:val="21"/>
              </w:rPr>
              <w:fldChar w:fldCharType="separate"/>
            </w:r>
            <w:r w:rsidR="003E6BF4">
              <w:rPr>
                <w:sz w:val="21"/>
                <w:szCs w:val="21"/>
              </w:rPr>
              <w:t>37</w:t>
            </w:r>
            <w:r>
              <w:rPr>
                <w:sz w:val="21"/>
                <w:szCs w:val="21"/>
              </w:rPr>
              <w:fldChar w:fldCharType="end"/>
            </w:r>
          </w:hyperlink>
        </w:p>
        <w:p w:rsidR="00861C52" w:rsidRDefault="00861C52">
          <w:pPr>
            <w:pStyle w:val="10"/>
            <w:tabs>
              <w:tab w:val="clear" w:pos="8296"/>
              <w:tab w:val="right" w:leader="dot" w:pos="8306"/>
            </w:tabs>
          </w:pPr>
          <w:hyperlink w:anchor="_Toc6007" w:history="1">
            <w:r w:rsidR="003E6BF4">
              <w:rPr>
                <w:rFonts w:cs="仿宋" w:hint="eastAsia"/>
                <w:lang w:val="zh-CN"/>
              </w:rPr>
              <w:t>九、一般公共预算财政拨款项目支出决算表</w:t>
            </w:r>
            <w:r w:rsidR="003E6BF4">
              <w:tab/>
            </w:r>
            <w:r>
              <w:rPr>
                <w:sz w:val="21"/>
                <w:szCs w:val="21"/>
              </w:rPr>
              <w:fldChar w:fldCharType="begin"/>
            </w:r>
            <w:r w:rsidR="003E6BF4">
              <w:rPr>
                <w:sz w:val="21"/>
                <w:szCs w:val="21"/>
              </w:rPr>
              <w:instrText xml:space="preserve"> PAGEREF _Toc6007 </w:instrText>
            </w:r>
            <w:r>
              <w:rPr>
                <w:sz w:val="21"/>
                <w:szCs w:val="21"/>
              </w:rPr>
              <w:fldChar w:fldCharType="separate"/>
            </w:r>
            <w:r w:rsidR="003E6BF4">
              <w:rPr>
                <w:sz w:val="21"/>
                <w:szCs w:val="21"/>
              </w:rPr>
              <w:t>37</w:t>
            </w:r>
            <w:r>
              <w:rPr>
                <w:sz w:val="21"/>
                <w:szCs w:val="21"/>
              </w:rPr>
              <w:fldChar w:fldCharType="end"/>
            </w:r>
          </w:hyperlink>
        </w:p>
        <w:p w:rsidR="00861C52" w:rsidRDefault="00861C52">
          <w:pPr>
            <w:pStyle w:val="10"/>
            <w:tabs>
              <w:tab w:val="clear" w:pos="8296"/>
              <w:tab w:val="right" w:leader="dot" w:pos="8306"/>
            </w:tabs>
          </w:pPr>
          <w:hyperlink w:anchor="_Toc29184" w:history="1">
            <w:r w:rsidR="003E6BF4">
              <w:rPr>
                <w:rFonts w:cs="仿宋" w:hint="eastAsia"/>
                <w:lang w:val="zh-CN"/>
              </w:rPr>
              <w:t>十、一般公共预算财政拨款“三公”经费支出决算表</w:t>
            </w:r>
            <w:r w:rsidR="003E6BF4">
              <w:tab/>
            </w:r>
            <w:r>
              <w:rPr>
                <w:sz w:val="21"/>
                <w:szCs w:val="21"/>
              </w:rPr>
              <w:fldChar w:fldCharType="begin"/>
            </w:r>
            <w:r w:rsidR="003E6BF4">
              <w:rPr>
                <w:sz w:val="21"/>
                <w:szCs w:val="21"/>
              </w:rPr>
              <w:instrText xml:space="preserve"> PAGEREF _Toc29184 </w:instrText>
            </w:r>
            <w:r>
              <w:rPr>
                <w:sz w:val="21"/>
                <w:szCs w:val="21"/>
              </w:rPr>
              <w:fldChar w:fldCharType="separate"/>
            </w:r>
            <w:r w:rsidR="003E6BF4">
              <w:rPr>
                <w:sz w:val="21"/>
                <w:szCs w:val="21"/>
              </w:rPr>
              <w:t>37</w:t>
            </w:r>
            <w:r>
              <w:rPr>
                <w:sz w:val="21"/>
                <w:szCs w:val="21"/>
              </w:rPr>
              <w:fldChar w:fldCharType="end"/>
            </w:r>
          </w:hyperlink>
        </w:p>
        <w:p w:rsidR="00861C52" w:rsidRDefault="00861C52">
          <w:pPr>
            <w:pStyle w:val="10"/>
            <w:tabs>
              <w:tab w:val="clear" w:pos="8296"/>
              <w:tab w:val="right" w:leader="dot" w:pos="8306"/>
            </w:tabs>
          </w:pPr>
          <w:hyperlink w:anchor="_Toc24202" w:history="1">
            <w:r w:rsidR="003E6BF4">
              <w:rPr>
                <w:rFonts w:cs="仿宋" w:hint="eastAsia"/>
                <w:lang w:val="zh-CN"/>
              </w:rPr>
              <w:t>十一、政府性基金预算财政拨款收入支出决算表</w:t>
            </w:r>
            <w:r w:rsidR="003E6BF4">
              <w:tab/>
            </w:r>
            <w:r>
              <w:rPr>
                <w:sz w:val="21"/>
                <w:szCs w:val="21"/>
              </w:rPr>
              <w:fldChar w:fldCharType="begin"/>
            </w:r>
            <w:r w:rsidR="003E6BF4">
              <w:rPr>
                <w:sz w:val="21"/>
                <w:szCs w:val="21"/>
              </w:rPr>
              <w:instrText xml:space="preserve"> PAGEREF _Toc24202 </w:instrText>
            </w:r>
            <w:r>
              <w:rPr>
                <w:sz w:val="21"/>
                <w:szCs w:val="21"/>
              </w:rPr>
              <w:fldChar w:fldCharType="separate"/>
            </w:r>
            <w:r w:rsidR="003E6BF4">
              <w:rPr>
                <w:sz w:val="21"/>
                <w:szCs w:val="21"/>
              </w:rPr>
              <w:t>37</w:t>
            </w:r>
            <w:r>
              <w:rPr>
                <w:sz w:val="21"/>
                <w:szCs w:val="21"/>
              </w:rPr>
              <w:fldChar w:fldCharType="end"/>
            </w:r>
          </w:hyperlink>
        </w:p>
        <w:p w:rsidR="00861C52" w:rsidRDefault="00861C52">
          <w:pPr>
            <w:pStyle w:val="10"/>
            <w:tabs>
              <w:tab w:val="clear" w:pos="8296"/>
              <w:tab w:val="right" w:leader="dot" w:pos="8306"/>
            </w:tabs>
          </w:pPr>
          <w:hyperlink w:anchor="_Toc21486" w:history="1">
            <w:r w:rsidR="003E6BF4">
              <w:rPr>
                <w:rFonts w:cs="仿宋" w:hint="eastAsia"/>
                <w:lang w:val="zh-CN"/>
              </w:rPr>
              <w:t>十二、政府性基金预算财政拨款“三公”经费支出决算表</w:t>
            </w:r>
            <w:r w:rsidR="003E6BF4">
              <w:tab/>
            </w:r>
            <w:r>
              <w:rPr>
                <w:sz w:val="21"/>
                <w:szCs w:val="21"/>
              </w:rPr>
              <w:fldChar w:fldCharType="begin"/>
            </w:r>
            <w:r w:rsidR="003E6BF4">
              <w:rPr>
                <w:sz w:val="21"/>
                <w:szCs w:val="21"/>
              </w:rPr>
              <w:instrText xml:space="preserve"> PAGEREF _Toc21486 </w:instrText>
            </w:r>
            <w:r>
              <w:rPr>
                <w:sz w:val="21"/>
                <w:szCs w:val="21"/>
              </w:rPr>
              <w:fldChar w:fldCharType="separate"/>
            </w:r>
            <w:r w:rsidR="003E6BF4">
              <w:rPr>
                <w:sz w:val="21"/>
                <w:szCs w:val="21"/>
              </w:rPr>
              <w:t>37</w:t>
            </w:r>
            <w:r>
              <w:rPr>
                <w:sz w:val="21"/>
                <w:szCs w:val="21"/>
              </w:rPr>
              <w:fldChar w:fldCharType="end"/>
            </w:r>
          </w:hyperlink>
        </w:p>
        <w:p w:rsidR="00861C52" w:rsidRDefault="00861C52">
          <w:pPr>
            <w:pStyle w:val="10"/>
            <w:tabs>
              <w:tab w:val="clear" w:pos="8296"/>
              <w:tab w:val="right" w:leader="dot" w:pos="8306"/>
            </w:tabs>
          </w:pPr>
          <w:hyperlink w:anchor="_Toc29808" w:history="1">
            <w:r w:rsidR="003E6BF4">
              <w:rPr>
                <w:rFonts w:cs="仿宋" w:hint="eastAsia"/>
                <w:lang w:val="zh-CN"/>
              </w:rPr>
              <w:t>十三、国有资本经营预算财政拨款收入支出决算表</w:t>
            </w:r>
            <w:r w:rsidR="003E6BF4">
              <w:tab/>
            </w:r>
            <w:r>
              <w:rPr>
                <w:sz w:val="21"/>
                <w:szCs w:val="21"/>
              </w:rPr>
              <w:fldChar w:fldCharType="begin"/>
            </w:r>
            <w:r w:rsidR="003E6BF4">
              <w:rPr>
                <w:sz w:val="21"/>
                <w:szCs w:val="21"/>
              </w:rPr>
              <w:instrText xml:space="preserve"> PAGEREF _Toc29808 </w:instrText>
            </w:r>
            <w:r>
              <w:rPr>
                <w:sz w:val="21"/>
                <w:szCs w:val="21"/>
              </w:rPr>
              <w:fldChar w:fldCharType="separate"/>
            </w:r>
            <w:r w:rsidR="003E6BF4">
              <w:rPr>
                <w:sz w:val="21"/>
                <w:szCs w:val="21"/>
              </w:rPr>
              <w:t>37</w:t>
            </w:r>
            <w:r>
              <w:rPr>
                <w:sz w:val="21"/>
                <w:szCs w:val="21"/>
              </w:rPr>
              <w:fldChar w:fldCharType="end"/>
            </w:r>
          </w:hyperlink>
        </w:p>
        <w:p w:rsidR="00861C52" w:rsidRDefault="00861C52">
          <w:pPr>
            <w:pStyle w:val="10"/>
            <w:tabs>
              <w:tab w:val="clear" w:pos="8296"/>
              <w:tab w:val="right" w:leader="dot" w:pos="8306"/>
            </w:tabs>
          </w:pPr>
          <w:hyperlink w:anchor="_Toc15312" w:history="1">
            <w:r w:rsidR="003E6BF4">
              <w:rPr>
                <w:rFonts w:cs="仿宋" w:hint="eastAsia"/>
                <w:lang w:val="zh-CN"/>
              </w:rPr>
              <w:t>十四、国有资本经营预算财政拨款支出决算表</w:t>
            </w:r>
            <w:r w:rsidR="003E6BF4">
              <w:tab/>
            </w:r>
            <w:r>
              <w:rPr>
                <w:sz w:val="21"/>
                <w:szCs w:val="21"/>
              </w:rPr>
              <w:fldChar w:fldCharType="begin"/>
            </w:r>
            <w:r w:rsidR="003E6BF4">
              <w:rPr>
                <w:sz w:val="21"/>
                <w:szCs w:val="21"/>
              </w:rPr>
              <w:instrText xml:space="preserve"> PAGEREF _Toc15312 </w:instrText>
            </w:r>
            <w:r>
              <w:rPr>
                <w:sz w:val="21"/>
                <w:szCs w:val="21"/>
              </w:rPr>
              <w:fldChar w:fldCharType="separate"/>
            </w:r>
            <w:r w:rsidR="003E6BF4">
              <w:rPr>
                <w:sz w:val="21"/>
                <w:szCs w:val="21"/>
              </w:rPr>
              <w:t>37</w:t>
            </w:r>
            <w:r>
              <w:rPr>
                <w:sz w:val="21"/>
                <w:szCs w:val="21"/>
              </w:rPr>
              <w:fldChar w:fldCharType="end"/>
            </w:r>
          </w:hyperlink>
        </w:p>
        <w:p w:rsidR="00861C52" w:rsidRDefault="00861C52">
          <w:pPr>
            <w:spacing w:line="560" w:lineRule="exact"/>
          </w:pPr>
          <w:r>
            <w:fldChar w:fldCharType="end"/>
          </w:r>
        </w:p>
      </w:sdtContent>
    </w:sdt>
    <w:p w:rsidR="00861C52" w:rsidRDefault="00861C52">
      <w:pPr>
        <w:widowControl/>
        <w:adjustRightInd w:val="0"/>
        <w:snapToGrid w:val="0"/>
        <w:spacing w:line="440" w:lineRule="exact"/>
        <w:ind w:firstLineChars="550" w:firstLine="1320"/>
        <w:jc w:val="left"/>
        <w:rPr>
          <w:rFonts w:ascii="仿宋" w:eastAsia="仿宋" w:hAnsi="仿宋"/>
          <w:sz w:val="24"/>
        </w:rPr>
      </w:pPr>
    </w:p>
    <w:p w:rsidR="00861C52" w:rsidRDefault="003E6BF4">
      <w:pPr>
        <w:widowControl/>
        <w:spacing w:line="440" w:lineRule="exact"/>
        <w:jc w:val="left"/>
        <w:rPr>
          <w:rFonts w:ascii="仿宋" w:eastAsia="仿宋" w:hAnsi="仿宋"/>
          <w:bCs/>
          <w:kern w:val="44"/>
          <w:sz w:val="24"/>
        </w:rPr>
      </w:pPr>
      <w:bookmarkStart w:id="18" w:name="_Toc15396599"/>
      <w:bookmarkStart w:id="19" w:name="_Toc15377196"/>
      <w:r>
        <w:rPr>
          <w:rFonts w:ascii="仿宋" w:eastAsia="仿宋" w:hAnsi="仿宋"/>
          <w:b/>
          <w:sz w:val="24"/>
        </w:rPr>
        <w:br w:type="page"/>
      </w:r>
    </w:p>
    <w:p w:rsidR="00861C52" w:rsidRDefault="003E6BF4">
      <w:pPr>
        <w:pStyle w:val="1"/>
        <w:jc w:val="center"/>
        <w:rPr>
          <w:rStyle w:val="1Char"/>
          <w:rFonts w:ascii="黑体" w:eastAsia="黑体" w:hAnsi="黑体"/>
          <w:b/>
        </w:rPr>
      </w:pPr>
      <w:bookmarkStart w:id="20" w:name="_Toc18531"/>
      <w:r>
        <w:rPr>
          <w:rFonts w:ascii="黑体" w:eastAsia="黑体" w:hAnsi="黑体" w:hint="eastAsia"/>
          <w:b w:val="0"/>
        </w:rPr>
        <w:lastRenderedPageBreak/>
        <w:t>第一部分</w:t>
      </w:r>
      <w:r>
        <w:rPr>
          <w:rFonts w:ascii="黑体" w:eastAsia="黑体" w:hAnsi="黑体" w:hint="eastAsia"/>
          <w:b w:val="0"/>
        </w:rPr>
        <w:t xml:space="preserve"> </w:t>
      </w:r>
      <w:r>
        <w:rPr>
          <w:rStyle w:val="1Char"/>
          <w:rFonts w:ascii="黑体" w:eastAsia="黑体" w:hAnsi="黑体" w:hint="eastAsia"/>
        </w:rPr>
        <w:t>部门概况</w:t>
      </w:r>
      <w:bookmarkEnd w:id="18"/>
      <w:bookmarkEnd w:id="19"/>
      <w:bookmarkEnd w:id="20"/>
    </w:p>
    <w:p w:rsidR="00861C52" w:rsidRDefault="00861C52">
      <w:pPr>
        <w:widowControl/>
        <w:jc w:val="left"/>
        <w:rPr>
          <w:rFonts w:ascii="黑体" w:eastAsia="黑体"/>
          <w:sz w:val="32"/>
          <w:szCs w:val="32"/>
        </w:rPr>
      </w:pPr>
    </w:p>
    <w:p w:rsidR="00861C52" w:rsidRDefault="003E6BF4">
      <w:pPr>
        <w:pStyle w:val="2"/>
        <w:rPr>
          <w:rStyle w:val="2Char"/>
          <w:rFonts w:ascii="仿宋" w:eastAsia="仿宋" w:hAnsi="仿宋"/>
        </w:rPr>
      </w:pPr>
      <w:bookmarkStart w:id="21" w:name="_Toc15396600"/>
      <w:bookmarkStart w:id="22" w:name="_Toc15377197"/>
      <w:bookmarkStart w:id="23" w:name="_Toc21489"/>
      <w:r>
        <w:rPr>
          <w:rFonts w:ascii="黑体" w:eastAsia="黑体" w:hAnsi="黑体" w:hint="eastAsia"/>
          <w:b w:val="0"/>
        </w:rPr>
        <w:t>一、基</w:t>
      </w:r>
      <w:r>
        <w:rPr>
          <w:rStyle w:val="2Char"/>
          <w:rFonts w:ascii="黑体" w:eastAsia="黑体" w:hAnsi="黑体" w:hint="eastAsia"/>
        </w:rPr>
        <w:t>本职能及主要工作</w:t>
      </w:r>
      <w:bookmarkEnd w:id="21"/>
      <w:bookmarkEnd w:id="22"/>
      <w:bookmarkEnd w:id="23"/>
    </w:p>
    <w:p w:rsidR="00861C52" w:rsidRPr="00C8410C" w:rsidRDefault="003E6BF4" w:rsidP="00C8410C">
      <w:pPr>
        <w:pStyle w:val="a5"/>
        <w:adjustRightInd w:val="0"/>
        <w:snapToGrid w:val="0"/>
        <w:spacing w:before="93" w:line="600" w:lineRule="exact"/>
        <w:ind w:firstLineChars="210" w:firstLine="588"/>
        <w:outlineLvl w:val="2"/>
        <w:rPr>
          <w:rFonts w:ascii="方正仿宋_GBK" w:eastAsia="方正仿宋_GBK" w:hAnsi="仿宋" w:hint="eastAsia"/>
          <w:bCs/>
          <w:sz w:val="28"/>
          <w:szCs w:val="28"/>
        </w:rPr>
      </w:pPr>
      <w:bookmarkStart w:id="24" w:name="_Toc15377198"/>
      <w:bookmarkStart w:id="25" w:name="_Toc15378445"/>
      <w:bookmarkStart w:id="26" w:name="_Toc18306"/>
      <w:r w:rsidRPr="00C8410C">
        <w:rPr>
          <w:rFonts w:ascii="方正仿宋_GBK" w:eastAsia="方正仿宋_GBK" w:hAnsi="仿宋" w:hint="eastAsia"/>
          <w:bCs/>
          <w:sz w:val="28"/>
          <w:szCs w:val="28"/>
        </w:rPr>
        <w:t>（一）主要职能。</w:t>
      </w:r>
      <w:bookmarkEnd w:id="24"/>
      <w:bookmarkEnd w:id="25"/>
      <w:bookmarkEnd w:id="26"/>
    </w:p>
    <w:p w:rsidR="00861C52" w:rsidRPr="00C8410C" w:rsidRDefault="003E6BF4">
      <w:pPr>
        <w:widowControl/>
        <w:shd w:val="clear" w:color="auto" w:fill="FFFFFF"/>
        <w:spacing w:line="600" w:lineRule="atLeast"/>
        <w:ind w:firstLine="640"/>
        <w:jc w:val="left"/>
        <w:rPr>
          <w:rFonts w:ascii="方正仿宋_GBK" w:eastAsia="方正仿宋_GBK" w:hAnsi="仿宋_GB2312" w:cs="宋体" w:hint="eastAsia"/>
          <w:kern w:val="0"/>
          <w:sz w:val="28"/>
          <w:szCs w:val="28"/>
        </w:rPr>
      </w:pPr>
      <w:r w:rsidRPr="00C8410C">
        <w:rPr>
          <w:rFonts w:ascii="方正仿宋_GBK" w:eastAsia="方正仿宋_GBK" w:hAnsi="仿宋_GB2312" w:cs="宋体" w:hint="eastAsia"/>
          <w:kern w:val="0"/>
          <w:sz w:val="28"/>
          <w:szCs w:val="28"/>
        </w:rPr>
        <w:t>1.</w:t>
      </w:r>
      <w:r w:rsidRPr="00C8410C">
        <w:rPr>
          <w:rFonts w:ascii="方正仿宋_GBK" w:eastAsia="方正仿宋_GBK" w:hAnsi="仿宋_GB2312" w:cs="宋体" w:hint="eastAsia"/>
          <w:kern w:val="0"/>
          <w:sz w:val="28"/>
          <w:szCs w:val="28"/>
        </w:rPr>
        <w:t>承办县人民代表大会、县人大常委会会议、主任会议的筹备与会务工作；负责机关机要保密、文件文印、档案管理、内外协调、后勤服务等工作。</w:t>
      </w:r>
    </w:p>
    <w:p w:rsidR="00861C52" w:rsidRPr="00C8410C" w:rsidRDefault="003E6BF4">
      <w:pPr>
        <w:widowControl/>
        <w:shd w:val="clear" w:color="auto" w:fill="FFFFFF"/>
        <w:spacing w:line="600" w:lineRule="atLeast"/>
        <w:ind w:firstLine="640"/>
        <w:jc w:val="left"/>
        <w:rPr>
          <w:rFonts w:ascii="方正仿宋_GBK" w:eastAsia="方正仿宋_GBK" w:hAnsi="仿宋_GB2312" w:cs="宋体" w:hint="eastAsia"/>
          <w:kern w:val="0"/>
          <w:sz w:val="28"/>
          <w:szCs w:val="28"/>
        </w:rPr>
      </w:pPr>
      <w:r w:rsidRPr="00C8410C">
        <w:rPr>
          <w:rFonts w:ascii="方正仿宋_GBK" w:eastAsia="方正仿宋_GBK" w:hAnsi="仿宋_GB2312" w:cs="宋体" w:hint="eastAsia"/>
          <w:kern w:val="0"/>
          <w:sz w:val="28"/>
          <w:szCs w:val="28"/>
        </w:rPr>
        <w:t>2.</w:t>
      </w:r>
      <w:r w:rsidRPr="00C8410C">
        <w:rPr>
          <w:rFonts w:ascii="方正仿宋_GBK" w:eastAsia="方正仿宋_GBK" w:hAnsi="仿宋_GB2312" w:cs="宋体" w:hint="eastAsia"/>
          <w:kern w:val="0"/>
          <w:sz w:val="28"/>
          <w:szCs w:val="28"/>
        </w:rPr>
        <w:t>负责县人大常委会工作报告、有关文件的起草工作，负责常委会会议、主任会议有关决议、决定（草案）的起草工作，负责县人大常委会审议意见的转送和经办工作，负责编写县人大常委会工作通讯和会刊。</w:t>
      </w:r>
    </w:p>
    <w:p w:rsidR="00861C52" w:rsidRPr="00C8410C" w:rsidRDefault="003E6BF4">
      <w:pPr>
        <w:widowControl/>
        <w:shd w:val="clear" w:color="auto" w:fill="FFFFFF"/>
        <w:spacing w:line="600" w:lineRule="atLeast"/>
        <w:ind w:firstLine="640"/>
        <w:jc w:val="left"/>
        <w:rPr>
          <w:rFonts w:ascii="方正仿宋_GBK" w:eastAsia="方正仿宋_GBK" w:hAnsi="仿宋_GB2312" w:cs="宋体" w:hint="eastAsia"/>
          <w:kern w:val="0"/>
          <w:sz w:val="28"/>
          <w:szCs w:val="28"/>
        </w:rPr>
      </w:pPr>
      <w:r w:rsidRPr="00C8410C">
        <w:rPr>
          <w:rFonts w:ascii="方正仿宋_GBK" w:eastAsia="方正仿宋_GBK" w:hAnsi="仿宋_GB2312" w:cs="宋体" w:hint="eastAsia"/>
          <w:kern w:val="0"/>
          <w:sz w:val="28"/>
          <w:szCs w:val="28"/>
        </w:rPr>
        <w:t>3</w:t>
      </w:r>
      <w:r w:rsidRPr="00C8410C">
        <w:rPr>
          <w:rFonts w:ascii="方正仿宋_GBK" w:eastAsia="方正仿宋_GBK" w:hAnsi="仿宋_GB2312" w:cs="宋体" w:hint="eastAsia"/>
          <w:kern w:val="0"/>
          <w:sz w:val="28"/>
          <w:szCs w:val="28"/>
        </w:rPr>
        <w:t>．负责县人大及其常委会的宣传报道工作，总结县人大及其常委会的法律监督、工作监督和执法检查中的经验和做法。</w:t>
      </w:r>
    </w:p>
    <w:p w:rsidR="00861C52" w:rsidRPr="00C8410C" w:rsidRDefault="003E6BF4">
      <w:pPr>
        <w:widowControl/>
        <w:shd w:val="clear" w:color="auto" w:fill="FFFFFF"/>
        <w:spacing w:line="600" w:lineRule="atLeast"/>
        <w:ind w:firstLine="640"/>
        <w:jc w:val="left"/>
        <w:rPr>
          <w:rFonts w:ascii="方正仿宋_GBK" w:eastAsia="方正仿宋_GBK" w:hAnsi="仿宋_GB2312" w:cs="宋体" w:hint="eastAsia"/>
          <w:kern w:val="0"/>
          <w:sz w:val="28"/>
          <w:szCs w:val="28"/>
        </w:rPr>
      </w:pPr>
      <w:r w:rsidRPr="00C8410C">
        <w:rPr>
          <w:rFonts w:ascii="方正仿宋_GBK" w:eastAsia="方正仿宋_GBK" w:hAnsi="仿宋_GB2312" w:cs="宋体" w:hint="eastAsia"/>
          <w:kern w:val="0"/>
          <w:sz w:val="28"/>
          <w:szCs w:val="28"/>
        </w:rPr>
        <w:t>4.</w:t>
      </w:r>
      <w:r w:rsidRPr="00C8410C">
        <w:rPr>
          <w:rFonts w:ascii="方正仿宋_GBK" w:eastAsia="方正仿宋_GBK" w:hAnsi="仿宋_GB2312" w:cs="宋体" w:hint="eastAsia"/>
          <w:kern w:val="0"/>
          <w:sz w:val="28"/>
          <w:szCs w:val="28"/>
        </w:rPr>
        <w:t>人事任免、任命干部述职工作的准备工作。</w:t>
      </w:r>
    </w:p>
    <w:p w:rsidR="00861C52" w:rsidRPr="00C8410C" w:rsidRDefault="003E6BF4">
      <w:pPr>
        <w:widowControl/>
        <w:shd w:val="clear" w:color="auto" w:fill="FFFFFF"/>
        <w:spacing w:line="600" w:lineRule="atLeast"/>
        <w:ind w:firstLine="640"/>
        <w:jc w:val="left"/>
        <w:rPr>
          <w:rFonts w:ascii="方正仿宋_GBK" w:eastAsia="方正仿宋_GBK" w:hAnsi="仿宋_GB2312" w:cs="宋体" w:hint="eastAsia"/>
          <w:kern w:val="0"/>
          <w:sz w:val="28"/>
          <w:szCs w:val="28"/>
        </w:rPr>
      </w:pPr>
      <w:r w:rsidRPr="00C8410C">
        <w:rPr>
          <w:rFonts w:ascii="方正仿宋_GBK" w:eastAsia="方正仿宋_GBK" w:hAnsi="仿宋_GB2312" w:cs="宋体" w:hint="eastAsia"/>
          <w:kern w:val="0"/>
          <w:sz w:val="28"/>
          <w:szCs w:val="28"/>
        </w:rPr>
        <w:t>5</w:t>
      </w:r>
      <w:r w:rsidRPr="00C8410C">
        <w:rPr>
          <w:rFonts w:ascii="方正仿宋_GBK" w:eastAsia="方正仿宋_GBK" w:hAnsi="仿宋_GB2312" w:cs="宋体" w:hint="eastAsia"/>
          <w:kern w:val="0"/>
          <w:sz w:val="28"/>
          <w:szCs w:val="28"/>
        </w:rPr>
        <w:t>.</w:t>
      </w:r>
      <w:r w:rsidRPr="00C8410C">
        <w:rPr>
          <w:rFonts w:ascii="方正仿宋_GBK" w:eastAsia="方正仿宋_GBK" w:hAnsi="仿宋_GB2312" w:cs="宋体" w:hint="eastAsia"/>
          <w:kern w:val="0"/>
          <w:sz w:val="28"/>
          <w:szCs w:val="28"/>
        </w:rPr>
        <w:t>组织人大代表的视察和其他活动，催办、督办县人大代表的批评、建议和意见。</w:t>
      </w:r>
    </w:p>
    <w:p w:rsidR="00861C52" w:rsidRPr="00C8410C" w:rsidRDefault="003E6BF4">
      <w:pPr>
        <w:widowControl/>
        <w:shd w:val="clear" w:color="auto" w:fill="FFFFFF"/>
        <w:spacing w:line="600" w:lineRule="atLeast"/>
        <w:ind w:firstLine="640"/>
        <w:jc w:val="left"/>
        <w:rPr>
          <w:rFonts w:ascii="方正仿宋_GBK" w:eastAsia="方正仿宋_GBK" w:hAnsi="仿宋_GB2312" w:cs="宋体" w:hint="eastAsia"/>
          <w:kern w:val="0"/>
          <w:sz w:val="28"/>
          <w:szCs w:val="28"/>
        </w:rPr>
      </w:pPr>
      <w:r w:rsidRPr="00C8410C">
        <w:rPr>
          <w:rFonts w:ascii="方正仿宋_GBK" w:eastAsia="方正仿宋_GBK" w:hAnsi="仿宋_GB2312" w:cs="宋体" w:hint="eastAsia"/>
          <w:kern w:val="0"/>
          <w:sz w:val="28"/>
          <w:szCs w:val="28"/>
        </w:rPr>
        <w:t>6.</w:t>
      </w:r>
      <w:r w:rsidRPr="00C8410C">
        <w:rPr>
          <w:rFonts w:ascii="方正仿宋_GBK" w:eastAsia="方正仿宋_GBK" w:hAnsi="仿宋_GB2312" w:cs="宋体" w:hint="eastAsia"/>
          <w:kern w:val="0"/>
          <w:sz w:val="28"/>
          <w:szCs w:val="28"/>
        </w:rPr>
        <w:t>协助县人大常委会组织评议“一府两院”工作。</w:t>
      </w:r>
    </w:p>
    <w:p w:rsidR="00861C52" w:rsidRPr="00C8410C" w:rsidRDefault="003E6BF4">
      <w:pPr>
        <w:widowControl/>
        <w:shd w:val="clear" w:color="auto" w:fill="FFFFFF"/>
        <w:spacing w:line="600" w:lineRule="atLeast"/>
        <w:ind w:firstLine="640"/>
        <w:jc w:val="left"/>
        <w:rPr>
          <w:rFonts w:ascii="方正仿宋_GBK" w:eastAsia="方正仿宋_GBK" w:hAnsi="仿宋_GB2312" w:cs="宋体" w:hint="eastAsia"/>
          <w:kern w:val="0"/>
          <w:sz w:val="28"/>
          <w:szCs w:val="28"/>
        </w:rPr>
      </w:pPr>
      <w:r w:rsidRPr="00C8410C">
        <w:rPr>
          <w:rFonts w:ascii="方正仿宋_GBK" w:eastAsia="方正仿宋_GBK" w:hAnsi="仿宋_GB2312" w:cs="宋体" w:hint="eastAsia"/>
          <w:kern w:val="0"/>
          <w:sz w:val="28"/>
          <w:szCs w:val="28"/>
        </w:rPr>
        <w:t>7.</w:t>
      </w:r>
      <w:r w:rsidRPr="00C8410C">
        <w:rPr>
          <w:rFonts w:ascii="方正仿宋_GBK" w:eastAsia="方正仿宋_GBK" w:hAnsi="仿宋_GB2312" w:cs="宋体" w:hint="eastAsia"/>
          <w:kern w:val="0"/>
          <w:sz w:val="28"/>
          <w:szCs w:val="28"/>
        </w:rPr>
        <w:t>指导各乡镇人大主席团工作。</w:t>
      </w:r>
    </w:p>
    <w:p w:rsidR="00861C52" w:rsidRPr="00C8410C" w:rsidRDefault="003E6BF4">
      <w:pPr>
        <w:widowControl/>
        <w:shd w:val="clear" w:color="auto" w:fill="FFFFFF"/>
        <w:spacing w:line="600" w:lineRule="atLeast"/>
        <w:ind w:firstLine="640"/>
        <w:jc w:val="left"/>
        <w:rPr>
          <w:rFonts w:ascii="方正仿宋_GBK" w:eastAsia="方正仿宋_GBK" w:hAnsi="仿宋_GB2312" w:cs="宋体" w:hint="eastAsia"/>
          <w:kern w:val="0"/>
          <w:sz w:val="28"/>
          <w:szCs w:val="28"/>
        </w:rPr>
      </w:pPr>
      <w:r w:rsidRPr="00C8410C">
        <w:rPr>
          <w:rFonts w:ascii="方正仿宋_GBK" w:eastAsia="方正仿宋_GBK" w:hAnsi="仿宋_GB2312" w:cs="宋体" w:hint="eastAsia"/>
          <w:kern w:val="0"/>
          <w:sz w:val="28"/>
          <w:szCs w:val="28"/>
        </w:rPr>
        <w:t>8.</w:t>
      </w:r>
      <w:r w:rsidRPr="00C8410C">
        <w:rPr>
          <w:rFonts w:ascii="方正仿宋_GBK" w:eastAsia="方正仿宋_GBK" w:hAnsi="仿宋_GB2312" w:cs="宋体" w:hint="eastAsia"/>
          <w:kern w:val="0"/>
          <w:sz w:val="28"/>
          <w:szCs w:val="28"/>
        </w:rPr>
        <w:t>其他工作。</w:t>
      </w:r>
    </w:p>
    <w:p w:rsidR="00861C52" w:rsidRPr="00C8410C" w:rsidRDefault="003E6BF4" w:rsidP="00C8410C">
      <w:pPr>
        <w:pStyle w:val="a5"/>
        <w:adjustRightInd w:val="0"/>
        <w:snapToGrid w:val="0"/>
        <w:spacing w:before="93" w:line="600" w:lineRule="exact"/>
        <w:ind w:firstLineChars="210" w:firstLine="588"/>
        <w:outlineLvl w:val="2"/>
        <w:rPr>
          <w:rFonts w:ascii="方正仿宋_GBK" w:eastAsia="方正仿宋_GBK" w:hAnsi="仿宋" w:hint="eastAsia"/>
          <w:bCs/>
          <w:sz w:val="28"/>
          <w:szCs w:val="28"/>
        </w:rPr>
      </w:pPr>
      <w:bookmarkStart w:id="27" w:name="_Toc15377199"/>
      <w:bookmarkStart w:id="28" w:name="_Toc15378446"/>
      <w:bookmarkStart w:id="29" w:name="_Toc26062"/>
      <w:r w:rsidRPr="00C8410C">
        <w:rPr>
          <w:rFonts w:ascii="方正仿宋_GBK" w:eastAsia="方正仿宋_GBK" w:hAnsi="仿宋" w:hint="eastAsia"/>
          <w:bCs/>
          <w:sz w:val="28"/>
          <w:szCs w:val="28"/>
        </w:rPr>
        <w:t>（二）</w:t>
      </w:r>
      <w:r w:rsidRPr="00C8410C">
        <w:rPr>
          <w:rFonts w:ascii="方正仿宋_GBK" w:eastAsia="方正仿宋_GBK" w:hAnsi="仿宋" w:hint="eastAsia"/>
          <w:bCs/>
          <w:sz w:val="28"/>
          <w:szCs w:val="28"/>
        </w:rPr>
        <w:t>20</w:t>
      </w:r>
      <w:r w:rsidRPr="00C8410C">
        <w:rPr>
          <w:rFonts w:ascii="方正仿宋_GBK" w:eastAsia="方正仿宋_GBK" w:hAnsi="仿宋" w:hint="eastAsia"/>
          <w:bCs/>
          <w:sz w:val="28"/>
          <w:szCs w:val="28"/>
        </w:rPr>
        <w:t>2</w:t>
      </w:r>
      <w:r w:rsidRPr="00C8410C">
        <w:rPr>
          <w:rFonts w:ascii="方正仿宋_GBK" w:eastAsia="方正仿宋_GBK" w:hAnsi="仿宋" w:hint="eastAsia"/>
          <w:bCs/>
          <w:sz w:val="28"/>
          <w:szCs w:val="28"/>
        </w:rPr>
        <w:t>1</w:t>
      </w:r>
      <w:r w:rsidRPr="00C8410C">
        <w:rPr>
          <w:rFonts w:ascii="方正仿宋_GBK" w:eastAsia="方正仿宋_GBK" w:hAnsi="仿宋" w:hint="eastAsia"/>
          <w:bCs/>
          <w:sz w:val="28"/>
          <w:szCs w:val="28"/>
        </w:rPr>
        <w:t>年重点工作完成情况。</w:t>
      </w:r>
      <w:bookmarkEnd w:id="27"/>
      <w:bookmarkEnd w:id="28"/>
      <w:bookmarkEnd w:id="29"/>
    </w:p>
    <w:p w:rsidR="00861C52" w:rsidRPr="00C8410C" w:rsidRDefault="003E6BF4">
      <w:pPr>
        <w:spacing w:line="576" w:lineRule="exact"/>
        <w:ind w:firstLineChars="200" w:firstLine="560"/>
        <w:rPr>
          <w:rFonts w:ascii="方正仿宋_GBK" w:eastAsia="方正仿宋_GBK" w:hAnsi="仿宋" w:cs="仿宋" w:hint="eastAsia"/>
          <w:color w:val="000000" w:themeColor="text1"/>
          <w:sz w:val="28"/>
          <w:szCs w:val="28"/>
        </w:rPr>
      </w:pPr>
      <w:r w:rsidRPr="00C8410C">
        <w:rPr>
          <w:rFonts w:ascii="方正仿宋_GBK" w:eastAsia="方正仿宋_GBK" w:hAnsi="仿宋" w:cs="仿宋" w:hint="eastAsia"/>
          <w:color w:val="000000" w:themeColor="text1"/>
          <w:sz w:val="28"/>
          <w:szCs w:val="28"/>
        </w:rPr>
        <w:lastRenderedPageBreak/>
        <w:t>县人大常委会始终坚持以习近平新时代中国特色社会主义思想为指导，深入学习贯彻党的十九大和十九届历次全会精神，学习贯彻习近平总书记对四川工作系列重要指示精神，在县委的坚强领导下，紧密依靠全体代表和人民群众，围绕县委决策部署和人民期盼关切，依法履职尽责、积极探索创新、主动担当作为，为推动盐边经济社会高质量发展和民主法治建设作出了积极贡献。</w:t>
      </w:r>
    </w:p>
    <w:p w:rsidR="00861C52" w:rsidRPr="00C8410C" w:rsidRDefault="003E6BF4">
      <w:pPr>
        <w:spacing w:line="576" w:lineRule="exact"/>
        <w:ind w:firstLineChars="200" w:firstLine="560"/>
        <w:rPr>
          <w:rFonts w:ascii="方正仿宋_GBK" w:eastAsia="方正仿宋_GBK" w:hAnsi="仿宋" w:cs="仿宋" w:hint="eastAsia"/>
          <w:color w:val="000000" w:themeColor="text1"/>
          <w:sz w:val="28"/>
          <w:szCs w:val="28"/>
        </w:rPr>
      </w:pPr>
      <w:r w:rsidRPr="00C8410C">
        <w:rPr>
          <w:rFonts w:ascii="方正仿宋_GBK" w:eastAsia="方正仿宋_GBK" w:hAnsi="仿宋" w:cs="仿宋" w:hint="eastAsia"/>
          <w:color w:val="000000" w:themeColor="text1"/>
          <w:sz w:val="28"/>
          <w:szCs w:val="28"/>
        </w:rPr>
        <w:t>全年共召开人民代表大会</w:t>
      </w:r>
      <w:r w:rsidRPr="00C8410C">
        <w:rPr>
          <w:rFonts w:ascii="方正仿宋_GBK" w:eastAsia="方正仿宋_GBK" w:hAnsi="仿宋" w:cs="仿宋" w:hint="eastAsia"/>
          <w:color w:val="000000" w:themeColor="text1"/>
          <w:sz w:val="28"/>
          <w:szCs w:val="28"/>
        </w:rPr>
        <w:t>2</w:t>
      </w:r>
      <w:r w:rsidRPr="00C8410C">
        <w:rPr>
          <w:rFonts w:ascii="方正仿宋_GBK" w:eastAsia="方正仿宋_GBK" w:hAnsi="仿宋" w:cs="仿宋" w:hint="eastAsia"/>
          <w:color w:val="000000" w:themeColor="text1"/>
          <w:sz w:val="28"/>
          <w:szCs w:val="28"/>
        </w:rPr>
        <w:t>次、常委会会议</w:t>
      </w:r>
      <w:r w:rsidRPr="00C8410C">
        <w:rPr>
          <w:rFonts w:ascii="方正仿宋_GBK" w:eastAsia="方正仿宋_GBK" w:hAnsi="仿宋" w:cs="仿宋" w:hint="eastAsia"/>
          <w:color w:val="000000" w:themeColor="text1"/>
          <w:sz w:val="28"/>
          <w:szCs w:val="28"/>
        </w:rPr>
        <w:t>13</w:t>
      </w:r>
      <w:r w:rsidRPr="00C8410C">
        <w:rPr>
          <w:rFonts w:ascii="方正仿宋_GBK" w:eastAsia="方正仿宋_GBK" w:hAnsi="仿宋" w:cs="仿宋" w:hint="eastAsia"/>
          <w:color w:val="000000" w:themeColor="text1"/>
          <w:sz w:val="28"/>
          <w:szCs w:val="28"/>
        </w:rPr>
        <w:t>次、主任会议</w:t>
      </w:r>
      <w:r w:rsidRPr="00C8410C">
        <w:rPr>
          <w:rFonts w:ascii="方正仿宋_GBK" w:eastAsia="方正仿宋_GBK" w:hAnsi="仿宋" w:cs="仿宋" w:hint="eastAsia"/>
          <w:color w:val="000000" w:themeColor="text1"/>
          <w:sz w:val="28"/>
          <w:szCs w:val="28"/>
        </w:rPr>
        <w:t>21</w:t>
      </w:r>
      <w:r w:rsidRPr="00C8410C">
        <w:rPr>
          <w:rFonts w:ascii="方正仿宋_GBK" w:eastAsia="方正仿宋_GBK" w:hAnsi="仿宋" w:cs="仿宋" w:hint="eastAsia"/>
          <w:color w:val="000000" w:themeColor="text1"/>
          <w:sz w:val="28"/>
          <w:szCs w:val="28"/>
        </w:rPr>
        <w:t>次，听取和审议“一府两院”工作报告</w:t>
      </w:r>
      <w:r w:rsidRPr="00C8410C">
        <w:rPr>
          <w:rFonts w:ascii="方正仿宋_GBK" w:eastAsia="方正仿宋_GBK" w:hAnsi="仿宋" w:cs="仿宋" w:hint="eastAsia"/>
          <w:color w:val="000000" w:themeColor="text1"/>
          <w:sz w:val="28"/>
          <w:szCs w:val="28"/>
        </w:rPr>
        <w:t>20</w:t>
      </w:r>
      <w:r w:rsidRPr="00C8410C">
        <w:rPr>
          <w:rFonts w:ascii="方正仿宋_GBK" w:eastAsia="方正仿宋_GBK" w:hAnsi="仿宋" w:cs="仿宋" w:hint="eastAsia"/>
          <w:color w:val="000000" w:themeColor="text1"/>
          <w:sz w:val="28"/>
          <w:szCs w:val="28"/>
        </w:rPr>
        <w:t>项，作出决定决议</w:t>
      </w:r>
      <w:r w:rsidRPr="00C8410C">
        <w:rPr>
          <w:rFonts w:ascii="方正仿宋_GBK" w:eastAsia="方正仿宋_GBK" w:hAnsi="仿宋" w:cs="仿宋" w:hint="eastAsia"/>
          <w:color w:val="000000" w:themeColor="text1"/>
          <w:sz w:val="28"/>
          <w:szCs w:val="28"/>
        </w:rPr>
        <w:t>13</w:t>
      </w:r>
      <w:r w:rsidRPr="00C8410C">
        <w:rPr>
          <w:rFonts w:ascii="方正仿宋_GBK" w:eastAsia="方正仿宋_GBK" w:hAnsi="仿宋" w:cs="仿宋" w:hint="eastAsia"/>
          <w:color w:val="000000" w:themeColor="text1"/>
          <w:sz w:val="28"/>
          <w:szCs w:val="28"/>
        </w:rPr>
        <w:t>项，依法任免国家机关工作人员</w:t>
      </w:r>
      <w:r w:rsidRPr="00C8410C">
        <w:rPr>
          <w:rFonts w:ascii="方正仿宋_GBK" w:eastAsia="方正仿宋_GBK" w:hAnsi="仿宋" w:cs="仿宋" w:hint="eastAsia"/>
          <w:color w:val="000000" w:themeColor="text1"/>
          <w:sz w:val="28"/>
          <w:szCs w:val="28"/>
        </w:rPr>
        <w:t>86</w:t>
      </w:r>
      <w:r w:rsidRPr="00C8410C">
        <w:rPr>
          <w:rFonts w:ascii="方正仿宋_GBK" w:eastAsia="方正仿宋_GBK" w:hAnsi="仿宋" w:cs="仿宋" w:hint="eastAsia"/>
          <w:color w:val="000000" w:themeColor="text1"/>
          <w:sz w:val="28"/>
          <w:szCs w:val="28"/>
        </w:rPr>
        <w:t>人次，组织集中视察、执法检查</w:t>
      </w:r>
      <w:r w:rsidRPr="00C8410C">
        <w:rPr>
          <w:rFonts w:ascii="方正仿宋_GBK" w:eastAsia="方正仿宋_GBK" w:hAnsi="仿宋" w:cs="仿宋" w:hint="eastAsia"/>
          <w:color w:val="000000" w:themeColor="text1"/>
          <w:sz w:val="28"/>
          <w:szCs w:val="28"/>
        </w:rPr>
        <w:t>、专题调研</w:t>
      </w:r>
      <w:r w:rsidRPr="00C8410C">
        <w:rPr>
          <w:rFonts w:ascii="方正仿宋_GBK" w:eastAsia="方正仿宋_GBK" w:hAnsi="仿宋" w:cs="仿宋" w:hint="eastAsia"/>
          <w:color w:val="000000" w:themeColor="text1"/>
          <w:sz w:val="28"/>
          <w:szCs w:val="28"/>
        </w:rPr>
        <w:t>21</w:t>
      </w:r>
      <w:r w:rsidRPr="00C8410C">
        <w:rPr>
          <w:rFonts w:ascii="方正仿宋_GBK" w:eastAsia="方正仿宋_GBK" w:hAnsi="仿宋" w:cs="仿宋" w:hint="eastAsia"/>
          <w:color w:val="000000" w:themeColor="text1"/>
          <w:sz w:val="28"/>
          <w:szCs w:val="28"/>
        </w:rPr>
        <w:t>次，督办代表建议、批评和意见</w:t>
      </w:r>
      <w:r w:rsidRPr="00C8410C">
        <w:rPr>
          <w:rFonts w:ascii="方正仿宋_GBK" w:eastAsia="方正仿宋_GBK" w:hAnsi="仿宋" w:cs="仿宋" w:hint="eastAsia"/>
          <w:color w:val="000000" w:themeColor="text1"/>
          <w:sz w:val="28"/>
          <w:szCs w:val="28"/>
        </w:rPr>
        <w:t>44</w:t>
      </w:r>
      <w:r w:rsidRPr="00C8410C">
        <w:rPr>
          <w:rFonts w:ascii="方正仿宋_GBK" w:eastAsia="方正仿宋_GBK" w:hAnsi="仿宋" w:cs="仿宋" w:hint="eastAsia"/>
          <w:color w:val="000000" w:themeColor="text1"/>
          <w:sz w:val="28"/>
          <w:szCs w:val="28"/>
        </w:rPr>
        <w:t>件。盐边县被评为全省“宣传人民代表大会制度”工作先进单位，县人大常委会办公室被评为全省脱贫攻坚“五个一”帮扶先进集体。</w:t>
      </w:r>
    </w:p>
    <w:p w:rsidR="00861C52" w:rsidRPr="00C8410C" w:rsidRDefault="003E6BF4">
      <w:pPr>
        <w:pStyle w:val="ToCaption"/>
        <w:spacing w:line="576" w:lineRule="exact"/>
        <w:ind w:leftChars="0" w:left="0" w:firstLineChars="200" w:firstLine="560"/>
        <w:rPr>
          <w:rFonts w:ascii="方正仿宋_GBK" w:eastAsia="方正仿宋_GBK" w:hAnsi="仿宋" w:cs="仿宋" w:hint="eastAsia"/>
          <w:color w:val="000000" w:themeColor="text1"/>
          <w:sz w:val="28"/>
          <w:szCs w:val="28"/>
        </w:rPr>
      </w:pPr>
      <w:r w:rsidRPr="00C8410C">
        <w:rPr>
          <w:rFonts w:ascii="方正仿宋_GBK" w:eastAsia="方正仿宋_GBK" w:hAnsi="仿宋" w:cs="仿宋" w:hint="eastAsia"/>
          <w:color w:val="000000" w:themeColor="text1"/>
          <w:sz w:val="28"/>
          <w:szCs w:val="28"/>
        </w:rPr>
        <w:t>一、始终坚持党的领导，坚决扛起人大使命担当</w:t>
      </w:r>
    </w:p>
    <w:p w:rsidR="00861C52" w:rsidRPr="00C8410C" w:rsidRDefault="003E6BF4">
      <w:pPr>
        <w:spacing w:line="576" w:lineRule="exact"/>
        <w:ind w:firstLineChars="200" w:firstLine="562"/>
        <w:rPr>
          <w:rFonts w:ascii="方正仿宋_GBK" w:eastAsia="方正仿宋_GBK" w:hAnsi="仿宋" w:cs="仿宋" w:hint="eastAsia"/>
          <w:color w:val="000000" w:themeColor="text1"/>
          <w:sz w:val="28"/>
          <w:szCs w:val="28"/>
        </w:rPr>
      </w:pPr>
      <w:r w:rsidRPr="00C8410C">
        <w:rPr>
          <w:rFonts w:ascii="方正仿宋_GBK" w:eastAsia="方正仿宋_GBK" w:hAnsi="仿宋" w:cs="仿宋" w:hint="eastAsia"/>
          <w:b/>
          <w:bCs/>
          <w:color w:val="000000" w:themeColor="text1"/>
          <w:sz w:val="28"/>
          <w:szCs w:val="28"/>
        </w:rPr>
        <w:t>加强理论学习，坚定政治方向。</w:t>
      </w:r>
      <w:r w:rsidRPr="00C8410C">
        <w:rPr>
          <w:rFonts w:ascii="方正仿宋_GBK" w:eastAsia="方正仿宋_GBK" w:hAnsi="仿宋" w:cs="仿宋" w:hint="eastAsia"/>
          <w:color w:val="000000" w:themeColor="text1"/>
          <w:sz w:val="28"/>
          <w:szCs w:val="28"/>
        </w:rPr>
        <w:t>认真践行习近平新时代中国特色社会主义思想，深入贯彻党的十九大和十九届历次全会精神，深刻领会“两个确立”的决定性意义，不断增强“四个意识”、坚定“四个自信”、做到“两个维护”。全面落实习近平总书记对地方人大及其常委会工作的重要指示精神和中央人大工作会议精神，进一步增强做好新时</w:t>
      </w:r>
      <w:r w:rsidRPr="00C8410C">
        <w:rPr>
          <w:rFonts w:ascii="方正仿宋_GBK" w:eastAsia="方正仿宋_GBK" w:hAnsi="仿宋" w:cs="仿宋" w:hint="eastAsia"/>
          <w:color w:val="000000" w:themeColor="text1"/>
          <w:sz w:val="28"/>
          <w:szCs w:val="28"/>
        </w:rPr>
        <w:t>代人大工作的责任感和使命感。</w:t>
      </w:r>
      <w:r w:rsidRPr="00C8410C">
        <w:rPr>
          <w:rFonts w:ascii="方正仿宋_GBK" w:eastAsia="方正仿宋_GBK" w:hAnsi="仿宋" w:cs="仿宋" w:hint="eastAsia"/>
          <w:b/>
          <w:bCs/>
          <w:color w:val="000000" w:themeColor="text1"/>
          <w:sz w:val="28"/>
          <w:szCs w:val="28"/>
        </w:rPr>
        <w:t>树牢规矩意识，维护党的权威。</w:t>
      </w:r>
      <w:r w:rsidRPr="00C8410C">
        <w:rPr>
          <w:rFonts w:ascii="方正仿宋_GBK" w:eastAsia="方正仿宋_GBK" w:hAnsi="仿宋" w:cs="仿宋" w:hint="eastAsia"/>
          <w:color w:val="000000" w:themeColor="text1"/>
          <w:sz w:val="28"/>
          <w:szCs w:val="28"/>
        </w:rPr>
        <w:t>坚持党的领导、人民当家作主</w:t>
      </w:r>
      <w:r w:rsidRPr="00C8410C">
        <w:rPr>
          <w:rFonts w:ascii="方正仿宋_GBK" w:eastAsia="方正仿宋_GBK" w:hAnsi="仿宋" w:cs="仿宋" w:hint="eastAsia"/>
          <w:color w:val="000000" w:themeColor="text1"/>
          <w:sz w:val="28"/>
          <w:szCs w:val="28"/>
        </w:rPr>
        <w:t>、</w:t>
      </w:r>
      <w:r w:rsidRPr="00C8410C">
        <w:rPr>
          <w:rFonts w:ascii="方正仿宋_GBK" w:eastAsia="方正仿宋_GBK" w:hAnsi="仿宋" w:cs="仿宋" w:hint="eastAsia"/>
          <w:color w:val="000000" w:themeColor="text1"/>
          <w:sz w:val="28"/>
          <w:szCs w:val="28"/>
        </w:rPr>
        <w:t>依法治国有机统一，通过人民代表大会制度，保证党的路线方针政策得到全面贯彻执行。坚持人大工作融入全县工作大局，服从县委决定，坚决做到县委有号召，人大有行动。</w:t>
      </w:r>
      <w:r w:rsidRPr="00C8410C">
        <w:rPr>
          <w:rFonts w:ascii="方正仿宋_GBK" w:eastAsia="方正仿宋_GBK" w:hAnsi="仿宋" w:cs="仿宋" w:hint="eastAsia"/>
          <w:b/>
          <w:bCs/>
          <w:color w:val="000000" w:themeColor="text1"/>
          <w:sz w:val="28"/>
          <w:szCs w:val="28"/>
        </w:rPr>
        <w:t>自觉接受领导，主动抓好落实。</w:t>
      </w:r>
      <w:r w:rsidRPr="00C8410C">
        <w:rPr>
          <w:rFonts w:ascii="方正仿宋_GBK" w:eastAsia="方正仿宋_GBK" w:hAnsi="仿宋" w:cs="仿宋" w:hint="eastAsia"/>
          <w:color w:val="000000" w:themeColor="text1"/>
          <w:sz w:val="28"/>
          <w:szCs w:val="28"/>
        </w:rPr>
        <w:t>严格执行重大事项请示报告制度，及时向县委请示报告贯彻县委决策部署的重要情况、履职中的重大事项</w:t>
      </w:r>
      <w:r w:rsidRPr="00C8410C">
        <w:rPr>
          <w:rFonts w:ascii="方正仿宋_GBK" w:eastAsia="方正仿宋_GBK" w:hAnsi="仿宋" w:cs="仿宋" w:hint="eastAsia"/>
          <w:color w:val="000000" w:themeColor="text1"/>
          <w:sz w:val="28"/>
          <w:szCs w:val="28"/>
        </w:rPr>
        <w:lastRenderedPageBreak/>
        <w:t>和重要问题。在落实党中央和省委、市委、县委的重大部署、重要工作安排时，县人大常委会党组先行研究，统一思想、凝聚共识，保证党的决策部署在人大工作中落地生效。</w:t>
      </w:r>
      <w:r w:rsidRPr="00C8410C">
        <w:rPr>
          <w:rFonts w:ascii="方正仿宋_GBK" w:eastAsia="方正仿宋_GBK" w:hAnsi="仿宋" w:cs="仿宋" w:hint="eastAsia"/>
          <w:color w:val="000000" w:themeColor="text1"/>
          <w:sz w:val="28"/>
          <w:szCs w:val="28"/>
        </w:rPr>
        <w:t>2021</w:t>
      </w:r>
      <w:r w:rsidRPr="00C8410C">
        <w:rPr>
          <w:rFonts w:ascii="方正仿宋_GBK" w:eastAsia="方正仿宋_GBK" w:hAnsi="仿宋" w:cs="仿宋" w:hint="eastAsia"/>
          <w:color w:val="000000" w:themeColor="text1"/>
          <w:sz w:val="28"/>
          <w:szCs w:val="28"/>
        </w:rPr>
        <w:t>年</w:t>
      </w:r>
      <w:r w:rsidRPr="00C8410C">
        <w:rPr>
          <w:rFonts w:ascii="方正仿宋_GBK" w:eastAsia="方正仿宋_GBK" w:hAnsi="仿宋" w:cs="仿宋" w:hint="eastAsia"/>
          <w:color w:val="000000" w:themeColor="text1"/>
          <w:sz w:val="28"/>
          <w:szCs w:val="28"/>
        </w:rPr>
        <w:t>7</w:t>
      </w:r>
      <w:r w:rsidRPr="00C8410C">
        <w:rPr>
          <w:rFonts w:ascii="方正仿宋_GBK" w:eastAsia="方正仿宋_GBK" w:hAnsi="仿宋" w:cs="仿宋" w:hint="eastAsia"/>
          <w:color w:val="000000" w:themeColor="text1"/>
          <w:sz w:val="28"/>
          <w:szCs w:val="28"/>
        </w:rPr>
        <w:t>月，县委主要领导莅临县人大机关调研并作重要讲话，常委会党组高度重视、立即行动，召开党组（扩大）会议、常委会会议，传达学习讲话精神，结合工作实际从</w:t>
      </w:r>
      <w:r w:rsidRPr="00C8410C">
        <w:rPr>
          <w:rFonts w:ascii="方正仿宋_GBK" w:eastAsia="方正仿宋_GBK" w:hAnsi="仿宋" w:cs="仿宋" w:hint="eastAsia"/>
          <w:color w:val="000000" w:themeColor="text1"/>
          <w:sz w:val="28"/>
          <w:szCs w:val="28"/>
        </w:rPr>
        <w:t>7</w:t>
      </w:r>
      <w:r w:rsidRPr="00C8410C">
        <w:rPr>
          <w:rFonts w:ascii="方正仿宋_GBK" w:eastAsia="方正仿宋_GBK" w:hAnsi="仿宋" w:cs="仿宋" w:hint="eastAsia"/>
          <w:color w:val="000000" w:themeColor="text1"/>
          <w:sz w:val="28"/>
          <w:szCs w:val="28"/>
        </w:rPr>
        <w:t>个方面制定工作措施</w:t>
      </w:r>
      <w:r w:rsidRPr="00C8410C">
        <w:rPr>
          <w:rFonts w:ascii="方正仿宋_GBK" w:eastAsia="方正仿宋_GBK" w:hAnsi="仿宋" w:cs="仿宋" w:hint="eastAsia"/>
          <w:color w:val="000000" w:themeColor="text1"/>
          <w:sz w:val="28"/>
          <w:szCs w:val="28"/>
        </w:rPr>
        <w:t>18</w:t>
      </w:r>
      <w:r w:rsidRPr="00C8410C">
        <w:rPr>
          <w:rFonts w:ascii="方正仿宋_GBK" w:eastAsia="方正仿宋_GBK" w:hAnsi="仿宋" w:cs="仿宋" w:hint="eastAsia"/>
          <w:color w:val="000000" w:themeColor="text1"/>
          <w:sz w:val="28"/>
          <w:szCs w:val="28"/>
        </w:rPr>
        <w:t>条，并付诸实施。常委会各工作机构围绕县委中心工作，积极深入开展调研，形成调研报告</w:t>
      </w:r>
      <w:r w:rsidRPr="00C8410C">
        <w:rPr>
          <w:rFonts w:ascii="方正仿宋_GBK" w:eastAsia="方正仿宋_GBK" w:hAnsi="仿宋" w:cs="仿宋" w:hint="eastAsia"/>
          <w:color w:val="000000" w:themeColor="text1"/>
          <w:sz w:val="28"/>
          <w:szCs w:val="28"/>
        </w:rPr>
        <w:t>10</w:t>
      </w:r>
      <w:r w:rsidRPr="00C8410C">
        <w:rPr>
          <w:rFonts w:ascii="方正仿宋_GBK" w:eastAsia="方正仿宋_GBK" w:hAnsi="仿宋" w:cs="仿宋" w:hint="eastAsia"/>
          <w:color w:val="000000" w:themeColor="text1"/>
          <w:sz w:val="28"/>
          <w:szCs w:val="28"/>
        </w:rPr>
        <w:t>篇，为推动全县经济社会高质量发展提出有参考价值的意见建议。</w:t>
      </w:r>
    </w:p>
    <w:p w:rsidR="00861C52" w:rsidRPr="00C8410C" w:rsidRDefault="003E6BF4">
      <w:pPr>
        <w:pStyle w:val="ToCaption"/>
        <w:spacing w:line="576" w:lineRule="exact"/>
        <w:ind w:leftChars="0" w:left="0" w:firstLineChars="200" w:firstLine="560"/>
        <w:rPr>
          <w:rFonts w:ascii="方正仿宋_GBK" w:eastAsia="方正仿宋_GBK" w:hAnsi="仿宋" w:cs="仿宋" w:hint="eastAsia"/>
          <w:color w:val="000000" w:themeColor="text1"/>
          <w:sz w:val="28"/>
          <w:szCs w:val="28"/>
        </w:rPr>
      </w:pPr>
      <w:r w:rsidRPr="00C8410C">
        <w:rPr>
          <w:rFonts w:ascii="方正仿宋_GBK" w:eastAsia="方正仿宋_GBK" w:hAnsi="仿宋" w:cs="仿宋" w:hint="eastAsia"/>
          <w:color w:val="000000" w:themeColor="text1"/>
          <w:sz w:val="28"/>
          <w:szCs w:val="28"/>
        </w:rPr>
        <w:t>二、履行人大监督职责，全力服务经济社会发展</w:t>
      </w:r>
    </w:p>
    <w:p w:rsidR="00861C52" w:rsidRPr="00C8410C" w:rsidRDefault="003E6BF4">
      <w:pPr>
        <w:spacing w:line="576" w:lineRule="exact"/>
        <w:ind w:firstLineChars="200" w:firstLine="562"/>
        <w:rPr>
          <w:rFonts w:ascii="方正仿宋_GBK" w:eastAsia="方正仿宋_GBK" w:hAnsi="仿宋" w:cs="仿宋" w:hint="eastAsia"/>
          <w:color w:val="000000" w:themeColor="text1"/>
          <w:sz w:val="28"/>
          <w:szCs w:val="28"/>
        </w:rPr>
      </w:pPr>
      <w:r w:rsidRPr="00C8410C">
        <w:rPr>
          <w:rFonts w:ascii="方正仿宋_GBK" w:eastAsia="方正仿宋_GBK" w:hAnsi="仿宋" w:cs="仿宋" w:hint="eastAsia"/>
          <w:b/>
          <w:bCs/>
          <w:color w:val="000000" w:themeColor="text1"/>
          <w:sz w:val="28"/>
          <w:szCs w:val="28"/>
        </w:rPr>
        <w:t>审议决定重大事项。</w:t>
      </w:r>
      <w:r w:rsidRPr="00C8410C">
        <w:rPr>
          <w:rFonts w:ascii="方正仿宋_GBK" w:eastAsia="方正仿宋_GBK" w:hAnsi="仿宋" w:cs="仿宋" w:hint="eastAsia"/>
          <w:color w:val="000000" w:themeColor="text1"/>
          <w:sz w:val="28"/>
          <w:szCs w:val="28"/>
        </w:rPr>
        <w:t>围绕县委重大决策部署，在充分调研和民主决策基础上，就县政府提出的《关于提请审议批准</w:t>
      </w:r>
      <w:r w:rsidRPr="00C8410C">
        <w:rPr>
          <w:rFonts w:ascii="方正仿宋_GBK" w:eastAsia="方正仿宋_GBK" w:hAnsi="仿宋" w:cs="仿宋" w:hint="eastAsia"/>
          <w:color w:val="000000" w:themeColor="text1"/>
          <w:sz w:val="28"/>
          <w:szCs w:val="28"/>
        </w:rPr>
        <w:t>2020</w:t>
      </w:r>
      <w:r w:rsidRPr="00C8410C">
        <w:rPr>
          <w:rFonts w:ascii="方正仿宋_GBK" w:eastAsia="方正仿宋_GBK" w:hAnsi="仿宋" w:cs="仿宋" w:hint="eastAsia"/>
          <w:color w:val="000000" w:themeColor="text1"/>
          <w:sz w:val="28"/>
          <w:szCs w:val="28"/>
        </w:rPr>
        <w:t>年地方政府债务限额的议案》《关于提请</w:t>
      </w:r>
      <w:r w:rsidRPr="00C8410C">
        <w:rPr>
          <w:rFonts w:ascii="方正仿宋_GBK" w:eastAsia="方正仿宋_GBK" w:hAnsi="仿宋" w:cs="仿宋" w:hint="eastAsia"/>
          <w:color w:val="000000" w:themeColor="text1"/>
          <w:sz w:val="28"/>
          <w:szCs w:val="28"/>
        </w:rPr>
        <w:t>审议</w:t>
      </w:r>
      <w:r w:rsidRPr="00C8410C">
        <w:rPr>
          <w:rFonts w:ascii="方正仿宋_GBK" w:eastAsia="方正仿宋_GBK" w:hAnsi="仿宋" w:cs="仿宋" w:hint="eastAsia"/>
          <w:color w:val="000000" w:themeColor="text1"/>
          <w:sz w:val="28"/>
          <w:szCs w:val="28"/>
        </w:rPr>
        <w:t>2021</w:t>
      </w:r>
      <w:r w:rsidRPr="00C8410C">
        <w:rPr>
          <w:rFonts w:ascii="方正仿宋_GBK" w:eastAsia="方正仿宋_GBK" w:hAnsi="仿宋" w:cs="仿宋" w:hint="eastAsia"/>
          <w:color w:val="000000" w:themeColor="text1"/>
          <w:sz w:val="28"/>
          <w:szCs w:val="28"/>
        </w:rPr>
        <w:t>年县级财政预算调整方案的议案》等议案，依法审查，作出决议决定，发挥重大事项决定对县域经济社会发展的推动作用。</w:t>
      </w:r>
      <w:r w:rsidRPr="00C8410C">
        <w:rPr>
          <w:rFonts w:ascii="方正仿宋_GBK" w:eastAsia="方正仿宋_GBK" w:hAnsi="仿宋" w:cs="仿宋" w:hint="eastAsia"/>
          <w:b/>
          <w:bCs/>
          <w:color w:val="000000" w:themeColor="text1"/>
          <w:sz w:val="28"/>
          <w:szCs w:val="28"/>
        </w:rPr>
        <w:t>加强经济运行监督。</w:t>
      </w:r>
      <w:r w:rsidRPr="00C8410C">
        <w:rPr>
          <w:rFonts w:ascii="方正仿宋_GBK" w:eastAsia="方正仿宋_GBK" w:hAnsi="仿宋" w:cs="仿宋" w:hint="eastAsia"/>
          <w:color w:val="000000" w:themeColor="text1"/>
          <w:sz w:val="28"/>
          <w:szCs w:val="28"/>
        </w:rPr>
        <w:t>审议通过“十三五”规划纲要执行情况的报告、“十四五”规划和二〇三五年远景目标纲要草案、</w:t>
      </w:r>
      <w:r w:rsidRPr="00C8410C">
        <w:rPr>
          <w:rFonts w:ascii="方正仿宋_GBK" w:eastAsia="方正仿宋_GBK" w:hAnsi="仿宋" w:cs="仿宋" w:hint="eastAsia"/>
          <w:color w:val="000000" w:themeColor="text1"/>
          <w:sz w:val="28"/>
          <w:szCs w:val="28"/>
        </w:rPr>
        <w:t>2020</w:t>
      </w:r>
      <w:r w:rsidRPr="00C8410C">
        <w:rPr>
          <w:rFonts w:ascii="方正仿宋_GBK" w:eastAsia="方正仿宋_GBK" w:hAnsi="仿宋" w:cs="仿宋" w:hint="eastAsia"/>
          <w:color w:val="000000" w:themeColor="text1"/>
          <w:sz w:val="28"/>
          <w:szCs w:val="28"/>
        </w:rPr>
        <w:t>年国民经济和社会发展计划执行情况及</w:t>
      </w:r>
      <w:r w:rsidRPr="00C8410C">
        <w:rPr>
          <w:rFonts w:ascii="方正仿宋_GBK" w:eastAsia="方正仿宋_GBK" w:hAnsi="仿宋" w:cs="仿宋" w:hint="eastAsia"/>
          <w:color w:val="000000" w:themeColor="text1"/>
          <w:sz w:val="28"/>
          <w:szCs w:val="28"/>
        </w:rPr>
        <w:t>2021</w:t>
      </w:r>
      <w:r w:rsidRPr="00C8410C">
        <w:rPr>
          <w:rFonts w:ascii="方正仿宋_GBK" w:eastAsia="方正仿宋_GBK" w:hAnsi="仿宋" w:cs="仿宋" w:hint="eastAsia"/>
          <w:color w:val="000000" w:themeColor="text1"/>
          <w:sz w:val="28"/>
          <w:szCs w:val="28"/>
        </w:rPr>
        <w:t>年计划草案的报告、</w:t>
      </w:r>
      <w:r w:rsidRPr="00C8410C">
        <w:rPr>
          <w:rFonts w:ascii="方正仿宋_GBK" w:eastAsia="方正仿宋_GBK" w:hAnsi="仿宋" w:cs="仿宋" w:hint="eastAsia"/>
          <w:color w:val="000000" w:themeColor="text1"/>
          <w:sz w:val="28"/>
          <w:szCs w:val="28"/>
        </w:rPr>
        <w:t>2020</w:t>
      </w:r>
      <w:r w:rsidRPr="00C8410C">
        <w:rPr>
          <w:rFonts w:ascii="方正仿宋_GBK" w:eastAsia="方正仿宋_GBK" w:hAnsi="仿宋" w:cs="仿宋" w:hint="eastAsia"/>
          <w:color w:val="000000" w:themeColor="text1"/>
          <w:sz w:val="28"/>
          <w:szCs w:val="28"/>
        </w:rPr>
        <w:t>年财政预算执行情况及</w:t>
      </w:r>
      <w:r w:rsidRPr="00C8410C">
        <w:rPr>
          <w:rFonts w:ascii="方正仿宋_GBK" w:eastAsia="方正仿宋_GBK" w:hAnsi="仿宋" w:cs="仿宋" w:hint="eastAsia"/>
          <w:color w:val="000000" w:themeColor="text1"/>
          <w:sz w:val="28"/>
          <w:szCs w:val="28"/>
        </w:rPr>
        <w:t>2021</w:t>
      </w:r>
      <w:r w:rsidRPr="00C8410C">
        <w:rPr>
          <w:rFonts w:ascii="方正仿宋_GBK" w:eastAsia="方正仿宋_GBK" w:hAnsi="仿宋" w:cs="仿宋" w:hint="eastAsia"/>
          <w:color w:val="000000" w:themeColor="text1"/>
          <w:sz w:val="28"/>
          <w:szCs w:val="28"/>
        </w:rPr>
        <w:t>年财政预算草案的报告。听取</w:t>
      </w:r>
      <w:r w:rsidRPr="00C8410C">
        <w:rPr>
          <w:rFonts w:ascii="方正仿宋_GBK" w:eastAsia="方正仿宋_GBK" w:hAnsi="仿宋" w:cs="仿宋" w:hint="eastAsia"/>
          <w:color w:val="000000" w:themeColor="text1"/>
          <w:sz w:val="28"/>
          <w:szCs w:val="28"/>
        </w:rPr>
        <w:t>2021</w:t>
      </w:r>
      <w:r w:rsidRPr="00C8410C">
        <w:rPr>
          <w:rFonts w:ascii="方正仿宋_GBK" w:eastAsia="方正仿宋_GBK" w:hAnsi="仿宋" w:cs="仿宋" w:hint="eastAsia"/>
          <w:color w:val="000000" w:themeColor="text1"/>
          <w:sz w:val="28"/>
          <w:szCs w:val="28"/>
        </w:rPr>
        <w:t>年部门预算编制情况报告和地方债务情况报告，结合调研和视察中发现的问题，</w:t>
      </w:r>
      <w:r w:rsidRPr="00C8410C">
        <w:rPr>
          <w:rFonts w:ascii="方正仿宋_GBK" w:eastAsia="方正仿宋_GBK" w:hAnsi="仿宋" w:cs="仿宋" w:hint="eastAsia"/>
          <w:color w:val="000000" w:themeColor="text1"/>
          <w:kern w:val="0"/>
          <w:sz w:val="28"/>
          <w:szCs w:val="28"/>
        </w:rPr>
        <w:t>分析经济运行中出现的新情况、新问题，督促和支持政府应对复杂形势，采取有效措施，</w:t>
      </w:r>
      <w:r w:rsidRPr="00C8410C">
        <w:rPr>
          <w:rFonts w:ascii="方正仿宋_GBK" w:eastAsia="方正仿宋_GBK" w:hAnsi="仿宋" w:cs="仿宋" w:hint="eastAsia"/>
          <w:color w:val="000000" w:themeColor="text1"/>
          <w:sz w:val="28"/>
          <w:szCs w:val="28"/>
        </w:rPr>
        <w:t>提</w:t>
      </w:r>
      <w:r w:rsidRPr="00C8410C">
        <w:rPr>
          <w:rFonts w:ascii="方正仿宋_GBK" w:eastAsia="方正仿宋_GBK" w:hAnsi="仿宋" w:cs="仿宋" w:hint="eastAsia"/>
          <w:color w:val="000000" w:themeColor="text1"/>
          <w:sz w:val="28"/>
          <w:szCs w:val="28"/>
        </w:rPr>
        <w:t>高防风险能力，</w:t>
      </w:r>
      <w:r w:rsidRPr="00C8410C">
        <w:rPr>
          <w:rFonts w:ascii="方正仿宋_GBK" w:eastAsia="方正仿宋_GBK" w:hAnsi="仿宋" w:cs="仿宋" w:hint="eastAsia"/>
          <w:color w:val="000000" w:themeColor="text1"/>
          <w:kern w:val="0"/>
          <w:sz w:val="28"/>
          <w:szCs w:val="28"/>
        </w:rPr>
        <w:t>促进全县经济平稳运行</w:t>
      </w:r>
      <w:r w:rsidRPr="00C8410C">
        <w:rPr>
          <w:rFonts w:ascii="方正仿宋_GBK" w:eastAsia="方正仿宋_GBK" w:hAnsi="仿宋" w:cs="仿宋" w:hint="eastAsia"/>
          <w:color w:val="000000" w:themeColor="text1"/>
          <w:sz w:val="28"/>
          <w:szCs w:val="28"/>
        </w:rPr>
        <w:t>。</w:t>
      </w:r>
      <w:r w:rsidRPr="00C8410C">
        <w:rPr>
          <w:rFonts w:ascii="方正仿宋_GBK" w:eastAsia="方正仿宋_GBK" w:hAnsi="仿宋" w:cs="仿宋" w:hint="eastAsia"/>
          <w:b/>
          <w:bCs/>
          <w:color w:val="000000" w:themeColor="text1"/>
          <w:sz w:val="28"/>
          <w:szCs w:val="28"/>
        </w:rPr>
        <w:t>加强民生热点监督。</w:t>
      </w:r>
      <w:r w:rsidRPr="00C8410C">
        <w:rPr>
          <w:rFonts w:ascii="方正仿宋_GBK" w:eastAsia="方正仿宋_GBK" w:hAnsi="仿宋" w:cs="仿宋" w:hint="eastAsia"/>
          <w:color w:val="000000" w:themeColor="text1"/>
          <w:sz w:val="28"/>
          <w:szCs w:val="28"/>
        </w:rPr>
        <w:t>专题调研县政府贯彻实施传染病防治法工作情况、听取和审议县政府关于城市市容市貌和环境卫生管理工作情况报告、跟踪监督现代农业产业发展专题询问审议意见落实情况，回应社会关切。将县十八届人大六次会议代表提出的“关于</w:t>
      </w:r>
      <w:r w:rsidRPr="00C8410C">
        <w:rPr>
          <w:rFonts w:ascii="方正仿宋_GBK" w:eastAsia="方正仿宋_GBK" w:hAnsi="仿宋" w:cs="仿宋" w:hint="eastAsia"/>
          <w:color w:val="000000" w:themeColor="text1"/>
          <w:sz w:val="28"/>
          <w:szCs w:val="28"/>
        </w:rPr>
        <w:lastRenderedPageBreak/>
        <w:t>加快推进惠民镇民主大桥新建工作的建议”“关于巩固盐边县教师队伍的建议”“关于开展国胜茶种植技术攻关，从根本上解决国胜茶品质下降问题的建议”等作为县人大常委会重点督办件。组织代表对常态化疫情防控、生态环境保护、工业经济发展、乡村振兴等方面工作进行视察。</w:t>
      </w:r>
      <w:r w:rsidRPr="00C8410C">
        <w:rPr>
          <w:rFonts w:ascii="方正仿宋_GBK" w:eastAsia="方正仿宋_GBK" w:hAnsi="仿宋" w:cs="仿宋" w:hint="eastAsia"/>
          <w:b/>
          <w:bCs/>
          <w:color w:val="000000" w:themeColor="text1"/>
          <w:sz w:val="28"/>
          <w:szCs w:val="28"/>
        </w:rPr>
        <w:t>加</w:t>
      </w:r>
      <w:r w:rsidRPr="00C8410C">
        <w:rPr>
          <w:rFonts w:ascii="方正仿宋_GBK" w:eastAsia="方正仿宋_GBK" w:hAnsi="仿宋" w:cs="仿宋" w:hint="eastAsia"/>
          <w:b/>
          <w:bCs/>
          <w:color w:val="000000" w:themeColor="text1"/>
          <w:sz w:val="28"/>
          <w:szCs w:val="28"/>
        </w:rPr>
        <w:t>强法律监督。</w:t>
      </w:r>
      <w:r w:rsidRPr="00C8410C">
        <w:rPr>
          <w:rFonts w:ascii="方正仿宋_GBK" w:eastAsia="方正仿宋_GBK" w:hAnsi="仿宋" w:cs="仿宋" w:hint="eastAsia"/>
          <w:color w:val="000000" w:themeColor="text1"/>
          <w:sz w:val="28"/>
          <w:szCs w:val="28"/>
        </w:rPr>
        <w:t>听取县政府贯彻实施四川省森林防火条例、传染病防治法、水土保持法、消防法、就业促进法等情况报告，听取旅游法执法检查审议意见办理情况报告，专题调研城市市容和环境卫生管理条例执行情况、法治政府建设情况、禁毒工作情况，积极配合市人大开展执法检查和立法调研，促进法律法规在盐贯彻执行。听取县法院、县检察院</w:t>
      </w:r>
      <w:r w:rsidRPr="00C8410C">
        <w:rPr>
          <w:rFonts w:ascii="方正仿宋_GBK" w:eastAsia="方正仿宋_GBK" w:hAnsi="仿宋" w:cs="仿宋" w:hint="eastAsia"/>
          <w:color w:val="000000" w:themeColor="text1"/>
          <w:sz w:val="28"/>
          <w:szCs w:val="28"/>
        </w:rPr>
        <w:t>2021</w:t>
      </w:r>
      <w:r w:rsidRPr="00C8410C">
        <w:rPr>
          <w:rFonts w:ascii="方正仿宋_GBK" w:eastAsia="方正仿宋_GBK" w:hAnsi="仿宋" w:cs="仿宋" w:hint="eastAsia"/>
          <w:color w:val="000000" w:themeColor="text1"/>
          <w:sz w:val="28"/>
          <w:szCs w:val="28"/>
        </w:rPr>
        <w:t>年上半年重点工作情况及县检察院贯彻落实未成年人保护法情况报告，专</w:t>
      </w:r>
      <w:r w:rsidRPr="00C8410C">
        <w:rPr>
          <w:rFonts w:ascii="方正仿宋_GBK" w:eastAsia="方正仿宋_GBK" w:hAnsi="仿宋" w:cs="仿宋" w:hint="eastAsia"/>
          <w:color w:val="000000" w:themeColor="text1"/>
          <w:spacing w:val="-11"/>
          <w:sz w:val="28"/>
          <w:szCs w:val="28"/>
        </w:rPr>
        <w:t>题调研县检察院未成年人刑事检察工作情况，切实维护司法公正。</w:t>
      </w:r>
    </w:p>
    <w:p w:rsidR="00861C52" w:rsidRPr="00C8410C" w:rsidRDefault="003E6BF4">
      <w:pPr>
        <w:pStyle w:val="ToCaption"/>
        <w:spacing w:line="576" w:lineRule="exact"/>
        <w:ind w:leftChars="0" w:left="0" w:firstLineChars="200" w:firstLine="560"/>
        <w:rPr>
          <w:rFonts w:ascii="方正仿宋_GBK" w:eastAsia="方正仿宋_GBK" w:hAnsi="仿宋" w:cs="仿宋" w:hint="eastAsia"/>
          <w:color w:val="000000" w:themeColor="text1"/>
          <w:sz w:val="28"/>
          <w:szCs w:val="28"/>
        </w:rPr>
      </w:pPr>
      <w:r w:rsidRPr="00C8410C">
        <w:rPr>
          <w:rFonts w:ascii="方正仿宋_GBK" w:eastAsia="方正仿宋_GBK" w:hAnsi="仿宋" w:cs="仿宋" w:hint="eastAsia"/>
          <w:color w:val="000000" w:themeColor="text1"/>
          <w:sz w:val="28"/>
          <w:szCs w:val="28"/>
        </w:rPr>
        <w:t>三、开展党史学习教育，深入为民办实事解难题</w:t>
      </w:r>
    </w:p>
    <w:p w:rsidR="00861C52" w:rsidRPr="00C8410C" w:rsidRDefault="003E6BF4">
      <w:pPr>
        <w:spacing w:line="576" w:lineRule="exact"/>
        <w:ind w:firstLineChars="200" w:firstLine="562"/>
        <w:rPr>
          <w:rFonts w:ascii="方正仿宋_GBK" w:eastAsia="方正仿宋_GBK" w:hAnsi="仿宋" w:cs="仿宋" w:hint="eastAsia"/>
          <w:color w:val="000000" w:themeColor="text1"/>
          <w:sz w:val="28"/>
          <w:szCs w:val="28"/>
        </w:rPr>
      </w:pPr>
      <w:r w:rsidRPr="00C8410C">
        <w:rPr>
          <w:rFonts w:ascii="方正仿宋_GBK" w:eastAsia="方正仿宋_GBK" w:hAnsi="仿宋" w:cs="仿宋" w:hint="eastAsia"/>
          <w:b/>
          <w:bCs/>
          <w:color w:val="000000" w:themeColor="text1"/>
          <w:sz w:val="28"/>
          <w:szCs w:val="28"/>
        </w:rPr>
        <w:t>认真组织学习。</w:t>
      </w:r>
      <w:r w:rsidRPr="00C8410C">
        <w:rPr>
          <w:rFonts w:ascii="方正仿宋_GBK" w:eastAsia="方正仿宋_GBK" w:hAnsi="仿宋" w:cs="仿宋" w:hint="eastAsia"/>
          <w:color w:val="000000" w:themeColor="text1"/>
          <w:sz w:val="28"/>
          <w:szCs w:val="28"/>
        </w:rPr>
        <w:t>及时成立工作领导</w:t>
      </w:r>
      <w:r w:rsidRPr="00C8410C">
        <w:rPr>
          <w:rFonts w:ascii="方正仿宋_GBK" w:eastAsia="方正仿宋_GBK" w:hAnsi="仿宋" w:cs="仿宋" w:hint="eastAsia"/>
          <w:color w:val="000000" w:themeColor="text1"/>
          <w:sz w:val="28"/>
          <w:szCs w:val="28"/>
        </w:rPr>
        <w:t>小组，制定学习方案，专题安排部署，征订学习书籍，扎实推进党史学习教育。坚持以党组理论学习中心组集中学习为载体，集中开展专题学习，交流学习体会。围绕党史学习重点内容和“四个时期”党的历史进行专题研讨</w:t>
      </w:r>
      <w:r w:rsidRPr="00C8410C">
        <w:rPr>
          <w:rFonts w:ascii="方正仿宋_GBK" w:eastAsia="方正仿宋_GBK" w:hAnsi="仿宋" w:cs="仿宋" w:hint="eastAsia"/>
          <w:color w:val="000000" w:themeColor="text1"/>
          <w:sz w:val="28"/>
          <w:szCs w:val="28"/>
        </w:rPr>
        <w:t>7</w:t>
      </w:r>
      <w:r w:rsidRPr="00C8410C">
        <w:rPr>
          <w:rFonts w:ascii="方正仿宋_GBK" w:eastAsia="方正仿宋_GBK" w:hAnsi="仿宋" w:cs="仿宋" w:hint="eastAsia"/>
          <w:color w:val="000000" w:themeColor="text1"/>
          <w:sz w:val="28"/>
          <w:szCs w:val="28"/>
        </w:rPr>
        <w:t>次，讲授专题党课</w:t>
      </w:r>
      <w:r w:rsidRPr="00C8410C">
        <w:rPr>
          <w:rFonts w:ascii="方正仿宋_GBK" w:eastAsia="方正仿宋_GBK" w:hAnsi="仿宋" w:cs="仿宋" w:hint="eastAsia"/>
          <w:color w:val="000000" w:themeColor="text1"/>
          <w:sz w:val="28"/>
          <w:szCs w:val="28"/>
        </w:rPr>
        <w:t>6</w:t>
      </w:r>
      <w:r w:rsidRPr="00C8410C">
        <w:rPr>
          <w:rFonts w:ascii="方正仿宋_GBK" w:eastAsia="方正仿宋_GBK" w:hAnsi="仿宋" w:cs="仿宋" w:hint="eastAsia"/>
          <w:color w:val="000000" w:themeColor="text1"/>
          <w:sz w:val="28"/>
          <w:szCs w:val="28"/>
        </w:rPr>
        <w:t>次，开展“微宣讲”</w:t>
      </w:r>
      <w:r w:rsidRPr="00C8410C">
        <w:rPr>
          <w:rFonts w:ascii="方正仿宋_GBK" w:eastAsia="方正仿宋_GBK" w:hAnsi="仿宋" w:cs="仿宋" w:hint="eastAsia"/>
          <w:color w:val="000000" w:themeColor="text1"/>
          <w:sz w:val="28"/>
          <w:szCs w:val="28"/>
        </w:rPr>
        <w:t>9</w:t>
      </w:r>
      <w:r w:rsidRPr="00C8410C">
        <w:rPr>
          <w:rFonts w:ascii="方正仿宋_GBK" w:eastAsia="方正仿宋_GBK" w:hAnsi="仿宋" w:cs="仿宋" w:hint="eastAsia"/>
          <w:color w:val="000000" w:themeColor="text1"/>
          <w:sz w:val="28"/>
          <w:szCs w:val="28"/>
        </w:rPr>
        <w:t>次。</w:t>
      </w:r>
      <w:r w:rsidRPr="00C8410C">
        <w:rPr>
          <w:rFonts w:ascii="方正仿宋_GBK" w:eastAsia="方正仿宋_GBK" w:hAnsi="仿宋" w:cs="仿宋" w:hint="eastAsia"/>
          <w:b/>
          <w:bCs/>
          <w:color w:val="000000" w:themeColor="text1"/>
          <w:sz w:val="28"/>
          <w:szCs w:val="28"/>
        </w:rPr>
        <w:t>精心开展活动。</w:t>
      </w:r>
      <w:r w:rsidRPr="00C8410C">
        <w:rPr>
          <w:rFonts w:ascii="方正仿宋_GBK" w:eastAsia="方正仿宋_GBK" w:hAnsi="仿宋" w:cs="仿宋" w:hint="eastAsia"/>
          <w:color w:val="000000" w:themeColor="text1"/>
          <w:sz w:val="28"/>
          <w:szCs w:val="28"/>
        </w:rPr>
        <w:t>组织机关党员重温入党誓词、开展党史学习教育知识测试、参加宣讲报告会、参观展览馆、召开党史学习教育专题组织生活会等教育引导机关党员继承和发扬革命先辈开天辟地、敢为人先的首创精神，坚定理想、百折不挠的奋斗精神，立党为公、忠诚为民的奉献精神。</w:t>
      </w:r>
      <w:r w:rsidRPr="00C8410C">
        <w:rPr>
          <w:rFonts w:ascii="方正仿宋_GBK" w:eastAsia="方正仿宋_GBK" w:hAnsi="仿宋" w:cs="仿宋" w:hint="eastAsia"/>
          <w:b/>
          <w:bCs/>
          <w:color w:val="000000" w:themeColor="text1"/>
          <w:sz w:val="28"/>
          <w:szCs w:val="28"/>
        </w:rPr>
        <w:t>注重学用结合。</w:t>
      </w:r>
      <w:r w:rsidRPr="00C8410C">
        <w:rPr>
          <w:rFonts w:ascii="方正仿宋_GBK" w:eastAsia="方正仿宋_GBK" w:hAnsi="仿宋" w:cs="仿宋" w:hint="eastAsia"/>
          <w:color w:val="000000" w:themeColor="text1"/>
          <w:sz w:val="28"/>
          <w:szCs w:val="28"/>
        </w:rPr>
        <w:t>组织代表认真开展“我为群众办实事—人大代表在行动”“我为群众办实事—民生实事我监督”“我为群众办实事—乡村振兴我出力”</w:t>
      </w:r>
      <w:r w:rsidRPr="00C8410C">
        <w:rPr>
          <w:rFonts w:ascii="方正仿宋_GBK" w:eastAsia="方正仿宋_GBK" w:hAnsi="仿宋" w:cs="仿宋" w:hint="eastAsia"/>
          <w:color w:val="000000" w:themeColor="text1"/>
          <w:sz w:val="28"/>
          <w:szCs w:val="28"/>
        </w:rPr>
        <w:t>3</w:t>
      </w:r>
      <w:r w:rsidRPr="00C8410C">
        <w:rPr>
          <w:rFonts w:ascii="方正仿宋_GBK" w:eastAsia="方正仿宋_GBK" w:hAnsi="仿宋" w:cs="仿宋" w:hint="eastAsia"/>
          <w:color w:val="000000" w:themeColor="text1"/>
          <w:sz w:val="28"/>
          <w:szCs w:val="28"/>
        </w:rPr>
        <w:t>项</w:t>
      </w:r>
      <w:r w:rsidRPr="00C8410C">
        <w:rPr>
          <w:rFonts w:ascii="方正仿宋_GBK" w:eastAsia="方正仿宋_GBK" w:hAnsi="仿宋" w:cs="仿宋" w:hint="eastAsia"/>
          <w:color w:val="000000" w:themeColor="text1"/>
          <w:sz w:val="28"/>
          <w:szCs w:val="28"/>
        </w:rPr>
        <w:lastRenderedPageBreak/>
        <w:t>活动，走访、接待、帮助群众</w:t>
      </w:r>
      <w:r w:rsidRPr="00C8410C">
        <w:rPr>
          <w:rFonts w:ascii="方正仿宋_GBK" w:eastAsia="方正仿宋_GBK" w:hAnsi="仿宋" w:cs="仿宋" w:hint="eastAsia"/>
          <w:color w:val="000000" w:themeColor="text1"/>
          <w:sz w:val="28"/>
          <w:szCs w:val="28"/>
        </w:rPr>
        <w:t>792</w:t>
      </w:r>
      <w:r w:rsidRPr="00C8410C">
        <w:rPr>
          <w:rFonts w:ascii="方正仿宋_GBK" w:eastAsia="方正仿宋_GBK" w:hAnsi="仿宋" w:cs="仿宋" w:hint="eastAsia"/>
          <w:color w:val="000000" w:themeColor="text1"/>
          <w:sz w:val="28"/>
          <w:szCs w:val="28"/>
        </w:rPr>
        <w:t>人次，走访、帮助企业</w:t>
      </w:r>
      <w:r w:rsidRPr="00C8410C">
        <w:rPr>
          <w:rFonts w:ascii="方正仿宋_GBK" w:eastAsia="方正仿宋_GBK" w:hAnsi="仿宋" w:cs="仿宋" w:hint="eastAsia"/>
          <w:color w:val="000000" w:themeColor="text1"/>
          <w:sz w:val="28"/>
          <w:szCs w:val="28"/>
        </w:rPr>
        <w:t>158</w:t>
      </w:r>
      <w:r w:rsidRPr="00C8410C">
        <w:rPr>
          <w:rFonts w:ascii="方正仿宋_GBK" w:eastAsia="方正仿宋_GBK" w:hAnsi="仿宋" w:cs="仿宋" w:hint="eastAsia"/>
          <w:color w:val="000000" w:themeColor="text1"/>
          <w:sz w:val="28"/>
          <w:szCs w:val="28"/>
        </w:rPr>
        <w:t>次，收集反映问题</w:t>
      </w:r>
      <w:r w:rsidRPr="00C8410C">
        <w:rPr>
          <w:rFonts w:ascii="方正仿宋_GBK" w:eastAsia="方正仿宋_GBK" w:hAnsi="仿宋" w:cs="仿宋" w:hint="eastAsia"/>
          <w:color w:val="000000" w:themeColor="text1"/>
          <w:sz w:val="28"/>
          <w:szCs w:val="28"/>
        </w:rPr>
        <w:t>227</w:t>
      </w:r>
      <w:r w:rsidRPr="00C8410C">
        <w:rPr>
          <w:rFonts w:ascii="方正仿宋_GBK" w:eastAsia="方正仿宋_GBK" w:hAnsi="仿宋" w:cs="仿宋" w:hint="eastAsia"/>
          <w:color w:val="000000" w:themeColor="text1"/>
          <w:sz w:val="28"/>
          <w:szCs w:val="28"/>
        </w:rPr>
        <w:t>个，推动解决群众“急难愁盼”问题</w:t>
      </w:r>
      <w:r w:rsidRPr="00C8410C">
        <w:rPr>
          <w:rFonts w:ascii="方正仿宋_GBK" w:eastAsia="方正仿宋_GBK" w:hAnsi="仿宋" w:cs="仿宋" w:hint="eastAsia"/>
          <w:color w:val="000000" w:themeColor="text1"/>
          <w:sz w:val="28"/>
          <w:szCs w:val="28"/>
        </w:rPr>
        <w:t>195</w:t>
      </w:r>
      <w:r w:rsidRPr="00C8410C">
        <w:rPr>
          <w:rFonts w:ascii="方正仿宋_GBK" w:eastAsia="方正仿宋_GBK" w:hAnsi="仿宋" w:cs="仿宋" w:hint="eastAsia"/>
          <w:color w:val="000000" w:themeColor="text1"/>
          <w:sz w:val="28"/>
          <w:szCs w:val="28"/>
        </w:rPr>
        <w:t>个，提出建议</w:t>
      </w:r>
      <w:r w:rsidRPr="00C8410C">
        <w:rPr>
          <w:rFonts w:ascii="方正仿宋_GBK" w:eastAsia="方正仿宋_GBK" w:hAnsi="仿宋" w:cs="仿宋" w:hint="eastAsia"/>
          <w:color w:val="000000" w:themeColor="text1"/>
          <w:sz w:val="28"/>
          <w:szCs w:val="28"/>
        </w:rPr>
        <w:t>159</w:t>
      </w:r>
      <w:r w:rsidRPr="00C8410C">
        <w:rPr>
          <w:rFonts w:ascii="方正仿宋_GBK" w:eastAsia="方正仿宋_GBK" w:hAnsi="仿宋" w:cs="仿宋" w:hint="eastAsia"/>
          <w:color w:val="000000" w:themeColor="text1"/>
          <w:sz w:val="28"/>
          <w:szCs w:val="28"/>
        </w:rPr>
        <w:t>条。</w:t>
      </w:r>
    </w:p>
    <w:p w:rsidR="00861C52" w:rsidRPr="00C8410C" w:rsidRDefault="003E6BF4">
      <w:pPr>
        <w:spacing w:line="576" w:lineRule="exact"/>
        <w:ind w:firstLineChars="200" w:firstLine="560"/>
        <w:rPr>
          <w:rFonts w:ascii="方正仿宋_GBK" w:eastAsia="方正仿宋_GBK" w:hAnsi="仿宋" w:cs="仿宋" w:hint="eastAsia"/>
          <w:color w:val="000000" w:themeColor="text1"/>
          <w:sz w:val="28"/>
          <w:szCs w:val="28"/>
        </w:rPr>
      </w:pPr>
      <w:r w:rsidRPr="00C8410C">
        <w:rPr>
          <w:rFonts w:ascii="方正仿宋_GBK" w:eastAsia="方正仿宋_GBK" w:hAnsi="仿宋" w:cs="仿宋" w:hint="eastAsia"/>
          <w:color w:val="000000" w:themeColor="text1"/>
          <w:sz w:val="28"/>
          <w:szCs w:val="28"/>
        </w:rPr>
        <w:t>四、抓实代表联络服务，全面激发代表履职热情</w:t>
      </w:r>
    </w:p>
    <w:p w:rsidR="00861C52" w:rsidRPr="00C8410C" w:rsidRDefault="003E6BF4">
      <w:pPr>
        <w:spacing w:line="576" w:lineRule="exact"/>
        <w:ind w:firstLineChars="200" w:firstLine="562"/>
        <w:rPr>
          <w:rFonts w:ascii="方正仿宋_GBK" w:eastAsia="方正仿宋_GBK" w:hAnsi="仿宋" w:cs="仿宋" w:hint="eastAsia"/>
          <w:color w:val="000000" w:themeColor="text1"/>
          <w:sz w:val="28"/>
          <w:szCs w:val="28"/>
        </w:rPr>
      </w:pPr>
      <w:r w:rsidRPr="00C8410C">
        <w:rPr>
          <w:rFonts w:ascii="方正仿宋_GBK" w:eastAsia="方正仿宋_GBK" w:hAnsi="仿宋" w:cs="仿宋" w:hint="eastAsia"/>
          <w:b/>
          <w:bCs/>
          <w:color w:val="000000" w:themeColor="text1"/>
          <w:sz w:val="28"/>
          <w:szCs w:val="28"/>
        </w:rPr>
        <w:t>加强代表培训。</w:t>
      </w:r>
      <w:r w:rsidRPr="00C8410C">
        <w:rPr>
          <w:rFonts w:ascii="方正仿宋_GBK" w:eastAsia="方正仿宋_GBK" w:hAnsi="仿宋" w:cs="仿宋" w:hint="eastAsia"/>
          <w:color w:val="000000" w:themeColor="text1"/>
          <w:kern w:val="0"/>
          <w:sz w:val="28"/>
          <w:szCs w:val="28"/>
        </w:rPr>
        <w:t>组织在盐市人大代表</w:t>
      </w:r>
      <w:r w:rsidRPr="00C8410C">
        <w:rPr>
          <w:rFonts w:ascii="方正仿宋_GBK" w:eastAsia="方正仿宋_GBK" w:hAnsi="仿宋" w:cs="仿宋" w:hint="eastAsia"/>
          <w:color w:val="000000" w:themeColor="text1"/>
          <w:kern w:val="0"/>
          <w:sz w:val="28"/>
          <w:szCs w:val="28"/>
        </w:rPr>
        <w:t>14</w:t>
      </w:r>
      <w:r w:rsidRPr="00C8410C">
        <w:rPr>
          <w:rFonts w:ascii="方正仿宋_GBK" w:eastAsia="方正仿宋_GBK" w:hAnsi="仿宋" w:cs="仿宋" w:hint="eastAsia"/>
          <w:color w:val="000000" w:themeColor="text1"/>
          <w:kern w:val="0"/>
          <w:sz w:val="28"/>
          <w:szCs w:val="28"/>
        </w:rPr>
        <w:t>人到北京参加代表履职培训，组织县、乡（镇）人大干部及人大代表</w:t>
      </w:r>
      <w:r w:rsidRPr="00C8410C">
        <w:rPr>
          <w:rFonts w:ascii="方正仿宋_GBK" w:eastAsia="方正仿宋_GBK" w:hAnsi="仿宋" w:cs="仿宋" w:hint="eastAsia"/>
          <w:color w:val="000000" w:themeColor="text1"/>
          <w:kern w:val="0"/>
          <w:sz w:val="28"/>
          <w:szCs w:val="28"/>
        </w:rPr>
        <w:t>36</w:t>
      </w:r>
      <w:r w:rsidRPr="00C8410C">
        <w:rPr>
          <w:rFonts w:ascii="方正仿宋_GBK" w:eastAsia="方正仿宋_GBK" w:hAnsi="仿宋" w:cs="仿宋" w:hint="eastAsia"/>
          <w:color w:val="000000" w:themeColor="text1"/>
          <w:kern w:val="0"/>
          <w:sz w:val="28"/>
          <w:szCs w:val="28"/>
        </w:rPr>
        <w:t>人到成都参加全省人大干部履职培训，代表履职能力有效提升</w:t>
      </w:r>
      <w:r w:rsidRPr="00C8410C">
        <w:rPr>
          <w:rFonts w:ascii="方正仿宋_GBK" w:eastAsia="方正仿宋_GBK" w:hAnsi="仿宋" w:cs="仿宋" w:hint="eastAsia"/>
          <w:color w:val="000000" w:themeColor="text1"/>
          <w:sz w:val="28"/>
          <w:szCs w:val="28"/>
        </w:rPr>
        <w:t>。</w:t>
      </w:r>
      <w:r w:rsidRPr="00C8410C">
        <w:rPr>
          <w:rFonts w:ascii="方正仿宋_GBK" w:eastAsia="方正仿宋_GBK" w:hAnsi="仿宋" w:cs="仿宋" w:hint="eastAsia"/>
          <w:b/>
          <w:bCs/>
          <w:color w:val="000000" w:themeColor="text1"/>
          <w:sz w:val="28"/>
          <w:szCs w:val="28"/>
        </w:rPr>
        <w:t>加强建议督办。</w:t>
      </w:r>
      <w:r w:rsidRPr="00C8410C">
        <w:rPr>
          <w:rFonts w:ascii="方正仿宋_GBK" w:eastAsia="方正仿宋_GBK" w:hAnsi="仿宋" w:cs="仿宋" w:hint="eastAsia"/>
          <w:color w:val="000000" w:themeColor="text1"/>
          <w:sz w:val="28"/>
          <w:szCs w:val="28"/>
        </w:rPr>
        <w:t>健全完善建议督办机制，持续加大建议</w:t>
      </w:r>
      <w:r w:rsidRPr="00C8410C">
        <w:rPr>
          <w:rFonts w:ascii="方正仿宋_GBK" w:eastAsia="方正仿宋_GBK" w:hAnsi="仿宋" w:cs="仿宋" w:hint="eastAsia"/>
          <w:color w:val="000000" w:themeColor="text1"/>
          <w:sz w:val="28"/>
          <w:szCs w:val="28"/>
        </w:rPr>
        <w:t>督办力度，督办县十八届人大六次会议收到的代表建议、批评、意见</w:t>
      </w:r>
      <w:r w:rsidRPr="00C8410C">
        <w:rPr>
          <w:rFonts w:ascii="方正仿宋_GBK" w:eastAsia="方正仿宋_GBK" w:hAnsi="仿宋" w:cs="仿宋" w:hint="eastAsia"/>
          <w:color w:val="000000" w:themeColor="text1"/>
          <w:sz w:val="28"/>
          <w:szCs w:val="28"/>
        </w:rPr>
        <w:t>44</w:t>
      </w:r>
      <w:r w:rsidRPr="00C8410C">
        <w:rPr>
          <w:rFonts w:ascii="方正仿宋_GBK" w:eastAsia="方正仿宋_GBK" w:hAnsi="仿宋" w:cs="仿宋" w:hint="eastAsia"/>
          <w:color w:val="000000" w:themeColor="text1"/>
          <w:sz w:val="28"/>
          <w:szCs w:val="28"/>
        </w:rPr>
        <w:t>件，办结</w:t>
      </w:r>
      <w:r w:rsidRPr="00C8410C">
        <w:rPr>
          <w:rFonts w:ascii="方正仿宋_GBK" w:eastAsia="方正仿宋_GBK" w:hAnsi="仿宋" w:cs="仿宋" w:hint="eastAsia"/>
          <w:color w:val="000000" w:themeColor="text1"/>
          <w:sz w:val="28"/>
          <w:szCs w:val="28"/>
        </w:rPr>
        <w:t>44</w:t>
      </w:r>
      <w:r w:rsidRPr="00C8410C">
        <w:rPr>
          <w:rFonts w:ascii="方正仿宋_GBK" w:eastAsia="方正仿宋_GBK" w:hAnsi="仿宋" w:cs="仿宋" w:hint="eastAsia"/>
          <w:color w:val="000000" w:themeColor="text1"/>
          <w:sz w:val="28"/>
          <w:szCs w:val="28"/>
        </w:rPr>
        <w:t>件，办结率</w:t>
      </w:r>
      <w:r w:rsidRPr="00C8410C">
        <w:rPr>
          <w:rFonts w:ascii="方正仿宋_GBK" w:eastAsia="方正仿宋_GBK" w:hAnsi="仿宋" w:cs="仿宋" w:hint="eastAsia"/>
          <w:color w:val="000000" w:themeColor="text1"/>
          <w:sz w:val="28"/>
          <w:szCs w:val="28"/>
        </w:rPr>
        <w:t>100%</w:t>
      </w:r>
      <w:r w:rsidRPr="00C8410C">
        <w:rPr>
          <w:rFonts w:ascii="方正仿宋_GBK" w:eastAsia="方正仿宋_GBK" w:hAnsi="仿宋" w:cs="仿宋" w:hint="eastAsia"/>
          <w:color w:val="000000" w:themeColor="text1"/>
          <w:sz w:val="28"/>
          <w:szCs w:val="28"/>
        </w:rPr>
        <w:t>，代表满意率</w:t>
      </w:r>
      <w:r w:rsidRPr="00C8410C">
        <w:rPr>
          <w:rFonts w:ascii="方正仿宋_GBK" w:eastAsia="方正仿宋_GBK" w:hAnsi="仿宋" w:cs="仿宋" w:hint="eastAsia"/>
          <w:color w:val="000000" w:themeColor="text1"/>
          <w:sz w:val="28"/>
          <w:szCs w:val="28"/>
        </w:rPr>
        <w:t>100%</w:t>
      </w:r>
      <w:r w:rsidRPr="00C8410C">
        <w:rPr>
          <w:rFonts w:ascii="方正仿宋_GBK" w:eastAsia="方正仿宋_GBK" w:hAnsi="仿宋" w:cs="仿宋" w:hint="eastAsia"/>
          <w:color w:val="000000" w:themeColor="text1"/>
          <w:sz w:val="28"/>
          <w:szCs w:val="28"/>
        </w:rPr>
        <w:t>。</w:t>
      </w:r>
      <w:r w:rsidRPr="00C8410C">
        <w:rPr>
          <w:rFonts w:ascii="方正仿宋_GBK" w:eastAsia="方正仿宋_GBK" w:hAnsi="仿宋" w:cs="仿宋" w:hint="eastAsia"/>
          <w:b/>
          <w:bCs/>
          <w:color w:val="000000" w:themeColor="text1"/>
          <w:sz w:val="28"/>
          <w:szCs w:val="28"/>
        </w:rPr>
        <w:t>加强业务指导。</w:t>
      </w:r>
      <w:r w:rsidRPr="00C8410C">
        <w:rPr>
          <w:rFonts w:ascii="方正仿宋_GBK" w:eastAsia="方正仿宋_GBK" w:hAnsi="仿宋" w:cs="仿宋" w:hint="eastAsia"/>
          <w:color w:val="000000" w:themeColor="text1"/>
          <w:sz w:val="28"/>
          <w:szCs w:val="28"/>
        </w:rPr>
        <w:t>严格落实县人大常委会领导分片联系乡（镇）人大工作制度，加强对乡（镇）人大工作的指导。成立县人大常委会办公室代表联络服务中心，强化代表工作</w:t>
      </w:r>
      <w:r w:rsidRPr="00C8410C">
        <w:rPr>
          <w:rFonts w:ascii="方正仿宋_GBK" w:eastAsia="方正仿宋_GBK" w:hAnsi="仿宋" w:cs="仿宋" w:hint="eastAsia"/>
          <w:color w:val="000000" w:themeColor="text1"/>
          <w:sz w:val="28"/>
          <w:szCs w:val="28"/>
        </w:rPr>
        <w:t>。</w:t>
      </w:r>
      <w:r w:rsidRPr="00C8410C">
        <w:rPr>
          <w:rFonts w:ascii="方正仿宋_GBK" w:eastAsia="方正仿宋_GBK" w:hAnsi="仿宋" w:cs="仿宋" w:hint="eastAsia"/>
          <w:color w:val="000000" w:themeColor="text1"/>
          <w:sz w:val="28"/>
          <w:szCs w:val="28"/>
        </w:rPr>
        <w:t>编印《盐边县人大代表工作手册》，进一步规范和指导代表依法履职。</w:t>
      </w:r>
    </w:p>
    <w:p w:rsidR="00861C52" w:rsidRPr="00C8410C" w:rsidRDefault="003E6BF4">
      <w:pPr>
        <w:pStyle w:val="ToCaption"/>
        <w:spacing w:line="576" w:lineRule="exact"/>
        <w:ind w:leftChars="0" w:left="0" w:firstLineChars="200" w:firstLine="560"/>
        <w:rPr>
          <w:rFonts w:ascii="方正仿宋_GBK" w:eastAsia="方正仿宋_GBK" w:hAnsi="仿宋" w:cs="仿宋" w:hint="eastAsia"/>
          <w:color w:val="000000" w:themeColor="text1"/>
          <w:sz w:val="28"/>
          <w:szCs w:val="28"/>
        </w:rPr>
      </w:pPr>
      <w:r w:rsidRPr="00C8410C">
        <w:rPr>
          <w:rFonts w:ascii="方正仿宋_GBK" w:eastAsia="方正仿宋_GBK" w:hAnsi="仿宋" w:cs="仿宋" w:hint="eastAsia"/>
          <w:color w:val="000000" w:themeColor="text1"/>
          <w:sz w:val="28"/>
          <w:szCs w:val="28"/>
        </w:rPr>
        <w:t>五、践行全过程人民民主，圆满完成县乡换届选举</w:t>
      </w:r>
    </w:p>
    <w:p w:rsidR="00861C52" w:rsidRPr="00C8410C" w:rsidRDefault="003E6BF4">
      <w:pPr>
        <w:pStyle w:val="af"/>
        <w:spacing w:line="576" w:lineRule="exact"/>
        <w:ind w:firstLineChars="200" w:firstLine="560"/>
        <w:rPr>
          <w:rFonts w:ascii="方正仿宋_GBK" w:eastAsia="方正仿宋_GBK" w:hAnsi="仿宋" w:cs="仿宋" w:hint="eastAsia"/>
          <w:color w:val="000000" w:themeColor="text1"/>
          <w:sz w:val="28"/>
          <w:szCs w:val="28"/>
        </w:rPr>
      </w:pPr>
      <w:r w:rsidRPr="00C8410C">
        <w:rPr>
          <w:rFonts w:ascii="方正仿宋_GBK" w:eastAsia="方正仿宋_GBK" w:hAnsi="仿宋" w:cs="仿宋" w:hint="eastAsia"/>
          <w:color w:val="000000" w:themeColor="text1"/>
          <w:sz w:val="28"/>
          <w:szCs w:val="28"/>
        </w:rPr>
        <w:t>充分认识县</w:t>
      </w:r>
      <w:r w:rsidRPr="00C8410C">
        <w:rPr>
          <w:rFonts w:ascii="方正仿宋_GBK" w:eastAsia="方正仿宋_GBK" w:hAnsi="仿宋" w:cs="仿宋" w:hint="eastAsia"/>
          <w:color w:val="000000" w:themeColor="text1"/>
          <w:sz w:val="28"/>
          <w:szCs w:val="28"/>
        </w:rPr>
        <w:t>、</w:t>
      </w:r>
      <w:r w:rsidRPr="00C8410C">
        <w:rPr>
          <w:rFonts w:ascii="方正仿宋_GBK" w:eastAsia="方正仿宋_GBK" w:hAnsi="仿宋" w:cs="仿宋" w:hint="eastAsia"/>
          <w:color w:val="000000" w:themeColor="text1"/>
          <w:sz w:val="28"/>
          <w:szCs w:val="28"/>
        </w:rPr>
        <w:t>乡</w:t>
      </w:r>
      <w:r w:rsidRPr="00C8410C">
        <w:rPr>
          <w:rFonts w:ascii="方正仿宋_GBK" w:eastAsia="方正仿宋_GBK" w:hAnsi="仿宋" w:cs="仿宋" w:hint="eastAsia"/>
          <w:color w:val="000000" w:themeColor="text1"/>
          <w:sz w:val="28"/>
          <w:szCs w:val="28"/>
        </w:rPr>
        <w:t>（</w:t>
      </w:r>
      <w:r w:rsidRPr="00C8410C">
        <w:rPr>
          <w:rFonts w:ascii="方正仿宋_GBK" w:eastAsia="方正仿宋_GBK" w:hAnsi="仿宋" w:cs="仿宋" w:hint="eastAsia"/>
          <w:color w:val="000000" w:themeColor="text1"/>
          <w:sz w:val="28"/>
          <w:szCs w:val="28"/>
        </w:rPr>
        <w:t>镇</w:t>
      </w:r>
      <w:r w:rsidRPr="00C8410C">
        <w:rPr>
          <w:rFonts w:ascii="方正仿宋_GBK" w:eastAsia="方正仿宋_GBK" w:hAnsi="仿宋" w:cs="仿宋" w:hint="eastAsia"/>
          <w:color w:val="000000" w:themeColor="text1"/>
          <w:sz w:val="28"/>
          <w:szCs w:val="28"/>
        </w:rPr>
        <w:t>）</w:t>
      </w:r>
      <w:r w:rsidRPr="00C8410C">
        <w:rPr>
          <w:rFonts w:ascii="方正仿宋_GBK" w:eastAsia="方正仿宋_GBK" w:hAnsi="仿宋" w:cs="仿宋" w:hint="eastAsia"/>
          <w:color w:val="000000" w:themeColor="text1"/>
          <w:sz w:val="28"/>
          <w:szCs w:val="28"/>
        </w:rPr>
        <w:t>换届工作的重大意义，坚决把中央决策部署和省委、市委、县委具体安排贯穿落实到抓好县、乡（镇）两级人大代表换届选举的各</w:t>
      </w:r>
      <w:r w:rsidRPr="00C8410C">
        <w:rPr>
          <w:rFonts w:ascii="方正仿宋_GBK" w:eastAsia="方正仿宋_GBK" w:hAnsi="仿宋" w:cs="仿宋" w:hint="eastAsia"/>
          <w:color w:val="000000" w:themeColor="text1"/>
          <w:sz w:val="28"/>
          <w:szCs w:val="28"/>
        </w:rPr>
        <w:t>项工作之中。全面贯彻全过程人民民主理念，注重抓好组织领导、宣传发动、选民登记、提名推荐、民主协商、与选民见面、投票选举、联系选民</w:t>
      </w:r>
      <w:r w:rsidRPr="00C8410C">
        <w:rPr>
          <w:rFonts w:ascii="方正仿宋_GBK" w:eastAsia="方正仿宋_GBK" w:hAnsi="仿宋" w:cs="仿宋" w:hint="eastAsia"/>
          <w:color w:val="000000" w:themeColor="text1"/>
          <w:sz w:val="28"/>
          <w:szCs w:val="28"/>
        </w:rPr>
        <w:t>8</w:t>
      </w:r>
      <w:r w:rsidRPr="00C8410C">
        <w:rPr>
          <w:rFonts w:ascii="方正仿宋_GBK" w:eastAsia="方正仿宋_GBK" w:hAnsi="仿宋" w:cs="仿宋" w:hint="eastAsia"/>
          <w:color w:val="000000" w:themeColor="text1"/>
          <w:sz w:val="28"/>
          <w:szCs w:val="28"/>
        </w:rPr>
        <w:t>个环节，选举产生县十九届人大代表</w:t>
      </w:r>
      <w:r w:rsidRPr="00C8410C">
        <w:rPr>
          <w:rFonts w:ascii="方正仿宋_GBK" w:eastAsia="方正仿宋_GBK" w:hAnsi="仿宋" w:cs="仿宋" w:hint="eastAsia"/>
          <w:color w:val="000000" w:themeColor="text1"/>
          <w:sz w:val="28"/>
          <w:szCs w:val="28"/>
        </w:rPr>
        <w:t>182</w:t>
      </w:r>
      <w:r w:rsidRPr="00C8410C">
        <w:rPr>
          <w:rFonts w:ascii="方正仿宋_GBK" w:eastAsia="方正仿宋_GBK" w:hAnsi="仿宋" w:cs="仿宋" w:hint="eastAsia"/>
          <w:color w:val="000000" w:themeColor="text1"/>
          <w:sz w:val="28"/>
          <w:szCs w:val="28"/>
        </w:rPr>
        <w:t>名和新一届乡（镇）人大代表</w:t>
      </w:r>
      <w:r w:rsidRPr="00C8410C">
        <w:rPr>
          <w:rFonts w:ascii="方正仿宋_GBK" w:eastAsia="方正仿宋_GBK" w:hAnsi="仿宋" w:cs="仿宋" w:hint="eastAsia"/>
          <w:color w:val="000000" w:themeColor="text1"/>
          <w:sz w:val="28"/>
          <w:szCs w:val="28"/>
        </w:rPr>
        <w:t>681</w:t>
      </w:r>
      <w:r w:rsidRPr="00C8410C">
        <w:rPr>
          <w:rFonts w:ascii="方正仿宋_GBK" w:eastAsia="方正仿宋_GBK" w:hAnsi="仿宋" w:cs="仿宋" w:hint="eastAsia"/>
          <w:color w:val="000000" w:themeColor="text1"/>
          <w:sz w:val="28"/>
          <w:szCs w:val="28"/>
        </w:rPr>
        <w:t>名，选举结果人民满意。顺利召开县十九届人大一次会议，圆满完成换届选举工作任务。换届选举工作受到县委高度肯定，县委主要领导先后</w:t>
      </w:r>
      <w:r w:rsidRPr="00C8410C">
        <w:rPr>
          <w:rFonts w:ascii="方正仿宋_GBK" w:eastAsia="方正仿宋_GBK" w:hAnsi="仿宋" w:cs="仿宋" w:hint="eastAsia"/>
          <w:color w:val="000000" w:themeColor="text1"/>
          <w:sz w:val="28"/>
          <w:szCs w:val="28"/>
        </w:rPr>
        <w:t>2</w:t>
      </w:r>
      <w:r w:rsidRPr="00C8410C">
        <w:rPr>
          <w:rFonts w:ascii="方正仿宋_GBK" w:eastAsia="方正仿宋_GBK" w:hAnsi="仿宋" w:cs="仿宋" w:hint="eastAsia"/>
          <w:color w:val="000000" w:themeColor="text1"/>
          <w:sz w:val="28"/>
          <w:szCs w:val="28"/>
        </w:rPr>
        <w:t>次作出肯定性批示。</w:t>
      </w:r>
    </w:p>
    <w:p w:rsidR="00861C52" w:rsidRPr="00C8410C" w:rsidRDefault="003E6BF4">
      <w:pPr>
        <w:spacing w:line="576" w:lineRule="exact"/>
        <w:ind w:firstLineChars="200" w:firstLine="560"/>
        <w:rPr>
          <w:rFonts w:ascii="方正仿宋_GBK" w:eastAsia="方正仿宋_GBK" w:hAnsi="仿宋" w:cs="仿宋" w:hint="eastAsia"/>
          <w:color w:val="000000" w:themeColor="text1"/>
          <w:kern w:val="0"/>
          <w:sz w:val="28"/>
          <w:szCs w:val="28"/>
        </w:rPr>
      </w:pPr>
      <w:r w:rsidRPr="00C8410C">
        <w:rPr>
          <w:rFonts w:ascii="方正仿宋_GBK" w:eastAsia="方正仿宋_GBK" w:hAnsi="仿宋" w:cs="仿宋" w:hint="eastAsia"/>
          <w:color w:val="000000" w:themeColor="text1"/>
          <w:kern w:val="0"/>
          <w:sz w:val="28"/>
          <w:szCs w:val="28"/>
        </w:rPr>
        <w:t>六、依法做好干部任免，不断加强干部任后监督</w:t>
      </w:r>
    </w:p>
    <w:p w:rsidR="00861C52" w:rsidRPr="00C8410C" w:rsidRDefault="003E6BF4">
      <w:pPr>
        <w:spacing w:line="576" w:lineRule="exact"/>
        <w:ind w:firstLineChars="200" w:firstLine="560"/>
        <w:rPr>
          <w:rFonts w:ascii="方正仿宋_GBK" w:eastAsia="方正仿宋_GBK" w:hAnsi="仿宋" w:cs="仿宋" w:hint="eastAsia"/>
          <w:color w:val="000000" w:themeColor="text1"/>
          <w:sz w:val="28"/>
          <w:szCs w:val="28"/>
        </w:rPr>
      </w:pPr>
      <w:r w:rsidRPr="00C8410C">
        <w:rPr>
          <w:rFonts w:ascii="方正仿宋_GBK" w:eastAsia="方正仿宋_GBK" w:hAnsi="仿宋" w:cs="仿宋" w:hint="eastAsia"/>
          <w:color w:val="000000" w:themeColor="text1"/>
          <w:sz w:val="28"/>
          <w:szCs w:val="28"/>
        </w:rPr>
        <w:t>依法任免“一府一委两院”干部，</w:t>
      </w:r>
      <w:r w:rsidRPr="00C8410C">
        <w:rPr>
          <w:rFonts w:ascii="方正仿宋_GBK" w:eastAsia="方正仿宋_GBK" w:hAnsi="仿宋" w:cs="仿宋" w:hint="eastAsia"/>
          <w:color w:val="000000" w:themeColor="text1"/>
          <w:kern w:val="0"/>
          <w:sz w:val="28"/>
          <w:szCs w:val="28"/>
        </w:rPr>
        <w:t>规范和完善</w:t>
      </w:r>
      <w:r w:rsidRPr="00C8410C">
        <w:rPr>
          <w:rFonts w:ascii="方正仿宋_GBK" w:eastAsia="方正仿宋_GBK" w:hAnsi="仿宋" w:cs="仿宋" w:hint="eastAsia"/>
          <w:color w:val="000000" w:themeColor="text1"/>
          <w:sz w:val="28"/>
          <w:szCs w:val="28"/>
        </w:rPr>
        <w:t>依法提请、任前法</w:t>
      </w:r>
      <w:r w:rsidRPr="00C8410C">
        <w:rPr>
          <w:rFonts w:ascii="方正仿宋_GBK" w:eastAsia="方正仿宋_GBK" w:hAnsi="仿宋" w:cs="仿宋" w:hint="eastAsia"/>
          <w:color w:val="000000" w:themeColor="text1"/>
          <w:sz w:val="28"/>
          <w:szCs w:val="28"/>
        </w:rPr>
        <w:lastRenderedPageBreak/>
        <w:t>律考试、无记名票决、颁发任命书、履职承诺、宪法宣誓等程序和制度，强</w:t>
      </w:r>
      <w:r w:rsidRPr="00C8410C">
        <w:rPr>
          <w:rFonts w:ascii="方正仿宋_GBK" w:eastAsia="方正仿宋_GBK" w:hAnsi="仿宋" w:cs="仿宋" w:hint="eastAsia"/>
          <w:color w:val="000000" w:themeColor="text1"/>
          <w:sz w:val="28"/>
          <w:szCs w:val="28"/>
        </w:rPr>
        <w:t>化宪法宣誓，彰显宪法权威。加强干部任后监督，坚持人大任命干部向人</w:t>
      </w:r>
      <w:r w:rsidRPr="00C8410C">
        <w:rPr>
          <w:rFonts w:ascii="方正仿宋_GBK" w:eastAsia="方正仿宋_GBK" w:hAnsi="仿宋" w:cs="仿宋" w:hint="eastAsia"/>
          <w:color w:val="000000" w:themeColor="text1"/>
          <w:kern w:val="0"/>
          <w:sz w:val="28"/>
          <w:szCs w:val="28"/>
        </w:rPr>
        <w:t>大常委会报告年度履职情况制度，</w:t>
      </w:r>
      <w:r w:rsidRPr="00C8410C">
        <w:rPr>
          <w:rFonts w:ascii="方正仿宋_GBK" w:eastAsia="方正仿宋_GBK" w:hAnsi="仿宋" w:cs="仿宋" w:hint="eastAsia"/>
          <w:color w:val="000000" w:themeColor="text1"/>
          <w:sz w:val="28"/>
          <w:szCs w:val="28"/>
        </w:rPr>
        <w:t>通过走访群众</w:t>
      </w:r>
      <w:r w:rsidRPr="00C8410C">
        <w:rPr>
          <w:rFonts w:ascii="方正仿宋_GBK" w:eastAsia="方正仿宋_GBK" w:hAnsi="仿宋" w:cs="仿宋" w:hint="eastAsia"/>
          <w:color w:val="000000" w:themeColor="text1"/>
          <w:sz w:val="28"/>
          <w:szCs w:val="28"/>
        </w:rPr>
        <w:t>和</w:t>
      </w:r>
      <w:r w:rsidRPr="00C8410C">
        <w:rPr>
          <w:rFonts w:ascii="方正仿宋_GBK" w:eastAsia="方正仿宋_GBK" w:hAnsi="仿宋" w:cs="仿宋" w:hint="eastAsia"/>
          <w:color w:val="000000" w:themeColor="text1"/>
          <w:sz w:val="28"/>
          <w:szCs w:val="28"/>
        </w:rPr>
        <w:t>干部所在部门（单位）的人大代表等方式，了解掌握和客观评价被任命干部的履职情况，</w:t>
      </w:r>
      <w:r w:rsidRPr="00C8410C">
        <w:rPr>
          <w:rFonts w:ascii="方正仿宋_GBK" w:eastAsia="方正仿宋_GBK" w:hAnsi="仿宋" w:cs="仿宋" w:hint="eastAsia"/>
          <w:color w:val="000000" w:themeColor="text1"/>
          <w:kern w:val="0"/>
          <w:sz w:val="28"/>
          <w:szCs w:val="28"/>
        </w:rPr>
        <w:t>被任命干部接受人大及其常委会、人大代表监督的意识不断增强，依法行政的自觉性和能力不断提升</w:t>
      </w:r>
      <w:r w:rsidRPr="00C8410C">
        <w:rPr>
          <w:rFonts w:ascii="方正仿宋_GBK" w:eastAsia="方正仿宋_GBK" w:hAnsi="仿宋" w:cs="仿宋" w:hint="eastAsia"/>
          <w:color w:val="000000" w:themeColor="text1"/>
          <w:sz w:val="28"/>
          <w:szCs w:val="28"/>
        </w:rPr>
        <w:t>。</w:t>
      </w:r>
    </w:p>
    <w:p w:rsidR="00861C52" w:rsidRPr="00C8410C" w:rsidRDefault="003E6BF4">
      <w:pPr>
        <w:spacing w:line="576" w:lineRule="exact"/>
        <w:ind w:firstLineChars="200" w:firstLine="560"/>
        <w:rPr>
          <w:rFonts w:ascii="方正仿宋_GBK" w:eastAsia="方正仿宋_GBK" w:hAnsi="仿宋" w:cs="仿宋" w:hint="eastAsia"/>
          <w:color w:val="000000" w:themeColor="text1"/>
          <w:sz w:val="28"/>
          <w:szCs w:val="28"/>
        </w:rPr>
      </w:pPr>
      <w:r w:rsidRPr="00C8410C">
        <w:rPr>
          <w:rFonts w:ascii="方正仿宋_GBK" w:eastAsia="方正仿宋_GBK" w:hAnsi="仿宋" w:cs="仿宋" w:hint="eastAsia"/>
          <w:color w:val="000000" w:themeColor="text1"/>
          <w:sz w:val="28"/>
          <w:szCs w:val="28"/>
        </w:rPr>
        <w:t>在认真履行法定职责的同时，常委会领导及机关工作人员围绕县委决策部署，自觉服务全县工作大局，积极参与常态化疫情防控、森林草原防灭火、生态环境保护、信访维稳、安全生产、民族宗教等中心工作，主动作为，切实加强协调和服务工作，较好地完成了各项</w:t>
      </w:r>
      <w:r w:rsidRPr="00C8410C">
        <w:rPr>
          <w:rFonts w:ascii="方正仿宋_GBK" w:eastAsia="方正仿宋_GBK" w:hAnsi="仿宋" w:cs="仿宋" w:hint="eastAsia"/>
          <w:color w:val="000000" w:themeColor="text1"/>
          <w:sz w:val="28"/>
          <w:szCs w:val="28"/>
        </w:rPr>
        <w:t>工作任务。</w:t>
      </w:r>
    </w:p>
    <w:p w:rsidR="00861C52" w:rsidRPr="00C8410C" w:rsidRDefault="003E6BF4">
      <w:pPr>
        <w:numPr>
          <w:ilvl w:val="0"/>
          <w:numId w:val="1"/>
        </w:num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63"/>
        <w:rPr>
          <w:rStyle w:val="2Char"/>
          <w:rFonts w:ascii="方正仿宋_GBK" w:eastAsia="方正仿宋_GBK" w:hAnsi="仿宋" w:cs="仿宋" w:hint="eastAsia"/>
          <w:b w:val="0"/>
          <w:bCs w:val="0"/>
          <w:sz w:val="28"/>
          <w:szCs w:val="28"/>
        </w:rPr>
      </w:pPr>
      <w:bookmarkStart w:id="30" w:name="_Toc15396601"/>
      <w:bookmarkStart w:id="31" w:name="_Toc15377200"/>
      <w:bookmarkStart w:id="32" w:name="_Toc11487"/>
      <w:r w:rsidRPr="00C8410C">
        <w:rPr>
          <w:rStyle w:val="2Char"/>
          <w:rFonts w:ascii="方正仿宋_GBK" w:eastAsia="方正仿宋_GBK" w:hAnsi="仿宋" w:cs="仿宋" w:hint="eastAsia"/>
          <w:b w:val="0"/>
          <w:bCs w:val="0"/>
          <w:sz w:val="28"/>
          <w:szCs w:val="28"/>
        </w:rPr>
        <w:t>机构设置</w:t>
      </w:r>
      <w:bookmarkStart w:id="33" w:name="_Toc15377204"/>
      <w:bookmarkStart w:id="34" w:name="_Toc15396602"/>
      <w:bookmarkEnd w:id="30"/>
      <w:bookmarkEnd w:id="31"/>
    </w:p>
    <w:bookmarkEnd w:id="32"/>
    <w:p w:rsidR="00861C52" w:rsidRPr="00C8410C" w:rsidRDefault="003E6BF4">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Chars="100" w:firstLine="280"/>
        <w:rPr>
          <w:rFonts w:ascii="方正仿宋_GBK" w:eastAsia="方正仿宋_GBK" w:hAnsi="仿宋" w:cs="仿宋" w:hint="eastAsia"/>
          <w:kern w:val="0"/>
          <w:sz w:val="28"/>
          <w:szCs w:val="28"/>
        </w:rPr>
      </w:pPr>
      <w:r w:rsidRPr="00C8410C">
        <w:rPr>
          <w:rFonts w:ascii="方正仿宋_GBK" w:eastAsia="方正仿宋_GBK" w:hAnsi="仿宋" w:cs="仿宋" w:hint="eastAsia"/>
          <w:kern w:val="0"/>
          <w:sz w:val="28"/>
          <w:szCs w:val="28"/>
        </w:rPr>
        <w:t>县人大机关内设机构为</w:t>
      </w:r>
      <w:r w:rsidRPr="00C8410C">
        <w:rPr>
          <w:rFonts w:ascii="方正仿宋_GBK" w:eastAsia="方正仿宋_GBK" w:hAnsi="仿宋" w:cs="仿宋" w:hint="eastAsia"/>
          <w:kern w:val="0"/>
          <w:sz w:val="28"/>
          <w:szCs w:val="28"/>
        </w:rPr>
        <w:t>七</w:t>
      </w:r>
      <w:r w:rsidRPr="00C8410C">
        <w:rPr>
          <w:rFonts w:ascii="方正仿宋_GBK" w:eastAsia="方正仿宋_GBK" w:hAnsi="仿宋" w:cs="仿宋" w:hint="eastAsia"/>
          <w:kern w:val="0"/>
          <w:sz w:val="28"/>
          <w:szCs w:val="28"/>
        </w:rPr>
        <w:t>委一室</w:t>
      </w:r>
      <w:r w:rsidRPr="00C8410C">
        <w:rPr>
          <w:rFonts w:ascii="方正仿宋_GBK" w:eastAsia="方正仿宋_GBK" w:hAnsi="仿宋" w:cs="仿宋" w:hint="eastAsia"/>
          <w:kern w:val="0"/>
          <w:sz w:val="28"/>
          <w:szCs w:val="28"/>
        </w:rPr>
        <w:t>，即：</w:t>
      </w:r>
      <w:r w:rsidRPr="00C8410C">
        <w:rPr>
          <w:rFonts w:ascii="方正仿宋_GBK" w:eastAsia="方正仿宋_GBK" w:hAnsi="仿宋" w:cs="仿宋" w:hint="eastAsia"/>
          <w:kern w:val="0"/>
          <w:sz w:val="28"/>
          <w:szCs w:val="28"/>
        </w:rPr>
        <w:t>人大常委会</w:t>
      </w:r>
      <w:r w:rsidRPr="00C8410C">
        <w:rPr>
          <w:rFonts w:ascii="方正仿宋_GBK" w:eastAsia="方正仿宋_GBK" w:hAnsi="仿宋" w:cs="仿宋" w:hint="eastAsia"/>
          <w:kern w:val="0"/>
          <w:sz w:val="28"/>
          <w:szCs w:val="28"/>
        </w:rPr>
        <w:t>办公室、财</w:t>
      </w:r>
      <w:r w:rsidRPr="00C8410C">
        <w:rPr>
          <w:rFonts w:ascii="方正仿宋_GBK" w:eastAsia="方正仿宋_GBK" w:hAnsi="仿宋" w:cs="仿宋" w:hint="eastAsia"/>
          <w:kern w:val="0"/>
          <w:sz w:val="28"/>
          <w:szCs w:val="28"/>
        </w:rPr>
        <w:t>政经济工作委员会</w:t>
      </w:r>
      <w:r w:rsidRPr="00C8410C">
        <w:rPr>
          <w:rFonts w:ascii="方正仿宋_GBK" w:eastAsia="方正仿宋_GBK" w:hAnsi="仿宋" w:cs="仿宋" w:hint="eastAsia"/>
          <w:kern w:val="0"/>
          <w:sz w:val="28"/>
          <w:szCs w:val="28"/>
        </w:rPr>
        <w:t>、法</w:t>
      </w:r>
      <w:r w:rsidRPr="00C8410C">
        <w:rPr>
          <w:rFonts w:ascii="方正仿宋_GBK" w:eastAsia="方正仿宋_GBK" w:hAnsi="仿宋" w:cs="仿宋" w:hint="eastAsia"/>
          <w:kern w:val="0"/>
          <w:sz w:val="28"/>
          <w:szCs w:val="28"/>
        </w:rPr>
        <w:t>制工作委员会</w:t>
      </w:r>
      <w:r w:rsidRPr="00C8410C">
        <w:rPr>
          <w:rFonts w:ascii="方正仿宋_GBK" w:eastAsia="方正仿宋_GBK" w:hAnsi="仿宋" w:cs="仿宋" w:hint="eastAsia"/>
          <w:kern w:val="0"/>
          <w:sz w:val="28"/>
          <w:szCs w:val="28"/>
        </w:rPr>
        <w:t>、教科文卫</w:t>
      </w:r>
      <w:r w:rsidRPr="00C8410C">
        <w:rPr>
          <w:rFonts w:ascii="方正仿宋_GBK" w:eastAsia="方正仿宋_GBK" w:hAnsi="仿宋" w:cs="仿宋" w:hint="eastAsia"/>
          <w:kern w:val="0"/>
          <w:sz w:val="28"/>
          <w:szCs w:val="28"/>
        </w:rPr>
        <w:t>工作委员会</w:t>
      </w:r>
      <w:r w:rsidRPr="00C8410C">
        <w:rPr>
          <w:rFonts w:ascii="方正仿宋_GBK" w:eastAsia="方正仿宋_GBK" w:hAnsi="仿宋" w:cs="仿宋" w:hint="eastAsia"/>
          <w:kern w:val="0"/>
          <w:sz w:val="28"/>
          <w:szCs w:val="28"/>
        </w:rPr>
        <w:t>、农业民族工</w:t>
      </w:r>
      <w:r w:rsidRPr="00C8410C">
        <w:rPr>
          <w:rFonts w:ascii="方正仿宋_GBK" w:eastAsia="方正仿宋_GBK" w:hAnsi="仿宋" w:cs="仿宋" w:hint="eastAsia"/>
          <w:kern w:val="0"/>
          <w:sz w:val="28"/>
          <w:szCs w:val="28"/>
        </w:rPr>
        <w:t>作委员会</w:t>
      </w:r>
      <w:r w:rsidRPr="00C8410C">
        <w:rPr>
          <w:rFonts w:ascii="方正仿宋_GBK" w:eastAsia="方正仿宋_GBK" w:hAnsi="仿宋" w:cs="仿宋" w:hint="eastAsia"/>
          <w:kern w:val="0"/>
          <w:sz w:val="28"/>
          <w:szCs w:val="28"/>
        </w:rPr>
        <w:t>、人事代表</w:t>
      </w:r>
      <w:r w:rsidRPr="00C8410C">
        <w:rPr>
          <w:rFonts w:ascii="方正仿宋_GBK" w:eastAsia="方正仿宋_GBK" w:hAnsi="仿宋" w:cs="仿宋" w:hint="eastAsia"/>
          <w:kern w:val="0"/>
          <w:sz w:val="28"/>
          <w:szCs w:val="28"/>
        </w:rPr>
        <w:t>工作委员会、城乡建设环境资源保护工作委员会、社会建设工作委员会</w:t>
      </w:r>
      <w:r w:rsidRPr="00C8410C">
        <w:rPr>
          <w:rFonts w:ascii="方正仿宋_GBK" w:eastAsia="方正仿宋_GBK" w:hAnsi="仿宋" w:cs="仿宋" w:hint="eastAsia"/>
          <w:kern w:val="0"/>
          <w:sz w:val="28"/>
          <w:szCs w:val="28"/>
        </w:rPr>
        <w:t>。机关行政编制</w:t>
      </w:r>
      <w:r w:rsidRPr="00C8410C">
        <w:rPr>
          <w:rFonts w:ascii="方正仿宋_GBK" w:eastAsia="方正仿宋_GBK" w:hAnsi="仿宋" w:cs="仿宋" w:hint="eastAsia"/>
          <w:kern w:val="0"/>
          <w:sz w:val="28"/>
          <w:szCs w:val="28"/>
        </w:rPr>
        <w:t>17</w:t>
      </w:r>
      <w:r w:rsidRPr="00C8410C">
        <w:rPr>
          <w:rFonts w:ascii="方正仿宋_GBK" w:eastAsia="方正仿宋_GBK" w:hAnsi="仿宋" w:cs="仿宋" w:hint="eastAsia"/>
          <w:kern w:val="0"/>
          <w:sz w:val="28"/>
          <w:szCs w:val="28"/>
        </w:rPr>
        <w:t>人，工勤编制</w:t>
      </w:r>
      <w:r w:rsidRPr="00C8410C">
        <w:rPr>
          <w:rFonts w:ascii="方正仿宋_GBK" w:eastAsia="方正仿宋_GBK" w:hAnsi="仿宋" w:cs="仿宋" w:hint="eastAsia"/>
          <w:kern w:val="0"/>
          <w:sz w:val="28"/>
          <w:szCs w:val="28"/>
        </w:rPr>
        <w:t>4</w:t>
      </w:r>
      <w:r w:rsidRPr="00C8410C">
        <w:rPr>
          <w:rFonts w:ascii="方正仿宋_GBK" w:eastAsia="方正仿宋_GBK" w:hAnsi="仿宋" w:cs="仿宋" w:hint="eastAsia"/>
          <w:kern w:val="0"/>
          <w:sz w:val="28"/>
          <w:szCs w:val="28"/>
        </w:rPr>
        <w:t>人。</w:t>
      </w:r>
    </w:p>
    <w:p w:rsidR="00861C52" w:rsidRDefault="003E6BF4">
      <w:pPr>
        <w:pStyle w:val="1"/>
        <w:ind w:right="440"/>
        <w:jc w:val="right"/>
        <w:rPr>
          <w:rStyle w:val="1Char"/>
          <w:rFonts w:ascii="黑体" w:eastAsia="黑体" w:hAnsi="黑体"/>
        </w:rPr>
      </w:pPr>
      <w:bookmarkStart w:id="35" w:name="_Toc2815"/>
      <w:r>
        <w:rPr>
          <w:rFonts w:ascii="黑体" w:eastAsia="黑体" w:hAnsi="黑体" w:hint="eastAsia"/>
          <w:b w:val="0"/>
        </w:rPr>
        <w:t>第二部分</w:t>
      </w:r>
      <w:r>
        <w:rPr>
          <w:rStyle w:val="1Char"/>
          <w:rFonts w:ascii="黑体" w:eastAsia="黑体" w:hAnsi="黑体" w:hint="eastAsia"/>
        </w:rPr>
        <w:t>202</w:t>
      </w:r>
      <w:r>
        <w:rPr>
          <w:rStyle w:val="1Char"/>
          <w:rFonts w:ascii="黑体" w:eastAsia="黑体" w:hAnsi="黑体" w:hint="eastAsia"/>
        </w:rPr>
        <w:t>1</w:t>
      </w:r>
      <w:r>
        <w:rPr>
          <w:rStyle w:val="1Char"/>
          <w:rFonts w:ascii="黑体" w:eastAsia="黑体" w:hAnsi="黑体" w:hint="eastAsia"/>
        </w:rPr>
        <w:t>年度部门决算情况说明</w:t>
      </w:r>
      <w:bookmarkEnd w:id="33"/>
      <w:bookmarkEnd w:id="34"/>
      <w:bookmarkEnd w:id="35"/>
    </w:p>
    <w:p w:rsidR="00861C52" w:rsidRDefault="00861C52"/>
    <w:p w:rsidR="00861C52" w:rsidRDefault="003E6BF4">
      <w:pPr>
        <w:pStyle w:val="ae"/>
        <w:numPr>
          <w:ilvl w:val="0"/>
          <w:numId w:val="2"/>
        </w:numPr>
        <w:spacing w:line="600" w:lineRule="exact"/>
        <w:ind w:firstLineChars="0"/>
        <w:outlineLvl w:val="1"/>
        <w:rPr>
          <w:rStyle w:val="2Char"/>
          <w:rFonts w:ascii="黑体" w:eastAsia="黑体" w:hAnsi="黑体"/>
          <w:b w:val="0"/>
        </w:rPr>
      </w:pPr>
      <w:bookmarkStart w:id="36" w:name="_Toc15396603"/>
      <w:bookmarkStart w:id="37" w:name="_Toc15377205"/>
      <w:bookmarkStart w:id="38" w:name="_Toc19223"/>
      <w:r>
        <w:rPr>
          <w:rFonts w:ascii="黑体" w:eastAsia="黑体" w:hAnsi="黑体" w:hint="eastAsia"/>
          <w:sz w:val="32"/>
          <w:szCs w:val="32"/>
        </w:rPr>
        <w:t>收</w:t>
      </w:r>
      <w:r>
        <w:rPr>
          <w:rStyle w:val="2Char"/>
          <w:rFonts w:ascii="黑体" w:eastAsia="黑体" w:hAnsi="黑体" w:hint="eastAsia"/>
          <w:b w:val="0"/>
        </w:rPr>
        <w:t>入支出决算总体情况说明</w:t>
      </w:r>
      <w:bookmarkEnd w:id="36"/>
      <w:bookmarkEnd w:id="37"/>
      <w:bookmarkEnd w:id="38"/>
    </w:p>
    <w:p w:rsidR="00861C52" w:rsidRPr="00C8410C" w:rsidRDefault="003E6BF4">
      <w:pPr>
        <w:spacing w:line="600" w:lineRule="exact"/>
        <w:ind w:firstLineChars="200" w:firstLine="560"/>
        <w:rPr>
          <w:rFonts w:ascii="方正仿宋_GBK" w:eastAsia="方正仿宋_GBK" w:hAnsi="仿宋" w:cs="仿宋" w:hint="eastAsia"/>
          <w:sz w:val="28"/>
          <w:szCs w:val="28"/>
        </w:rPr>
      </w:pPr>
      <w:r w:rsidRPr="00C8410C">
        <w:rPr>
          <w:rFonts w:ascii="方正仿宋_GBK" w:eastAsia="方正仿宋_GBK" w:hAnsi="仿宋" w:cs="仿宋" w:hint="eastAsia"/>
          <w:sz w:val="28"/>
          <w:szCs w:val="28"/>
        </w:rPr>
        <w:t>202</w:t>
      </w:r>
      <w:r w:rsidRPr="00C8410C">
        <w:rPr>
          <w:rFonts w:ascii="方正仿宋_GBK" w:eastAsia="方正仿宋_GBK" w:hAnsi="仿宋" w:cs="仿宋" w:hint="eastAsia"/>
          <w:sz w:val="28"/>
          <w:szCs w:val="28"/>
        </w:rPr>
        <w:t>1</w:t>
      </w:r>
      <w:r w:rsidRPr="00C8410C">
        <w:rPr>
          <w:rFonts w:ascii="方正仿宋_GBK" w:eastAsia="方正仿宋_GBK" w:hAnsi="仿宋" w:cs="仿宋" w:hint="eastAsia"/>
          <w:sz w:val="28"/>
          <w:szCs w:val="28"/>
        </w:rPr>
        <w:t>年度收入总计</w:t>
      </w:r>
      <w:r w:rsidRPr="00C8410C">
        <w:rPr>
          <w:rFonts w:ascii="方正仿宋_GBK" w:eastAsia="方正仿宋_GBK" w:hAnsi="仿宋" w:cs="仿宋" w:hint="eastAsia"/>
          <w:sz w:val="28"/>
          <w:szCs w:val="28"/>
        </w:rPr>
        <w:t>812.19</w:t>
      </w:r>
      <w:r w:rsidRPr="00C8410C">
        <w:rPr>
          <w:rFonts w:ascii="方正仿宋_GBK" w:eastAsia="方正仿宋_GBK" w:hAnsi="仿宋" w:cs="仿宋" w:hint="eastAsia"/>
          <w:sz w:val="28"/>
          <w:szCs w:val="28"/>
        </w:rPr>
        <w:t>万元、支出总计</w:t>
      </w:r>
      <w:r w:rsidRPr="00C8410C">
        <w:rPr>
          <w:rFonts w:ascii="方正仿宋_GBK" w:eastAsia="方正仿宋_GBK" w:hAnsi="仿宋" w:cs="仿宋" w:hint="eastAsia"/>
          <w:sz w:val="28"/>
          <w:szCs w:val="28"/>
        </w:rPr>
        <w:t>812.19</w:t>
      </w:r>
      <w:r w:rsidRPr="00C8410C">
        <w:rPr>
          <w:rFonts w:ascii="方正仿宋_GBK" w:eastAsia="方正仿宋_GBK" w:hAnsi="仿宋" w:cs="仿宋" w:hint="eastAsia"/>
          <w:sz w:val="28"/>
          <w:szCs w:val="28"/>
        </w:rPr>
        <w:t>万元。与</w:t>
      </w:r>
      <w:r w:rsidRPr="00C8410C">
        <w:rPr>
          <w:rFonts w:ascii="方正仿宋_GBK" w:eastAsia="方正仿宋_GBK" w:hAnsi="仿宋" w:cs="仿宋" w:hint="eastAsia"/>
          <w:sz w:val="28"/>
          <w:szCs w:val="28"/>
        </w:rPr>
        <w:t>20</w:t>
      </w:r>
      <w:r w:rsidRPr="00C8410C">
        <w:rPr>
          <w:rFonts w:ascii="方正仿宋_GBK" w:eastAsia="方正仿宋_GBK" w:hAnsi="仿宋" w:cs="仿宋" w:hint="eastAsia"/>
          <w:sz w:val="28"/>
          <w:szCs w:val="28"/>
        </w:rPr>
        <w:t>20</w:t>
      </w:r>
      <w:r w:rsidRPr="00C8410C">
        <w:rPr>
          <w:rFonts w:ascii="方正仿宋_GBK" w:eastAsia="方正仿宋_GBK" w:hAnsi="仿宋" w:cs="仿宋" w:hint="eastAsia"/>
          <w:sz w:val="28"/>
          <w:szCs w:val="28"/>
        </w:rPr>
        <w:t>年相比，收入</w:t>
      </w:r>
      <w:r w:rsidRPr="00C8410C">
        <w:rPr>
          <w:rFonts w:ascii="方正仿宋_GBK" w:eastAsia="方正仿宋_GBK" w:hAnsi="仿宋" w:cs="仿宋" w:hint="eastAsia"/>
          <w:sz w:val="28"/>
          <w:szCs w:val="28"/>
        </w:rPr>
        <w:t>减少</w:t>
      </w:r>
      <w:r w:rsidRPr="00C8410C">
        <w:rPr>
          <w:rFonts w:ascii="方正仿宋_GBK" w:eastAsia="方正仿宋_GBK" w:hAnsi="仿宋" w:cs="仿宋" w:hint="eastAsia"/>
          <w:sz w:val="28"/>
          <w:szCs w:val="28"/>
        </w:rPr>
        <w:t>96.06</w:t>
      </w:r>
      <w:r w:rsidRPr="00C8410C">
        <w:rPr>
          <w:rFonts w:ascii="方正仿宋_GBK" w:eastAsia="方正仿宋_GBK" w:hAnsi="仿宋" w:cs="仿宋" w:hint="eastAsia"/>
          <w:sz w:val="28"/>
          <w:szCs w:val="28"/>
        </w:rPr>
        <w:t>万元，下降</w:t>
      </w:r>
      <w:r w:rsidRPr="00C8410C">
        <w:rPr>
          <w:rFonts w:ascii="方正仿宋_GBK" w:eastAsia="方正仿宋_GBK" w:hAnsi="仿宋" w:cs="仿宋" w:hint="eastAsia"/>
          <w:sz w:val="28"/>
          <w:szCs w:val="28"/>
        </w:rPr>
        <w:t>10.58</w:t>
      </w:r>
      <w:r w:rsidRPr="00C8410C">
        <w:rPr>
          <w:rFonts w:ascii="方正仿宋_GBK" w:eastAsia="方正仿宋_GBK" w:hAnsi="仿宋" w:cs="仿宋" w:hint="eastAsia"/>
          <w:sz w:val="28"/>
          <w:szCs w:val="28"/>
        </w:rPr>
        <w:t>%</w:t>
      </w:r>
      <w:r w:rsidRPr="00C8410C">
        <w:rPr>
          <w:rFonts w:ascii="方正仿宋_GBK" w:eastAsia="方正仿宋_GBK" w:hAnsi="仿宋" w:cs="仿宋" w:hint="eastAsia"/>
          <w:sz w:val="28"/>
          <w:szCs w:val="28"/>
        </w:rPr>
        <w:t>，支出</w:t>
      </w:r>
      <w:r w:rsidRPr="00C8410C">
        <w:rPr>
          <w:rFonts w:ascii="方正仿宋_GBK" w:eastAsia="方正仿宋_GBK" w:hAnsi="仿宋" w:cs="仿宋" w:hint="eastAsia"/>
          <w:sz w:val="28"/>
          <w:szCs w:val="28"/>
        </w:rPr>
        <w:t>减少</w:t>
      </w:r>
      <w:r w:rsidRPr="00C8410C">
        <w:rPr>
          <w:rFonts w:ascii="方正仿宋_GBK" w:eastAsia="方正仿宋_GBK" w:hAnsi="仿宋" w:cs="仿宋" w:hint="eastAsia"/>
          <w:sz w:val="28"/>
          <w:szCs w:val="28"/>
        </w:rPr>
        <w:t>96.06</w:t>
      </w:r>
      <w:r w:rsidRPr="00C8410C">
        <w:rPr>
          <w:rFonts w:ascii="方正仿宋_GBK" w:eastAsia="方正仿宋_GBK" w:hAnsi="仿宋" w:cs="仿宋" w:hint="eastAsia"/>
          <w:sz w:val="28"/>
          <w:szCs w:val="28"/>
        </w:rPr>
        <w:t>万元，</w:t>
      </w:r>
      <w:r w:rsidRPr="00C8410C">
        <w:rPr>
          <w:rFonts w:ascii="方正仿宋_GBK" w:eastAsia="方正仿宋_GBK" w:hAnsi="仿宋" w:cs="仿宋" w:hint="eastAsia"/>
          <w:sz w:val="28"/>
          <w:szCs w:val="28"/>
        </w:rPr>
        <w:lastRenderedPageBreak/>
        <w:t>下降</w:t>
      </w:r>
      <w:r w:rsidRPr="00C8410C">
        <w:rPr>
          <w:rFonts w:ascii="方正仿宋_GBK" w:eastAsia="方正仿宋_GBK" w:hAnsi="仿宋" w:cs="仿宋" w:hint="eastAsia"/>
          <w:sz w:val="28"/>
          <w:szCs w:val="28"/>
        </w:rPr>
        <w:t>10.58</w:t>
      </w:r>
      <w:r w:rsidRPr="00C8410C">
        <w:rPr>
          <w:rFonts w:ascii="方正仿宋_GBK" w:eastAsia="方正仿宋_GBK" w:hAnsi="仿宋" w:cs="仿宋" w:hint="eastAsia"/>
          <w:sz w:val="28"/>
          <w:szCs w:val="28"/>
        </w:rPr>
        <w:t>%</w:t>
      </w:r>
      <w:r w:rsidRPr="00C8410C">
        <w:rPr>
          <w:rFonts w:ascii="方正仿宋_GBK" w:eastAsia="方正仿宋_GBK" w:hAnsi="仿宋" w:cs="仿宋" w:hint="eastAsia"/>
          <w:sz w:val="28"/>
          <w:szCs w:val="28"/>
        </w:rPr>
        <w:t>。主要</w:t>
      </w:r>
      <w:r w:rsidRPr="00C8410C">
        <w:rPr>
          <w:rFonts w:ascii="方正仿宋_GBK" w:eastAsia="方正仿宋_GBK" w:hAnsi="仿宋" w:cs="仿宋" w:hint="eastAsia"/>
          <w:sz w:val="28"/>
          <w:szCs w:val="28"/>
        </w:rPr>
        <w:t>202</w:t>
      </w:r>
      <w:r w:rsidRPr="00C8410C">
        <w:rPr>
          <w:rFonts w:ascii="方正仿宋_GBK" w:eastAsia="方正仿宋_GBK" w:hAnsi="仿宋" w:cs="仿宋" w:hint="eastAsia"/>
          <w:sz w:val="28"/>
          <w:szCs w:val="28"/>
        </w:rPr>
        <w:t>0</w:t>
      </w:r>
      <w:r w:rsidRPr="00C8410C">
        <w:rPr>
          <w:rFonts w:ascii="方正仿宋_GBK" w:eastAsia="方正仿宋_GBK" w:hAnsi="仿宋" w:cs="仿宋" w:hint="eastAsia"/>
          <w:sz w:val="28"/>
          <w:szCs w:val="28"/>
        </w:rPr>
        <w:t>年</w:t>
      </w:r>
      <w:r w:rsidRPr="00C8410C">
        <w:rPr>
          <w:rFonts w:ascii="方正仿宋_GBK" w:eastAsia="方正仿宋_GBK" w:hAnsi="仿宋" w:cs="仿宋" w:hint="eastAsia"/>
          <w:sz w:val="28"/>
          <w:szCs w:val="28"/>
        </w:rPr>
        <w:t>安排项目中</w:t>
      </w:r>
      <w:r w:rsidRPr="00C8410C">
        <w:rPr>
          <w:rFonts w:ascii="方正仿宋_GBK" w:eastAsia="方正仿宋_GBK" w:hAnsi="仿宋" w:cs="仿宋" w:hint="eastAsia"/>
          <w:sz w:val="28"/>
          <w:szCs w:val="28"/>
        </w:rPr>
        <w:t>以前年度暂付调列支出</w:t>
      </w:r>
      <w:r w:rsidRPr="00C8410C">
        <w:rPr>
          <w:rFonts w:ascii="方正仿宋_GBK" w:eastAsia="方正仿宋_GBK" w:hAnsi="仿宋" w:cs="仿宋" w:hint="eastAsia"/>
          <w:sz w:val="28"/>
          <w:szCs w:val="28"/>
        </w:rPr>
        <w:t>较多，而</w:t>
      </w:r>
      <w:r w:rsidRPr="00C8410C">
        <w:rPr>
          <w:rFonts w:ascii="方正仿宋_GBK" w:eastAsia="方正仿宋_GBK" w:hAnsi="仿宋" w:cs="仿宋" w:hint="eastAsia"/>
          <w:sz w:val="28"/>
          <w:szCs w:val="28"/>
        </w:rPr>
        <w:t>2021</w:t>
      </w:r>
      <w:r w:rsidRPr="00C8410C">
        <w:rPr>
          <w:rFonts w:ascii="方正仿宋_GBK" w:eastAsia="方正仿宋_GBK" w:hAnsi="仿宋" w:cs="仿宋" w:hint="eastAsia"/>
          <w:sz w:val="28"/>
          <w:szCs w:val="28"/>
        </w:rPr>
        <w:t>年较少</w:t>
      </w:r>
      <w:r w:rsidRPr="00C8410C">
        <w:rPr>
          <w:rFonts w:ascii="方正仿宋_GBK" w:eastAsia="方正仿宋_GBK" w:hAnsi="仿宋" w:cs="仿宋" w:hint="eastAsia"/>
          <w:sz w:val="28"/>
          <w:szCs w:val="28"/>
        </w:rPr>
        <w:t>。</w:t>
      </w:r>
    </w:p>
    <w:p w:rsidR="00861C52" w:rsidRPr="00C8410C" w:rsidRDefault="003E6BF4">
      <w:pPr>
        <w:spacing w:line="600" w:lineRule="exact"/>
        <w:ind w:firstLineChars="200" w:firstLine="420"/>
        <w:rPr>
          <w:rStyle w:val="2Char"/>
          <w:rFonts w:ascii="方正仿宋_GBK" w:eastAsia="方正仿宋_GBK" w:hAnsi="仿宋" w:cs="仿宋" w:hint="eastAsia"/>
          <w:b w:val="0"/>
          <w:sz w:val="28"/>
          <w:szCs w:val="28"/>
        </w:rPr>
      </w:pPr>
      <w:r w:rsidRPr="00C8410C">
        <w:rPr>
          <w:rFonts w:ascii="方正仿宋_GBK" w:eastAsia="方正仿宋_GBK" w:hint="eastAsia"/>
          <w:noProof/>
        </w:rPr>
        <w:drawing>
          <wp:anchor distT="0" distB="0" distL="114300" distR="114300" simplePos="0" relativeHeight="251661312" behindDoc="0" locked="0" layoutInCell="1" allowOverlap="1">
            <wp:simplePos x="0" y="0"/>
            <wp:positionH relativeFrom="column">
              <wp:posOffset>-81280</wp:posOffset>
            </wp:positionH>
            <wp:positionV relativeFrom="paragraph">
              <wp:posOffset>280035</wp:posOffset>
            </wp:positionV>
            <wp:extent cx="4572000" cy="2503170"/>
            <wp:effectExtent l="4445" t="4445" r="14605" b="6985"/>
            <wp:wrapTopAndBottom/>
            <wp:docPr id="180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Pr="00C8410C">
        <w:rPr>
          <w:rFonts w:ascii="方正仿宋_GBK" w:eastAsia="方正仿宋_GBK" w:hAnsi="仿宋" w:cs="仿宋" w:hint="eastAsia"/>
          <w:sz w:val="28"/>
          <w:szCs w:val="28"/>
        </w:rPr>
        <w:t>（图</w:t>
      </w:r>
      <w:r w:rsidRPr="00C8410C">
        <w:rPr>
          <w:rFonts w:ascii="方正仿宋_GBK" w:eastAsia="方正仿宋_GBK" w:hAnsi="仿宋" w:cs="仿宋" w:hint="eastAsia"/>
          <w:sz w:val="28"/>
          <w:szCs w:val="28"/>
        </w:rPr>
        <w:t>1</w:t>
      </w:r>
      <w:r w:rsidRPr="00C8410C">
        <w:rPr>
          <w:rFonts w:ascii="方正仿宋_GBK" w:eastAsia="方正仿宋_GBK" w:hAnsi="仿宋" w:cs="仿宋" w:hint="eastAsia"/>
          <w:sz w:val="28"/>
          <w:szCs w:val="28"/>
        </w:rPr>
        <w:t>：收、支决算总计变动情况图）（柱状图）</w:t>
      </w:r>
      <w:bookmarkStart w:id="39" w:name="_Toc15396604"/>
      <w:bookmarkStart w:id="40" w:name="_Toc15377206"/>
    </w:p>
    <w:p w:rsidR="00861C52" w:rsidRPr="00C8410C" w:rsidRDefault="003E6BF4">
      <w:pPr>
        <w:pStyle w:val="ae"/>
        <w:numPr>
          <w:ilvl w:val="0"/>
          <w:numId w:val="2"/>
        </w:numPr>
        <w:spacing w:line="600" w:lineRule="exact"/>
        <w:ind w:firstLineChars="0"/>
        <w:outlineLvl w:val="1"/>
        <w:rPr>
          <w:rStyle w:val="2Char"/>
          <w:rFonts w:ascii="黑体" w:eastAsia="黑体" w:hAnsi="黑体" w:cs="仿宋" w:hint="eastAsia"/>
          <w:b w:val="0"/>
        </w:rPr>
      </w:pPr>
      <w:bookmarkStart w:id="41" w:name="_Toc24086"/>
      <w:r w:rsidRPr="00C8410C">
        <w:rPr>
          <w:rFonts w:ascii="黑体" w:eastAsia="黑体" w:hAnsi="黑体" w:cs="仿宋" w:hint="eastAsia"/>
          <w:sz w:val="32"/>
          <w:szCs w:val="32"/>
        </w:rPr>
        <w:t>收</w:t>
      </w:r>
      <w:r w:rsidRPr="00C8410C">
        <w:rPr>
          <w:rStyle w:val="2Char"/>
          <w:rFonts w:ascii="黑体" w:eastAsia="黑体" w:hAnsi="黑体" w:cs="仿宋" w:hint="eastAsia"/>
          <w:b w:val="0"/>
        </w:rPr>
        <w:t>入决算情况说明</w:t>
      </w:r>
      <w:bookmarkEnd w:id="39"/>
      <w:bookmarkEnd w:id="40"/>
      <w:bookmarkEnd w:id="41"/>
    </w:p>
    <w:p w:rsidR="00861C52" w:rsidRPr="00C8410C" w:rsidRDefault="003E6BF4">
      <w:pPr>
        <w:spacing w:line="600" w:lineRule="exact"/>
        <w:ind w:firstLineChars="200" w:firstLine="560"/>
        <w:rPr>
          <w:rFonts w:ascii="方正仿宋_GBK" w:eastAsia="方正仿宋_GBK" w:hAnsi="仿宋" w:cs="仿宋" w:hint="eastAsia"/>
          <w:sz w:val="28"/>
          <w:szCs w:val="28"/>
        </w:rPr>
      </w:pPr>
      <w:bookmarkStart w:id="42" w:name="_Toc52180076"/>
      <w:r w:rsidRPr="00C8410C">
        <w:rPr>
          <w:rFonts w:ascii="方正仿宋_GBK" w:eastAsia="方正仿宋_GBK" w:hAnsi="仿宋" w:cs="仿宋" w:hint="eastAsia"/>
          <w:sz w:val="28"/>
          <w:szCs w:val="28"/>
        </w:rPr>
        <w:t>2021</w:t>
      </w:r>
      <w:r w:rsidRPr="00C8410C">
        <w:rPr>
          <w:rFonts w:ascii="方正仿宋_GBK" w:eastAsia="方正仿宋_GBK" w:hAnsi="仿宋" w:cs="仿宋" w:hint="eastAsia"/>
          <w:sz w:val="28"/>
          <w:szCs w:val="28"/>
        </w:rPr>
        <w:t>年本年收入合计</w:t>
      </w:r>
      <w:r w:rsidRPr="00C8410C">
        <w:rPr>
          <w:rFonts w:ascii="方正仿宋_GBK" w:eastAsia="方正仿宋_GBK" w:hAnsi="仿宋" w:cs="仿宋" w:hint="eastAsia"/>
          <w:sz w:val="28"/>
          <w:szCs w:val="28"/>
        </w:rPr>
        <w:t>812.19</w:t>
      </w:r>
      <w:r w:rsidRPr="00C8410C">
        <w:rPr>
          <w:rFonts w:ascii="方正仿宋_GBK" w:eastAsia="方正仿宋_GBK" w:hAnsi="仿宋" w:cs="仿宋" w:hint="eastAsia"/>
          <w:sz w:val="28"/>
          <w:szCs w:val="28"/>
        </w:rPr>
        <w:t>万元，其中：一般公共预算财政拨款收入</w:t>
      </w:r>
      <w:r w:rsidRPr="00C8410C">
        <w:rPr>
          <w:rFonts w:ascii="方正仿宋_GBK" w:eastAsia="方正仿宋_GBK" w:hAnsi="仿宋" w:cs="仿宋" w:hint="eastAsia"/>
          <w:sz w:val="28"/>
          <w:szCs w:val="28"/>
        </w:rPr>
        <w:t>735.89</w:t>
      </w:r>
      <w:r w:rsidRPr="00C8410C">
        <w:rPr>
          <w:rFonts w:ascii="方正仿宋_GBK" w:eastAsia="方正仿宋_GBK" w:hAnsi="仿宋" w:cs="仿宋" w:hint="eastAsia"/>
          <w:sz w:val="28"/>
          <w:szCs w:val="28"/>
        </w:rPr>
        <w:t>万元，占</w:t>
      </w:r>
      <w:r w:rsidRPr="00C8410C">
        <w:rPr>
          <w:rFonts w:ascii="方正仿宋_GBK" w:eastAsia="方正仿宋_GBK" w:hAnsi="仿宋" w:cs="仿宋" w:hint="eastAsia"/>
          <w:sz w:val="28"/>
          <w:szCs w:val="28"/>
        </w:rPr>
        <w:t>90.6</w:t>
      </w:r>
      <w:r w:rsidRPr="00C8410C">
        <w:rPr>
          <w:rFonts w:ascii="方正仿宋_GBK" w:eastAsia="方正仿宋_GBK" w:hAnsi="仿宋" w:cs="仿宋" w:hint="eastAsia"/>
          <w:sz w:val="28"/>
          <w:szCs w:val="28"/>
        </w:rPr>
        <w:t>%</w:t>
      </w:r>
      <w:r w:rsidRPr="00C8410C">
        <w:rPr>
          <w:rFonts w:ascii="方正仿宋_GBK" w:eastAsia="方正仿宋_GBK" w:hAnsi="仿宋" w:cs="仿宋" w:hint="eastAsia"/>
          <w:sz w:val="28"/>
          <w:szCs w:val="28"/>
        </w:rPr>
        <w:t>；</w:t>
      </w:r>
      <w:r w:rsidRPr="00C8410C">
        <w:rPr>
          <w:rFonts w:ascii="方正仿宋_GBK" w:eastAsia="方正仿宋_GBK" w:hAnsi="仿宋" w:cs="仿宋" w:hint="eastAsia"/>
          <w:sz w:val="28"/>
          <w:szCs w:val="28"/>
        </w:rPr>
        <w:t>年初结转和结余</w:t>
      </w:r>
      <w:r w:rsidRPr="00C8410C">
        <w:rPr>
          <w:rFonts w:ascii="方正仿宋_GBK" w:eastAsia="方正仿宋_GBK" w:hAnsi="仿宋" w:cs="仿宋" w:hint="eastAsia"/>
          <w:sz w:val="28"/>
          <w:szCs w:val="28"/>
        </w:rPr>
        <w:t>76.3</w:t>
      </w:r>
      <w:r w:rsidRPr="00C8410C">
        <w:rPr>
          <w:rFonts w:ascii="方正仿宋_GBK" w:eastAsia="方正仿宋_GBK" w:hAnsi="仿宋" w:cs="仿宋" w:hint="eastAsia"/>
          <w:sz w:val="28"/>
          <w:szCs w:val="28"/>
        </w:rPr>
        <w:t>万元，占</w:t>
      </w:r>
      <w:r w:rsidRPr="00C8410C">
        <w:rPr>
          <w:rFonts w:ascii="方正仿宋_GBK" w:eastAsia="方正仿宋_GBK" w:hAnsi="仿宋" w:cs="仿宋" w:hint="eastAsia"/>
          <w:sz w:val="28"/>
          <w:szCs w:val="28"/>
        </w:rPr>
        <w:t>9.4</w:t>
      </w:r>
      <w:r w:rsidRPr="00C8410C">
        <w:rPr>
          <w:rFonts w:ascii="方正仿宋_GBK" w:eastAsia="方正仿宋_GBK" w:hAnsi="仿宋" w:cs="仿宋" w:hint="eastAsia"/>
          <w:sz w:val="28"/>
          <w:szCs w:val="28"/>
        </w:rPr>
        <w:t>%</w:t>
      </w:r>
      <w:r w:rsidRPr="00C8410C">
        <w:rPr>
          <w:rFonts w:ascii="方正仿宋_GBK" w:eastAsia="方正仿宋_GBK" w:hAnsi="仿宋" w:cs="仿宋" w:hint="eastAsia"/>
          <w:sz w:val="28"/>
          <w:szCs w:val="28"/>
        </w:rPr>
        <w:t>。</w:t>
      </w:r>
      <w:bookmarkEnd w:id="42"/>
    </w:p>
    <w:p w:rsidR="00861C52" w:rsidRPr="00C8410C" w:rsidRDefault="003E6BF4">
      <w:pPr>
        <w:pStyle w:val="a9"/>
        <w:spacing w:before="225" w:beforeAutospacing="0" w:after="0" w:afterAutospacing="0" w:line="510" w:lineRule="atLeast"/>
        <w:jc w:val="both"/>
        <w:rPr>
          <w:rFonts w:ascii="方正仿宋_GBK" w:eastAsia="方正仿宋_GBK" w:hint="eastAsia"/>
        </w:rPr>
      </w:pPr>
      <w:bookmarkStart w:id="43" w:name="_Toc15377207"/>
      <w:bookmarkStart w:id="44" w:name="_Toc15396605"/>
      <w:r w:rsidRPr="00C8410C">
        <w:rPr>
          <w:rFonts w:ascii="方正仿宋_GBK" w:eastAsia="方正仿宋_GBK" w:hint="eastAsia"/>
          <w:noProof/>
        </w:rPr>
        <w:drawing>
          <wp:inline distT="0" distB="0" distL="114300" distR="114300">
            <wp:extent cx="5268595" cy="2764790"/>
            <wp:effectExtent l="5080" t="4445" r="22225" b="12065"/>
            <wp:docPr id="179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61C52" w:rsidRPr="00C8410C" w:rsidRDefault="003E6BF4">
      <w:pPr>
        <w:spacing w:line="600" w:lineRule="exact"/>
        <w:ind w:firstLineChars="200" w:firstLine="420"/>
        <w:rPr>
          <w:rFonts w:ascii="方正仿宋_GBK" w:eastAsia="方正仿宋_GBK" w:hint="eastAsia"/>
        </w:rPr>
      </w:pPr>
      <w:r w:rsidRPr="00C8410C">
        <w:rPr>
          <w:rFonts w:ascii="方正仿宋_GBK" w:eastAsia="方正仿宋_GBK" w:hint="eastAsia"/>
          <w:noProof/>
        </w:rPr>
        <w:lastRenderedPageBreak/>
        <w:drawing>
          <wp:anchor distT="0" distB="0" distL="114300" distR="114300" simplePos="0" relativeHeight="251662336" behindDoc="0" locked="0" layoutInCell="1" allowOverlap="1">
            <wp:simplePos x="0" y="0"/>
            <wp:positionH relativeFrom="column">
              <wp:posOffset>309245</wp:posOffset>
            </wp:positionH>
            <wp:positionV relativeFrom="paragraph">
              <wp:posOffset>2642870</wp:posOffset>
            </wp:positionV>
            <wp:extent cx="5272405" cy="2711450"/>
            <wp:effectExtent l="4445" t="4445" r="19050" b="8255"/>
            <wp:wrapTopAndBottom/>
            <wp:docPr id="179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Pr="00C8410C">
        <w:rPr>
          <w:rFonts w:ascii="方正仿宋_GBK" w:eastAsia="方正仿宋_GBK" w:hAnsi="仿宋" w:cs="仿宋" w:hint="eastAsia"/>
          <w:sz w:val="28"/>
          <w:szCs w:val="28"/>
        </w:rPr>
        <w:t>（图</w:t>
      </w:r>
      <w:r w:rsidRPr="00C8410C">
        <w:rPr>
          <w:rFonts w:ascii="方正仿宋_GBK" w:eastAsia="方正仿宋_GBK" w:hAnsi="仿宋" w:cs="仿宋" w:hint="eastAsia"/>
          <w:sz w:val="28"/>
          <w:szCs w:val="28"/>
        </w:rPr>
        <w:t>2</w:t>
      </w:r>
      <w:r w:rsidRPr="00C8410C">
        <w:rPr>
          <w:rFonts w:ascii="方正仿宋_GBK" w:eastAsia="方正仿宋_GBK" w:hAnsi="仿宋" w:cs="仿宋" w:hint="eastAsia"/>
          <w:sz w:val="28"/>
          <w:szCs w:val="28"/>
        </w:rPr>
        <w:t>：收入决算结构图）（饼状图）</w:t>
      </w:r>
    </w:p>
    <w:p w:rsidR="00861C52" w:rsidRPr="00C8410C" w:rsidRDefault="003E6BF4">
      <w:pPr>
        <w:pStyle w:val="ae"/>
        <w:numPr>
          <w:ilvl w:val="0"/>
          <w:numId w:val="2"/>
        </w:numPr>
        <w:spacing w:line="600" w:lineRule="exact"/>
        <w:ind w:firstLineChars="0"/>
        <w:outlineLvl w:val="1"/>
        <w:rPr>
          <w:rStyle w:val="2Char"/>
          <w:rFonts w:ascii="黑体" w:eastAsia="黑体" w:hAnsi="黑体" w:cs="仿宋" w:hint="eastAsia"/>
          <w:b w:val="0"/>
        </w:rPr>
      </w:pPr>
      <w:bookmarkStart w:id="45" w:name="_Toc17208"/>
      <w:r w:rsidRPr="00C8410C">
        <w:rPr>
          <w:rFonts w:ascii="黑体" w:eastAsia="黑体" w:hAnsi="黑体" w:cs="仿宋" w:hint="eastAsia"/>
          <w:sz w:val="32"/>
          <w:szCs w:val="32"/>
        </w:rPr>
        <w:t>支</w:t>
      </w:r>
      <w:r w:rsidRPr="00C8410C">
        <w:rPr>
          <w:rStyle w:val="2Char"/>
          <w:rFonts w:ascii="黑体" w:eastAsia="黑体" w:hAnsi="黑体" w:cs="仿宋" w:hint="eastAsia"/>
          <w:b w:val="0"/>
        </w:rPr>
        <w:t>出决算情况说明</w:t>
      </w:r>
      <w:bookmarkEnd w:id="43"/>
      <w:bookmarkEnd w:id="44"/>
      <w:bookmarkEnd w:id="45"/>
    </w:p>
    <w:p w:rsidR="00861C52" w:rsidRPr="00C8410C" w:rsidRDefault="003E6BF4">
      <w:pPr>
        <w:spacing w:line="600" w:lineRule="exact"/>
        <w:ind w:firstLineChars="200" w:firstLine="560"/>
        <w:rPr>
          <w:rFonts w:ascii="方正仿宋_GBK" w:eastAsia="方正仿宋_GBK" w:hAnsi="仿宋" w:cs="仿宋" w:hint="eastAsia"/>
          <w:sz w:val="28"/>
          <w:szCs w:val="28"/>
        </w:rPr>
      </w:pPr>
      <w:bookmarkStart w:id="46" w:name="_Toc52180078"/>
      <w:r w:rsidRPr="00C8410C">
        <w:rPr>
          <w:rFonts w:ascii="方正仿宋_GBK" w:eastAsia="方正仿宋_GBK" w:hAnsi="仿宋" w:cs="仿宋" w:hint="eastAsia"/>
          <w:sz w:val="28"/>
          <w:szCs w:val="28"/>
        </w:rPr>
        <w:t>2021</w:t>
      </w:r>
      <w:r w:rsidRPr="00C8410C">
        <w:rPr>
          <w:rFonts w:ascii="方正仿宋_GBK" w:eastAsia="方正仿宋_GBK" w:hAnsi="仿宋" w:cs="仿宋" w:hint="eastAsia"/>
          <w:sz w:val="28"/>
          <w:szCs w:val="28"/>
        </w:rPr>
        <w:t>年本年支出合计</w:t>
      </w:r>
      <w:r w:rsidRPr="00C8410C">
        <w:rPr>
          <w:rFonts w:ascii="方正仿宋_GBK" w:eastAsia="方正仿宋_GBK" w:hAnsi="仿宋" w:cs="仿宋" w:hint="eastAsia"/>
          <w:sz w:val="28"/>
          <w:szCs w:val="28"/>
        </w:rPr>
        <w:t>812.19</w:t>
      </w:r>
      <w:r w:rsidRPr="00C8410C">
        <w:rPr>
          <w:rFonts w:ascii="方正仿宋_GBK" w:eastAsia="方正仿宋_GBK" w:hAnsi="仿宋" w:cs="仿宋" w:hint="eastAsia"/>
          <w:sz w:val="28"/>
          <w:szCs w:val="28"/>
        </w:rPr>
        <w:t>万元，其中：基本支出</w:t>
      </w:r>
      <w:r w:rsidRPr="00C8410C">
        <w:rPr>
          <w:rFonts w:ascii="方正仿宋_GBK" w:eastAsia="方正仿宋_GBK" w:hAnsi="仿宋" w:cs="仿宋" w:hint="eastAsia"/>
          <w:sz w:val="28"/>
          <w:szCs w:val="28"/>
        </w:rPr>
        <w:t>584.04</w:t>
      </w:r>
      <w:r w:rsidRPr="00C8410C">
        <w:rPr>
          <w:rFonts w:ascii="方正仿宋_GBK" w:eastAsia="方正仿宋_GBK" w:hAnsi="仿宋" w:cs="仿宋" w:hint="eastAsia"/>
          <w:sz w:val="28"/>
          <w:szCs w:val="28"/>
        </w:rPr>
        <w:t>万元，占</w:t>
      </w:r>
      <w:r w:rsidRPr="00C8410C">
        <w:rPr>
          <w:rFonts w:ascii="方正仿宋_GBK" w:eastAsia="方正仿宋_GBK" w:hAnsi="仿宋" w:cs="仿宋" w:hint="eastAsia"/>
          <w:sz w:val="28"/>
          <w:szCs w:val="28"/>
        </w:rPr>
        <w:t>71.9</w:t>
      </w:r>
      <w:r w:rsidRPr="00C8410C">
        <w:rPr>
          <w:rFonts w:ascii="方正仿宋_GBK" w:eastAsia="方正仿宋_GBK" w:hAnsi="仿宋" w:cs="仿宋" w:hint="eastAsia"/>
          <w:sz w:val="28"/>
          <w:szCs w:val="28"/>
        </w:rPr>
        <w:t>%</w:t>
      </w:r>
      <w:r w:rsidRPr="00C8410C">
        <w:rPr>
          <w:rFonts w:ascii="方正仿宋_GBK" w:eastAsia="方正仿宋_GBK" w:hAnsi="仿宋" w:cs="仿宋" w:hint="eastAsia"/>
          <w:sz w:val="28"/>
          <w:szCs w:val="28"/>
        </w:rPr>
        <w:t>；项目支出</w:t>
      </w:r>
      <w:r w:rsidRPr="00C8410C">
        <w:rPr>
          <w:rFonts w:ascii="方正仿宋_GBK" w:eastAsia="方正仿宋_GBK" w:hAnsi="仿宋" w:cs="仿宋" w:hint="eastAsia"/>
          <w:sz w:val="28"/>
          <w:szCs w:val="28"/>
        </w:rPr>
        <w:t>228.15</w:t>
      </w:r>
      <w:r w:rsidRPr="00C8410C">
        <w:rPr>
          <w:rFonts w:ascii="方正仿宋_GBK" w:eastAsia="方正仿宋_GBK" w:hAnsi="仿宋" w:cs="仿宋" w:hint="eastAsia"/>
          <w:sz w:val="28"/>
          <w:szCs w:val="28"/>
        </w:rPr>
        <w:t>万元，占</w:t>
      </w:r>
      <w:r w:rsidRPr="00C8410C">
        <w:rPr>
          <w:rFonts w:ascii="方正仿宋_GBK" w:eastAsia="方正仿宋_GBK" w:hAnsi="仿宋" w:cs="仿宋" w:hint="eastAsia"/>
          <w:sz w:val="28"/>
          <w:szCs w:val="28"/>
        </w:rPr>
        <w:t>28.1</w:t>
      </w:r>
      <w:r w:rsidRPr="00C8410C">
        <w:rPr>
          <w:rFonts w:ascii="方正仿宋_GBK" w:eastAsia="方正仿宋_GBK" w:hAnsi="仿宋" w:cs="仿宋" w:hint="eastAsia"/>
          <w:sz w:val="28"/>
          <w:szCs w:val="28"/>
        </w:rPr>
        <w:t>%</w:t>
      </w:r>
      <w:r w:rsidRPr="00C8410C">
        <w:rPr>
          <w:rFonts w:ascii="方正仿宋_GBK" w:eastAsia="方正仿宋_GBK" w:hAnsi="仿宋" w:cs="仿宋" w:hint="eastAsia"/>
          <w:sz w:val="28"/>
          <w:szCs w:val="28"/>
        </w:rPr>
        <w:t>；上缴上级支出</w:t>
      </w:r>
      <w:r w:rsidRPr="00C8410C">
        <w:rPr>
          <w:rFonts w:ascii="方正仿宋_GBK" w:eastAsia="方正仿宋_GBK" w:hAnsi="仿宋" w:cs="仿宋" w:hint="eastAsia"/>
          <w:sz w:val="28"/>
          <w:szCs w:val="28"/>
        </w:rPr>
        <w:t>0</w:t>
      </w:r>
      <w:r w:rsidRPr="00C8410C">
        <w:rPr>
          <w:rFonts w:ascii="方正仿宋_GBK" w:eastAsia="方正仿宋_GBK" w:hAnsi="仿宋" w:cs="仿宋" w:hint="eastAsia"/>
          <w:sz w:val="28"/>
          <w:szCs w:val="28"/>
        </w:rPr>
        <w:t>万元，占</w:t>
      </w:r>
      <w:r w:rsidRPr="00C8410C">
        <w:rPr>
          <w:rFonts w:ascii="方正仿宋_GBK" w:eastAsia="方正仿宋_GBK" w:hAnsi="仿宋" w:cs="仿宋" w:hint="eastAsia"/>
          <w:sz w:val="28"/>
          <w:szCs w:val="28"/>
        </w:rPr>
        <w:t>0</w:t>
      </w:r>
      <w:r w:rsidRPr="00C8410C">
        <w:rPr>
          <w:rFonts w:ascii="方正仿宋_GBK" w:eastAsia="方正仿宋_GBK" w:hAnsi="仿宋" w:cs="仿宋" w:hint="eastAsia"/>
          <w:sz w:val="28"/>
          <w:szCs w:val="28"/>
        </w:rPr>
        <w:t>%</w:t>
      </w:r>
      <w:r w:rsidRPr="00C8410C">
        <w:rPr>
          <w:rFonts w:ascii="方正仿宋_GBK" w:eastAsia="方正仿宋_GBK" w:hAnsi="仿宋" w:cs="仿宋" w:hint="eastAsia"/>
          <w:sz w:val="28"/>
          <w:szCs w:val="28"/>
        </w:rPr>
        <w:t>；经营支出</w:t>
      </w:r>
      <w:r w:rsidRPr="00C8410C">
        <w:rPr>
          <w:rFonts w:ascii="方正仿宋_GBK" w:eastAsia="方正仿宋_GBK" w:hAnsi="仿宋" w:cs="仿宋" w:hint="eastAsia"/>
          <w:sz w:val="28"/>
          <w:szCs w:val="28"/>
        </w:rPr>
        <w:t>0</w:t>
      </w:r>
      <w:r w:rsidRPr="00C8410C">
        <w:rPr>
          <w:rFonts w:ascii="方正仿宋_GBK" w:eastAsia="方正仿宋_GBK" w:hAnsi="仿宋" w:cs="仿宋" w:hint="eastAsia"/>
          <w:sz w:val="28"/>
          <w:szCs w:val="28"/>
        </w:rPr>
        <w:t>万元，占</w:t>
      </w:r>
      <w:r w:rsidRPr="00C8410C">
        <w:rPr>
          <w:rFonts w:ascii="方正仿宋_GBK" w:eastAsia="方正仿宋_GBK" w:hAnsi="仿宋" w:cs="仿宋" w:hint="eastAsia"/>
          <w:sz w:val="28"/>
          <w:szCs w:val="28"/>
        </w:rPr>
        <w:t>0</w:t>
      </w:r>
      <w:r w:rsidRPr="00C8410C">
        <w:rPr>
          <w:rFonts w:ascii="方正仿宋_GBK" w:eastAsia="方正仿宋_GBK" w:hAnsi="仿宋" w:cs="仿宋" w:hint="eastAsia"/>
          <w:sz w:val="28"/>
          <w:szCs w:val="28"/>
        </w:rPr>
        <w:t>%</w:t>
      </w:r>
      <w:r w:rsidRPr="00C8410C">
        <w:rPr>
          <w:rFonts w:ascii="方正仿宋_GBK" w:eastAsia="方正仿宋_GBK" w:hAnsi="仿宋" w:cs="仿宋" w:hint="eastAsia"/>
          <w:sz w:val="28"/>
          <w:szCs w:val="28"/>
        </w:rPr>
        <w:t>；对附属单位补助支出</w:t>
      </w:r>
      <w:r w:rsidRPr="00C8410C">
        <w:rPr>
          <w:rFonts w:ascii="方正仿宋_GBK" w:eastAsia="方正仿宋_GBK" w:hAnsi="仿宋" w:cs="仿宋" w:hint="eastAsia"/>
          <w:sz w:val="28"/>
          <w:szCs w:val="28"/>
        </w:rPr>
        <w:t>0</w:t>
      </w:r>
      <w:r w:rsidRPr="00C8410C">
        <w:rPr>
          <w:rFonts w:ascii="方正仿宋_GBK" w:eastAsia="方正仿宋_GBK" w:hAnsi="仿宋" w:cs="仿宋" w:hint="eastAsia"/>
          <w:sz w:val="28"/>
          <w:szCs w:val="28"/>
        </w:rPr>
        <w:t>万元，占</w:t>
      </w:r>
      <w:r w:rsidRPr="00C8410C">
        <w:rPr>
          <w:rFonts w:ascii="方正仿宋_GBK" w:eastAsia="方正仿宋_GBK" w:hAnsi="仿宋" w:cs="仿宋" w:hint="eastAsia"/>
          <w:sz w:val="28"/>
          <w:szCs w:val="28"/>
        </w:rPr>
        <w:t>0</w:t>
      </w:r>
      <w:r w:rsidRPr="00C8410C">
        <w:rPr>
          <w:rFonts w:ascii="方正仿宋_GBK" w:eastAsia="方正仿宋_GBK" w:hAnsi="仿宋" w:cs="仿宋" w:hint="eastAsia"/>
          <w:sz w:val="28"/>
          <w:szCs w:val="28"/>
        </w:rPr>
        <w:t>%</w:t>
      </w:r>
      <w:r w:rsidRPr="00C8410C">
        <w:rPr>
          <w:rFonts w:ascii="方正仿宋_GBK" w:eastAsia="方正仿宋_GBK" w:hAnsi="仿宋" w:cs="仿宋" w:hint="eastAsia"/>
          <w:sz w:val="28"/>
          <w:szCs w:val="28"/>
        </w:rPr>
        <w:t>。</w:t>
      </w:r>
      <w:bookmarkEnd w:id="46"/>
    </w:p>
    <w:p w:rsidR="00861C52" w:rsidRPr="00C8410C" w:rsidRDefault="003E6BF4">
      <w:pPr>
        <w:spacing w:line="600" w:lineRule="exact"/>
        <w:ind w:firstLineChars="200" w:firstLine="560"/>
        <w:rPr>
          <w:rFonts w:ascii="方正仿宋_GBK" w:eastAsia="方正仿宋_GBK" w:hAnsi="仿宋" w:cs="仿宋" w:hint="eastAsia"/>
          <w:sz w:val="28"/>
          <w:szCs w:val="28"/>
        </w:rPr>
      </w:pPr>
      <w:r w:rsidRPr="00C8410C">
        <w:rPr>
          <w:rFonts w:ascii="方正仿宋_GBK" w:eastAsia="方正仿宋_GBK" w:hAnsi="仿宋" w:cs="仿宋" w:hint="eastAsia"/>
          <w:sz w:val="28"/>
          <w:szCs w:val="28"/>
        </w:rPr>
        <w:t>（图</w:t>
      </w:r>
      <w:r w:rsidRPr="00C8410C">
        <w:rPr>
          <w:rFonts w:ascii="方正仿宋_GBK" w:eastAsia="方正仿宋_GBK" w:hAnsi="仿宋" w:cs="仿宋" w:hint="eastAsia"/>
          <w:sz w:val="28"/>
          <w:szCs w:val="28"/>
        </w:rPr>
        <w:t>3</w:t>
      </w:r>
      <w:r w:rsidRPr="00C8410C">
        <w:rPr>
          <w:rFonts w:ascii="方正仿宋_GBK" w:eastAsia="方正仿宋_GBK" w:hAnsi="仿宋" w:cs="仿宋" w:hint="eastAsia"/>
          <w:sz w:val="28"/>
          <w:szCs w:val="28"/>
        </w:rPr>
        <w:t>：支出决算结构图）（饼状图）</w:t>
      </w:r>
    </w:p>
    <w:p w:rsidR="00861C52" w:rsidRPr="00C8410C" w:rsidRDefault="003E6BF4" w:rsidP="00C8410C">
      <w:pPr>
        <w:spacing w:line="600" w:lineRule="exact"/>
        <w:ind w:firstLineChars="200" w:firstLine="640"/>
        <w:outlineLvl w:val="1"/>
        <w:rPr>
          <w:rStyle w:val="2Char"/>
          <w:rFonts w:ascii="黑体" w:eastAsia="黑体" w:hAnsi="黑体" w:cs="仿宋" w:hint="eastAsia"/>
          <w:b w:val="0"/>
        </w:rPr>
      </w:pPr>
      <w:bookmarkStart w:id="47" w:name="_Toc15377208"/>
      <w:bookmarkStart w:id="48" w:name="_Toc15396606"/>
      <w:bookmarkStart w:id="49" w:name="_Toc12706"/>
      <w:r w:rsidRPr="00C8410C">
        <w:rPr>
          <w:rFonts w:ascii="黑体" w:eastAsia="黑体" w:hAnsi="黑体" w:cs="仿宋" w:hint="eastAsia"/>
          <w:sz w:val="32"/>
          <w:szCs w:val="32"/>
        </w:rPr>
        <w:t>四、财</w:t>
      </w:r>
      <w:r w:rsidRPr="00C8410C">
        <w:rPr>
          <w:rStyle w:val="2Char"/>
          <w:rFonts w:ascii="黑体" w:eastAsia="黑体" w:hAnsi="黑体" w:cs="仿宋" w:hint="eastAsia"/>
          <w:b w:val="0"/>
        </w:rPr>
        <w:t>政拨款收入支出决算总体情况说明</w:t>
      </w:r>
      <w:bookmarkEnd w:id="47"/>
      <w:bookmarkEnd w:id="48"/>
      <w:bookmarkEnd w:id="49"/>
    </w:p>
    <w:p w:rsidR="00861C52" w:rsidRPr="00C8410C" w:rsidRDefault="003E6BF4">
      <w:pPr>
        <w:spacing w:line="600" w:lineRule="exact"/>
        <w:ind w:firstLineChars="200" w:firstLine="560"/>
        <w:rPr>
          <w:rFonts w:ascii="方正仿宋_GBK" w:eastAsia="方正仿宋_GBK" w:hAnsi="仿宋" w:cs="仿宋" w:hint="eastAsia"/>
          <w:sz w:val="28"/>
          <w:szCs w:val="28"/>
        </w:rPr>
      </w:pPr>
      <w:r w:rsidRPr="00C8410C">
        <w:rPr>
          <w:rFonts w:ascii="方正仿宋_GBK" w:eastAsia="方正仿宋_GBK" w:hAnsi="仿宋" w:cs="仿宋" w:hint="eastAsia"/>
          <w:sz w:val="28"/>
          <w:szCs w:val="28"/>
        </w:rPr>
        <w:t>202</w:t>
      </w:r>
      <w:r w:rsidRPr="00C8410C">
        <w:rPr>
          <w:rFonts w:ascii="方正仿宋_GBK" w:eastAsia="方正仿宋_GBK" w:hAnsi="仿宋" w:cs="仿宋" w:hint="eastAsia"/>
          <w:sz w:val="28"/>
          <w:szCs w:val="28"/>
        </w:rPr>
        <w:t>1</w:t>
      </w:r>
      <w:r w:rsidRPr="00C8410C">
        <w:rPr>
          <w:rFonts w:ascii="方正仿宋_GBK" w:eastAsia="方正仿宋_GBK" w:hAnsi="仿宋" w:cs="仿宋" w:hint="eastAsia"/>
          <w:sz w:val="28"/>
          <w:szCs w:val="28"/>
        </w:rPr>
        <w:t>年度财政拨款收入总计</w:t>
      </w:r>
      <w:r w:rsidRPr="00C8410C">
        <w:rPr>
          <w:rFonts w:ascii="方正仿宋_GBK" w:eastAsia="方正仿宋_GBK" w:hAnsi="仿宋" w:cs="仿宋" w:hint="eastAsia"/>
          <w:sz w:val="28"/>
          <w:szCs w:val="28"/>
        </w:rPr>
        <w:t>812.19</w:t>
      </w:r>
      <w:r w:rsidRPr="00C8410C">
        <w:rPr>
          <w:rFonts w:ascii="方正仿宋_GBK" w:eastAsia="方正仿宋_GBK" w:hAnsi="仿宋" w:cs="仿宋" w:hint="eastAsia"/>
          <w:sz w:val="28"/>
          <w:szCs w:val="28"/>
        </w:rPr>
        <w:t>万元，比</w:t>
      </w:r>
      <w:r w:rsidRPr="00C8410C">
        <w:rPr>
          <w:rFonts w:ascii="方正仿宋_GBK" w:eastAsia="方正仿宋_GBK" w:hAnsi="仿宋" w:cs="仿宋" w:hint="eastAsia"/>
          <w:sz w:val="28"/>
          <w:szCs w:val="28"/>
        </w:rPr>
        <w:t>20</w:t>
      </w:r>
      <w:r w:rsidRPr="00C8410C">
        <w:rPr>
          <w:rFonts w:ascii="方正仿宋_GBK" w:eastAsia="方正仿宋_GBK" w:hAnsi="仿宋" w:cs="仿宋" w:hint="eastAsia"/>
          <w:sz w:val="28"/>
          <w:szCs w:val="28"/>
        </w:rPr>
        <w:t>20</w:t>
      </w:r>
      <w:r w:rsidRPr="00C8410C">
        <w:rPr>
          <w:rFonts w:ascii="方正仿宋_GBK" w:eastAsia="方正仿宋_GBK" w:hAnsi="仿宋" w:cs="仿宋" w:hint="eastAsia"/>
          <w:sz w:val="28"/>
          <w:szCs w:val="28"/>
        </w:rPr>
        <w:t>年</w:t>
      </w:r>
      <w:r w:rsidRPr="00C8410C">
        <w:rPr>
          <w:rFonts w:ascii="方正仿宋_GBK" w:eastAsia="方正仿宋_GBK" w:hAnsi="仿宋" w:cs="仿宋" w:hint="eastAsia"/>
          <w:sz w:val="28"/>
          <w:szCs w:val="28"/>
        </w:rPr>
        <w:t>减少</w:t>
      </w:r>
      <w:r w:rsidRPr="00C8410C">
        <w:rPr>
          <w:rFonts w:ascii="方正仿宋_GBK" w:eastAsia="方正仿宋_GBK" w:hAnsi="仿宋" w:cs="仿宋" w:hint="eastAsia"/>
          <w:sz w:val="28"/>
          <w:szCs w:val="28"/>
        </w:rPr>
        <w:t>96.06</w:t>
      </w:r>
      <w:r w:rsidRPr="00C8410C">
        <w:rPr>
          <w:rFonts w:ascii="方正仿宋_GBK" w:eastAsia="方正仿宋_GBK" w:hAnsi="仿宋" w:cs="仿宋" w:hint="eastAsia"/>
          <w:sz w:val="28"/>
          <w:szCs w:val="28"/>
        </w:rPr>
        <w:t>万元，</w:t>
      </w:r>
      <w:r w:rsidRPr="00C8410C">
        <w:rPr>
          <w:rFonts w:ascii="方正仿宋_GBK" w:eastAsia="方正仿宋_GBK" w:hAnsi="仿宋" w:cs="仿宋" w:hint="eastAsia"/>
          <w:sz w:val="28"/>
          <w:szCs w:val="28"/>
        </w:rPr>
        <w:t>下降</w:t>
      </w:r>
      <w:r w:rsidRPr="00C8410C">
        <w:rPr>
          <w:rFonts w:ascii="方正仿宋_GBK" w:eastAsia="方正仿宋_GBK" w:hAnsi="仿宋" w:cs="仿宋" w:hint="eastAsia"/>
          <w:sz w:val="28"/>
          <w:szCs w:val="28"/>
        </w:rPr>
        <w:t>10.58</w:t>
      </w:r>
      <w:r w:rsidRPr="00C8410C">
        <w:rPr>
          <w:rFonts w:ascii="方正仿宋_GBK" w:eastAsia="方正仿宋_GBK" w:hAnsi="仿宋" w:cs="仿宋" w:hint="eastAsia"/>
          <w:sz w:val="28"/>
          <w:szCs w:val="28"/>
        </w:rPr>
        <w:t>%</w:t>
      </w:r>
      <w:r w:rsidRPr="00C8410C">
        <w:rPr>
          <w:rFonts w:ascii="方正仿宋_GBK" w:eastAsia="方正仿宋_GBK" w:hAnsi="仿宋" w:cs="仿宋" w:hint="eastAsia"/>
          <w:sz w:val="28"/>
          <w:szCs w:val="28"/>
        </w:rPr>
        <w:t>。</w:t>
      </w:r>
      <w:r w:rsidRPr="00C8410C">
        <w:rPr>
          <w:rFonts w:ascii="方正仿宋_GBK" w:eastAsia="方正仿宋_GBK" w:hAnsi="仿宋" w:cs="仿宋" w:hint="eastAsia"/>
          <w:sz w:val="28"/>
          <w:szCs w:val="28"/>
        </w:rPr>
        <w:t>202</w:t>
      </w:r>
      <w:r w:rsidRPr="00C8410C">
        <w:rPr>
          <w:rFonts w:ascii="方正仿宋_GBK" w:eastAsia="方正仿宋_GBK" w:hAnsi="仿宋" w:cs="仿宋" w:hint="eastAsia"/>
          <w:sz w:val="28"/>
          <w:szCs w:val="28"/>
        </w:rPr>
        <w:t>1</w:t>
      </w:r>
      <w:r w:rsidRPr="00C8410C">
        <w:rPr>
          <w:rFonts w:ascii="方正仿宋_GBK" w:eastAsia="方正仿宋_GBK" w:hAnsi="仿宋" w:cs="仿宋" w:hint="eastAsia"/>
          <w:sz w:val="28"/>
          <w:szCs w:val="28"/>
        </w:rPr>
        <w:t>年度财政拨款支出总计</w:t>
      </w:r>
      <w:r w:rsidRPr="00C8410C">
        <w:rPr>
          <w:rFonts w:ascii="方正仿宋_GBK" w:eastAsia="方正仿宋_GBK" w:hAnsi="仿宋" w:cs="仿宋" w:hint="eastAsia"/>
          <w:sz w:val="28"/>
          <w:szCs w:val="28"/>
        </w:rPr>
        <w:t>812.19</w:t>
      </w:r>
      <w:r w:rsidRPr="00C8410C">
        <w:rPr>
          <w:rFonts w:ascii="方正仿宋_GBK" w:eastAsia="方正仿宋_GBK" w:hAnsi="仿宋" w:cs="仿宋" w:hint="eastAsia"/>
          <w:sz w:val="28"/>
          <w:szCs w:val="28"/>
        </w:rPr>
        <w:t>万元，比</w:t>
      </w:r>
      <w:r w:rsidRPr="00C8410C">
        <w:rPr>
          <w:rFonts w:ascii="方正仿宋_GBK" w:eastAsia="方正仿宋_GBK" w:hAnsi="仿宋" w:cs="仿宋" w:hint="eastAsia"/>
          <w:sz w:val="28"/>
          <w:szCs w:val="28"/>
        </w:rPr>
        <w:t>20</w:t>
      </w:r>
      <w:r w:rsidRPr="00C8410C">
        <w:rPr>
          <w:rFonts w:ascii="方正仿宋_GBK" w:eastAsia="方正仿宋_GBK" w:hAnsi="仿宋" w:cs="仿宋" w:hint="eastAsia"/>
          <w:sz w:val="28"/>
          <w:szCs w:val="28"/>
        </w:rPr>
        <w:t>20</w:t>
      </w:r>
      <w:r w:rsidRPr="00C8410C">
        <w:rPr>
          <w:rFonts w:ascii="方正仿宋_GBK" w:eastAsia="方正仿宋_GBK" w:hAnsi="仿宋" w:cs="仿宋" w:hint="eastAsia"/>
          <w:sz w:val="28"/>
          <w:szCs w:val="28"/>
        </w:rPr>
        <w:t>年</w:t>
      </w:r>
      <w:r w:rsidRPr="00C8410C">
        <w:rPr>
          <w:rFonts w:ascii="方正仿宋_GBK" w:eastAsia="方正仿宋_GBK" w:hAnsi="仿宋" w:cs="仿宋" w:hint="eastAsia"/>
          <w:sz w:val="28"/>
          <w:szCs w:val="28"/>
        </w:rPr>
        <w:t>减少</w:t>
      </w:r>
      <w:r w:rsidRPr="00C8410C">
        <w:rPr>
          <w:rFonts w:ascii="方正仿宋_GBK" w:eastAsia="方正仿宋_GBK" w:hAnsi="仿宋" w:cs="仿宋" w:hint="eastAsia"/>
          <w:sz w:val="28"/>
          <w:szCs w:val="28"/>
        </w:rPr>
        <w:t>96.06</w:t>
      </w:r>
      <w:r w:rsidRPr="00C8410C">
        <w:rPr>
          <w:rFonts w:ascii="方正仿宋_GBK" w:eastAsia="方正仿宋_GBK" w:hAnsi="仿宋" w:cs="仿宋" w:hint="eastAsia"/>
          <w:sz w:val="28"/>
          <w:szCs w:val="28"/>
        </w:rPr>
        <w:t>万元，</w:t>
      </w:r>
      <w:r w:rsidRPr="00C8410C">
        <w:rPr>
          <w:rFonts w:ascii="方正仿宋_GBK" w:eastAsia="方正仿宋_GBK" w:hAnsi="仿宋" w:cs="仿宋" w:hint="eastAsia"/>
          <w:sz w:val="28"/>
          <w:szCs w:val="28"/>
        </w:rPr>
        <w:t>下降</w:t>
      </w:r>
      <w:r w:rsidRPr="00C8410C">
        <w:rPr>
          <w:rFonts w:ascii="方正仿宋_GBK" w:eastAsia="方正仿宋_GBK" w:hAnsi="仿宋" w:cs="仿宋" w:hint="eastAsia"/>
          <w:sz w:val="28"/>
          <w:szCs w:val="28"/>
        </w:rPr>
        <w:t>10.58</w:t>
      </w:r>
      <w:r w:rsidRPr="00C8410C">
        <w:rPr>
          <w:rFonts w:ascii="方正仿宋_GBK" w:eastAsia="方正仿宋_GBK" w:hAnsi="仿宋" w:cs="仿宋" w:hint="eastAsia"/>
          <w:sz w:val="28"/>
          <w:szCs w:val="28"/>
        </w:rPr>
        <w:t>%</w:t>
      </w:r>
      <w:r w:rsidRPr="00C8410C">
        <w:rPr>
          <w:rFonts w:ascii="方正仿宋_GBK" w:eastAsia="方正仿宋_GBK" w:hAnsi="仿宋" w:cs="仿宋" w:hint="eastAsia"/>
          <w:sz w:val="28"/>
          <w:szCs w:val="28"/>
        </w:rPr>
        <w:t>。主要变动原因是</w:t>
      </w:r>
      <w:r w:rsidRPr="00C8410C">
        <w:rPr>
          <w:rFonts w:ascii="方正仿宋_GBK" w:eastAsia="方正仿宋_GBK" w:hAnsi="仿宋" w:cs="仿宋" w:hint="eastAsia"/>
          <w:sz w:val="28"/>
          <w:szCs w:val="28"/>
        </w:rPr>
        <w:t>2021</w:t>
      </w:r>
      <w:r w:rsidRPr="00C8410C">
        <w:rPr>
          <w:rFonts w:ascii="方正仿宋_GBK" w:eastAsia="方正仿宋_GBK" w:hAnsi="仿宋" w:cs="仿宋" w:hint="eastAsia"/>
          <w:sz w:val="28"/>
          <w:szCs w:val="28"/>
        </w:rPr>
        <w:t>年暂付款调列支出项目比</w:t>
      </w:r>
      <w:r w:rsidRPr="00C8410C">
        <w:rPr>
          <w:rFonts w:ascii="方正仿宋_GBK" w:eastAsia="方正仿宋_GBK" w:hAnsi="仿宋" w:cs="仿宋" w:hint="eastAsia"/>
          <w:sz w:val="28"/>
          <w:szCs w:val="28"/>
        </w:rPr>
        <w:t>202</w:t>
      </w:r>
      <w:r w:rsidRPr="00C8410C">
        <w:rPr>
          <w:rFonts w:ascii="方正仿宋_GBK" w:eastAsia="方正仿宋_GBK" w:hAnsi="仿宋" w:cs="仿宋" w:hint="eastAsia"/>
          <w:sz w:val="28"/>
          <w:szCs w:val="28"/>
        </w:rPr>
        <w:t>0</w:t>
      </w:r>
      <w:r w:rsidRPr="00C8410C">
        <w:rPr>
          <w:rFonts w:ascii="方正仿宋_GBK" w:eastAsia="方正仿宋_GBK" w:hAnsi="仿宋" w:cs="仿宋" w:hint="eastAsia"/>
          <w:sz w:val="28"/>
          <w:szCs w:val="28"/>
        </w:rPr>
        <w:t>年</w:t>
      </w:r>
      <w:r w:rsidRPr="00C8410C">
        <w:rPr>
          <w:rFonts w:ascii="方正仿宋_GBK" w:eastAsia="方正仿宋_GBK" w:hAnsi="仿宋" w:cs="仿宋" w:hint="eastAsia"/>
          <w:sz w:val="28"/>
          <w:szCs w:val="28"/>
        </w:rPr>
        <w:t>少，加之人大代表履职能力提升等项目由于疫情等原因未实施</w:t>
      </w:r>
      <w:r w:rsidRPr="00C8410C">
        <w:rPr>
          <w:rFonts w:ascii="方正仿宋_GBK" w:eastAsia="方正仿宋_GBK" w:hAnsi="仿宋" w:cs="仿宋" w:hint="eastAsia"/>
          <w:sz w:val="28"/>
          <w:szCs w:val="28"/>
        </w:rPr>
        <w:t>。</w:t>
      </w:r>
    </w:p>
    <w:p w:rsidR="00861C52" w:rsidRPr="00C8410C" w:rsidRDefault="00861C52">
      <w:pPr>
        <w:spacing w:line="600" w:lineRule="exact"/>
        <w:ind w:firstLine="640"/>
        <w:rPr>
          <w:rFonts w:ascii="方正仿宋_GBK" w:eastAsia="方正仿宋_GBK" w:hAnsi="仿宋" w:cs="仿宋" w:hint="eastAsia"/>
          <w:b/>
          <w:sz w:val="28"/>
          <w:szCs w:val="28"/>
        </w:rPr>
      </w:pPr>
    </w:p>
    <w:p w:rsidR="00861C52" w:rsidRPr="00C8410C" w:rsidRDefault="00861C52">
      <w:pPr>
        <w:spacing w:line="600" w:lineRule="exact"/>
        <w:ind w:firstLine="640"/>
        <w:rPr>
          <w:rFonts w:ascii="方正仿宋_GBK" w:eastAsia="方正仿宋_GBK" w:hAnsi="仿宋" w:cs="仿宋" w:hint="eastAsia"/>
          <w:b/>
          <w:sz w:val="28"/>
          <w:szCs w:val="28"/>
        </w:rPr>
      </w:pPr>
    </w:p>
    <w:p w:rsidR="00861C52" w:rsidRPr="00C8410C" w:rsidRDefault="003E6BF4">
      <w:pPr>
        <w:spacing w:line="600" w:lineRule="exact"/>
        <w:rPr>
          <w:rFonts w:ascii="方正仿宋_GBK" w:eastAsia="方正仿宋_GBK" w:hAnsi="仿宋" w:cs="仿宋" w:hint="eastAsia"/>
          <w:b/>
          <w:sz w:val="28"/>
          <w:szCs w:val="28"/>
        </w:rPr>
      </w:pPr>
      <w:r w:rsidRPr="00C8410C">
        <w:rPr>
          <w:rFonts w:ascii="方正仿宋_GBK" w:eastAsia="方正仿宋_GBK" w:hint="eastAsia"/>
          <w:noProof/>
        </w:rPr>
        <w:lastRenderedPageBreak/>
        <w:drawing>
          <wp:anchor distT="0" distB="0" distL="114300" distR="114300" simplePos="0" relativeHeight="251663360" behindDoc="0" locked="0" layoutInCell="1" allowOverlap="1">
            <wp:simplePos x="0" y="0"/>
            <wp:positionH relativeFrom="column">
              <wp:posOffset>277495</wp:posOffset>
            </wp:positionH>
            <wp:positionV relativeFrom="paragraph">
              <wp:posOffset>433070</wp:posOffset>
            </wp:positionV>
            <wp:extent cx="5271770" cy="3233420"/>
            <wp:effectExtent l="4445" t="4445" r="19685" b="19685"/>
            <wp:wrapTopAndBottom/>
            <wp:docPr id="179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861C52" w:rsidRPr="00C8410C" w:rsidRDefault="003E6BF4">
      <w:pPr>
        <w:spacing w:line="600" w:lineRule="exact"/>
        <w:ind w:firstLineChars="200" w:firstLine="560"/>
        <w:rPr>
          <w:rFonts w:ascii="方正仿宋_GBK" w:eastAsia="方正仿宋_GBK" w:hAnsi="仿宋" w:cs="仿宋" w:hint="eastAsia"/>
          <w:b/>
          <w:sz w:val="28"/>
          <w:szCs w:val="28"/>
        </w:rPr>
      </w:pPr>
      <w:r w:rsidRPr="00C8410C">
        <w:rPr>
          <w:rFonts w:ascii="方正仿宋_GBK" w:eastAsia="方正仿宋_GBK" w:hAnsi="仿宋" w:cs="仿宋" w:hint="eastAsia"/>
          <w:sz w:val="28"/>
          <w:szCs w:val="28"/>
        </w:rPr>
        <w:t>（图</w:t>
      </w:r>
      <w:r w:rsidRPr="00C8410C">
        <w:rPr>
          <w:rFonts w:ascii="方正仿宋_GBK" w:eastAsia="方正仿宋_GBK" w:hAnsi="仿宋" w:cs="仿宋" w:hint="eastAsia"/>
          <w:sz w:val="28"/>
          <w:szCs w:val="28"/>
        </w:rPr>
        <w:t>4</w:t>
      </w:r>
      <w:r w:rsidRPr="00C8410C">
        <w:rPr>
          <w:rFonts w:ascii="方正仿宋_GBK" w:eastAsia="方正仿宋_GBK" w:hAnsi="仿宋" w:cs="仿宋" w:hint="eastAsia"/>
          <w:sz w:val="28"/>
          <w:szCs w:val="28"/>
        </w:rPr>
        <w:t>：财政拨款收、支决算总计变动情况）（柱状图）</w:t>
      </w:r>
    </w:p>
    <w:p w:rsidR="00861C52" w:rsidRPr="00C8410C" w:rsidRDefault="003E6BF4" w:rsidP="00C8410C">
      <w:pPr>
        <w:spacing w:line="600" w:lineRule="exact"/>
        <w:ind w:firstLineChars="200" w:firstLine="640"/>
        <w:outlineLvl w:val="1"/>
        <w:rPr>
          <w:rStyle w:val="2Char"/>
          <w:rFonts w:ascii="黑体" w:eastAsia="黑体" w:hAnsi="黑体" w:cs="仿宋" w:hint="eastAsia"/>
          <w:b w:val="0"/>
        </w:rPr>
      </w:pPr>
      <w:bookmarkStart w:id="50" w:name="_Toc15377209"/>
      <w:bookmarkStart w:id="51" w:name="_Toc15396607"/>
      <w:bookmarkStart w:id="52" w:name="_Toc25702"/>
      <w:r w:rsidRPr="00C8410C">
        <w:rPr>
          <w:rFonts w:ascii="黑体" w:eastAsia="黑体" w:hAnsi="黑体" w:cs="仿宋" w:hint="eastAsia"/>
          <w:sz w:val="32"/>
          <w:szCs w:val="32"/>
        </w:rPr>
        <w:t>五、</w:t>
      </w:r>
      <w:r w:rsidRPr="00C8410C">
        <w:rPr>
          <w:rFonts w:ascii="黑体" w:eastAsia="黑体" w:hAnsi="黑体" w:cs="仿宋" w:hint="eastAsia"/>
          <w:b/>
          <w:sz w:val="32"/>
          <w:szCs w:val="32"/>
        </w:rPr>
        <w:t>一</w:t>
      </w:r>
      <w:r w:rsidRPr="00C8410C">
        <w:rPr>
          <w:rStyle w:val="2Char"/>
          <w:rFonts w:ascii="黑体" w:eastAsia="黑体" w:hAnsi="黑体" w:cs="仿宋" w:hint="eastAsia"/>
          <w:b w:val="0"/>
        </w:rPr>
        <w:t>般公共预算财政拨款支出决算情况说明</w:t>
      </w:r>
      <w:bookmarkEnd w:id="50"/>
      <w:bookmarkEnd w:id="51"/>
      <w:bookmarkEnd w:id="52"/>
    </w:p>
    <w:p w:rsidR="00861C52" w:rsidRPr="00C8410C" w:rsidRDefault="003E6BF4">
      <w:pPr>
        <w:spacing w:line="600" w:lineRule="exact"/>
        <w:ind w:firstLineChars="200" w:firstLine="562"/>
        <w:outlineLvl w:val="2"/>
        <w:rPr>
          <w:rFonts w:ascii="方正仿宋_GBK" w:eastAsia="方正仿宋_GBK" w:hAnsi="仿宋" w:cs="仿宋" w:hint="eastAsia"/>
          <w:b/>
          <w:sz w:val="28"/>
          <w:szCs w:val="28"/>
        </w:rPr>
      </w:pPr>
      <w:bookmarkStart w:id="53" w:name="_Toc15377210"/>
      <w:bookmarkStart w:id="54" w:name="_Toc3011"/>
      <w:r w:rsidRPr="00C8410C">
        <w:rPr>
          <w:rFonts w:ascii="方正仿宋_GBK" w:eastAsia="方正仿宋_GBK" w:hAnsi="仿宋" w:cs="仿宋" w:hint="eastAsia"/>
          <w:b/>
          <w:sz w:val="28"/>
          <w:szCs w:val="28"/>
        </w:rPr>
        <w:t>（一）一般公共预算财政拨款支出决算总体情况</w:t>
      </w:r>
      <w:bookmarkEnd w:id="53"/>
      <w:bookmarkEnd w:id="54"/>
    </w:p>
    <w:p w:rsidR="00861C52" w:rsidRPr="00C8410C" w:rsidRDefault="003E6BF4">
      <w:pPr>
        <w:spacing w:line="600" w:lineRule="exact"/>
        <w:ind w:firstLineChars="200" w:firstLine="560"/>
        <w:rPr>
          <w:rFonts w:ascii="方正仿宋_GBK" w:eastAsia="方正仿宋_GBK" w:hAnsi="仿宋" w:cs="仿宋" w:hint="eastAsia"/>
          <w:sz w:val="28"/>
          <w:szCs w:val="28"/>
        </w:rPr>
      </w:pPr>
      <w:r w:rsidRPr="00C8410C">
        <w:rPr>
          <w:rFonts w:ascii="方正仿宋_GBK" w:eastAsia="方正仿宋_GBK" w:hAnsi="仿宋" w:cs="仿宋" w:hint="eastAsia"/>
          <w:sz w:val="28"/>
          <w:szCs w:val="28"/>
        </w:rPr>
        <w:t>2021</w:t>
      </w:r>
      <w:r w:rsidRPr="00C8410C">
        <w:rPr>
          <w:rFonts w:ascii="方正仿宋_GBK" w:eastAsia="方正仿宋_GBK" w:hAnsi="仿宋" w:cs="仿宋" w:hint="eastAsia"/>
          <w:sz w:val="28"/>
          <w:szCs w:val="28"/>
        </w:rPr>
        <w:t>年一般公共预算财政拨款支出</w:t>
      </w:r>
      <w:r w:rsidRPr="00C8410C">
        <w:rPr>
          <w:rFonts w:ascii="方正仿宋_GBK" w:eastAsia="方正仿宋_GBK" w:hAnsi="仿宋" w:cs="仿宋" w:hint="eastAsia"/>
          <w:sz w:val="28"/>
          <w:szCs w:val="28"/>
        </w:rPr>
        <w:t>812.19</w:t>
      </w:r>
      <w:r w:rsidRPr="00C8410C">
        <w:rPr>
          <w:rFonts w:ascii="方正仿宋_GBK" w:eastAsia="方正仿宋_GBK" w:hAnsi="仿宋" w:cs="仿宋" w:hint="eastAsia"/>
          <w:sz w:val="28"/>
          <w:szCs w:val="28"/>
        </w:rPr>
        <w:t>万元，占本年支出合计的</w:t>
      </w:r>
      <w:r w:rsidRPr="00C8410C">
        <w:rPr>
          <w:rFonts w:ascii="方正仿宋_GBK" w:eastAsia="方正仿宋_GBK" w:hAnsi="仿宋" w:cs="仿宋" w:hint="eastAsia"/>
          <w:sz w:val="28"/>
          <w:szCs w:val="28"/>
        </w:rPr>
        <w:t>100</w:t>
      </w:r>
      <w:r w:rsidRPr="00C8410C">
        <w:rPr>
          <w:rFonts w:ascii="方正仿宋_GBK" w:eastAsia="方正仿宋_GBK" w:hAnsi="仿宋" w:cs="仿宋" w:hint="eastAsia"/>
          <w:sz w:val="28"/>
          <w:szCs w:val="28"/>
        </w:rPr>
        <w:t>%</w:t>
      </w:r>
      <w:r w:rsidRPr="00C8410C">
        <w:rPr>
          <w:rFonts w:ascii="方正仿宋_GBK" w:eastAsia="方正仿宋_GBK" w:hAnsi="仿宋" w:cs="仿宋" w:hint="eastAsia"/>
          <w:sz w:val="28"/>
          <w:szCs w:val="28"/>
        </w:rPr>
        <w:t>。与</w:t>
      </w:r>
      <w:r w:rsidRPr="00C8410C">
        <w:rPr>
          <w:rFonts w:ascii="方正仿宋_GBK" w:eastAsia="方正仿宋_GBK" w:hAnsi="仿宋" w:cs="仿宋" w:hint="eastAsia"/>
          <w:sz w:val="28"/>
          <w:szCs w:val="28"/>
        </w:rPr>
        <w:t>2020</w:t>
      </w:r>
      <w:r w:rsidRPr="00C8410C">
        <w:rPr>
          <w:rFonts w:ascii="方正仿宋_GBK" w:eastAsia="方正仿宋_GBK" w:hAnsi="仿宋" w:cs="仿宋" w:hint="eastAsia"/>
          <w:sz w:val="28"/>
          <w:szCs w:val="28"/>
        </w:rPr>
        <w:t>年相比，一般公共预算财政拨款支出减少</w:t>
      </w:r>
      <w:r w:rsidRPr="00C8410C">
        <w:rPr>
          <w:rFonts w:ascii="方正仿宋_GBK" w:eastAsia="方正仿宋_GBK" w:hAnsi="仿宋" w:cs="仿宋" w:hint="eastAsia"/>
          <w:sz w:val="28"/>
          <w:szCs w:val="28"/>
        </w:rPr>
        <w:t>96.06</w:t>
      </w:r>
      <w:r w:rsidRPr="00C8410C">
        <w:rPr>
          <w:rFonts w:ascii="方正仿宋_GBK" w:eastAsia="方正仿宋_GBK" w:hAnsi="仿宋" w:cs="仿宋" w:hint="eastAsia"/>
          <w:sz w:val="28"/>
          <w:szCs w:val="28"/>
        </w:rPr>
        <w:t>万元，下降</w:t>
      </w:r>
      <w:r w:rsidRPr="00C8410C">
        <w:rPr>
          <w:rFonts w:ascii="方正仿宋_GBK" w:eastAsia="方正仿宋_GBK" w:hAnsi="仿宋" w:cs="仿宋" w:hint="eastAsia"/>
          <w:sz w:val="28"/>
          <w:szCs w:val="28"/>
        </w:rPr>
        <w:t>10.58</w:t>
      </w:r>
      <w:r w:rsidRPr="00C8410C">
        <w:rPr>
          <w:rFonts w:ascii="方正仿宋_GBK" w:eastAsia="方正仿宋_GBK" w:hAnsi="仿宋" w:cs="仿宋" w:hint="eastAsia"/>
          <w:sz w:val="28"/>
          <w:szCs w:val="28"/>
        </w:rPr>
        <w:t>%</w:t>
      </w:r>
      <w:r w:rsidRPr="00C8410C">
        <w:rPr>
          <w:rFonts w:ascii="方正仿宋_GBK" w:eastAsia="方正仿宋_GBK" w:hAnsi="仿宋" w:cs="仿宋" w:hint="eastAsia"/>
          <w:sz w:val="28"/>
          <w:szCs w:val="28"/>
        </w:rPr>
        <w:t>。主要变动原因是</w:t>
      </w:r>
      <w:r w:rsidRPr="00C8410C">
        <w:rPr>
          <w:rFonts w:ascii="方正仿宋_GBK" w:eastAsia="方正仿宋_GBK" w:hAnsi="仿宋" w:cs="仿宋" w:hint="eastAsia"/>
          <w:sz w:val="28"/>
          <w:szCs w:val="28"/>
        </w:rPr>
        <w:t>2021</w:t>
      </w:r>
      <w:r w:rsidRPr="00C8410C">
        <w:rPr>
          <w:rFonts w:ascii="方正仿宋_GBK" w:eastAsia="方正仿宋_GBK" w:hAnsi="仿宋" w:cs="仿宋" w:hint="eastAsia"/>
          <w:sz w:val="28"/>
          <w:szCs w:val="28"/>
        </w:rPr>
        <w:t>年暂付款调列支出项目比</w:t>
      </w:r>
      <w:r w:rsidRPr="00C8410C">
        <w:rPr>
          <w:rFonts w:ascii="方正仿宋_GBK" w:eastAsia="方正仿宋_GBK" w:hAnsi="仿宋" w:cs="仿宋" w:hint="eastAsia"/>
          <w:sz w:val="28"/>
          <w:szCs w:val="28"/>
        </w:rPr>
        <w:t>202</w:t>
      </w:r>
      <w:r w:rsidRPr="00C8410C">
        <w:rPr>
          <w:rFonts w:ascii="方正仿宋_GBK" w:eastAsia="方正仿宋_GBK" w:hAnsi="仿宋" w:cs="仿宋" w:hint="eastAsia"/>
          <w:sz w:val="28"/>
          <w:szCs w:val="28"/>
        </w:rPr>
        <w:t>0</w:t>
      </w:r>
      <w:r w:rsidRPr="00C8410C">
        <w:rPr>
          <w:rFonts w:ascii="方正仿宋_GBK" w:eastAsia="方正仿宋_GBK" w:hAnsi="仿宋" w:cs="仿宋" w:hint="eastAsia"/>
          <w:sz w:val="28"/>
          <w:szCs w:val="28"/>
        </w:rPr>
        <w:t>年</w:t>
      </w:r>
      <w:r w:rsidRPr="00C8410C">
        <w:rPr>
          <w:rFonts w:ascii="方正仿宋_GBK" w:eastAsia="方正仿宋_GBK" w:hAnsi="仿宋" w:cs="仿宋" w:hint="eastAsia"/>
          <w:sz w:val="28"/>
          <w:szCs w:val="28"/>
        </w:rPr>
        <w:t>少，加之人大代表履职能力提升等项目由于疫情等原因未实施</w:t>
      </w:r>
      <w:r w:rsidRPr="00C8410C">
        <w:rPr>
          <w:rFonts w:ascii="方正仿宋_GBK" w:eastAsia="方正仿宋_GBK" w:hAnsi="仿宋" w:cs="仿宋" w:hint="eastAsia"/>
          <w:sz w:val="28"/>
          <w:szCs w:val="28"/>
        </w:rPr>
        <w:t>。</w:t>
      </w:r>
    </w:p>
    <w:p w:rsidR="00861C52" w:rsidRPr="00C8410C" w:rsidRDefault="003E6BF4">
      <w:pPr>
        <w:spacing w:line="600" w:lineRule="exact"/>
        <w:ind w:firstLineChars="100" w:firstLine="280"/>
        <w:rPr>
          <w:rFonts w:ascii="方正仿宋_GBK" w:eastAsia="方正仿宋_GBK" w:hAnsi="仿宋" w:cs="仿宋" w:hint="eastAsia"/>
          <w:sz w:val="28"/>
          <w:szCs w:val="28"/>
        </w:rPr>
      </w:pPr>
      <w:r w:rsidRPr="00C8410C">
        <w:rPr>
          <w:rFonts w:ascii="方正仿宋_GBK" w:eastAsia="方正仿宋_GBK" w:hAnsi="仿宋" w:cs="仿宋" w:hint="eastAsia"/>
          <w:sz w:val="28"/>
          <w:szCs w:val="28"/>
        </w:rPr>
        <w:t>（图</w:t>
      </w:r>
      <w:r w:rsidRPr="00C8410C">
        <w:rPr>
          <w:rFonts w:ascii="方正仿宋_GBK" w:eastAsia="方正仿宋_GBK" w:hAnsi="仿宋" w:cs="仿宋" w:hint="eastAsia"/>
          <w:sz w:val="28"/>
          <w:szCs w:val="28"/>
        </w:rPr>
        <w:t>5</w:t>
      </w:r>
      <w:r w:rsidRPr="00C8410C">
        <w:rPr>
          <w:rFonts w:ascii="方正仿宋_GBK" w:eastAsia="方正仿宋_GBK" w:hAnsi="仿宋" w:cs="仿宋" w:hint="eastAsia"/>
          <w:sz w:val="28"/>
          <w:szCs w:val="28"/>
        </w:rPr>
        <w:t>：一般公共预算财政拨款支出决算变动情况）（柱状图）</w:t>
      </w:r>
    </w:p>
    <w:p w:rsidR="00861C52" w:rsidRDefault="00861C52">
      <w:pPr>
        <w:pStyle w:val="Default"/>
        <w:rPr>
          <w:rFonts w:hAnsi="仿宋"/>
          <w:sz w:val="28"/>
          <w:szCs w:val="28"/>
        </w:rPr>
      </w:pPr>
    </w:p>
    <w:p w:rsidR="00861C52" w:rsidRDefault="003E6BF4">
      <w:pPr>
        <w:pStyle w:val="Default"/>
        <w:rPr>
          <w:rFonts w:hAnsi="仿宋"/>
          <w:sz w:val="28"/>
          <w:szCs w:val="28"/>
        </w:rPr>
      </w:pPr>
      <w:r>
        <w:rPr>
          <w:noProof/>
        </w:rPr>
        <w:lastRenderedPageBreak/>
        <w:drawing>
          <wp:inline distT="0" distB="0" distL="114300" distR="114300">
            <wp:extent cx="5271770" cy="2789555"/>
            <wp:effectExtent l="4445" t="4445" r="19685" b="6350"/>
            <wp:docPr id="179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61C52" w:rsidRDefault="00861C52">
      <w:pPr>
        <w:pStyle w:val="Default"/>
        <w:rPr>
          <w:rFonts w:hAnsi="仿宋"/>
          <w:b/>
          <w:sz w:val="28"/>
          <w:szCs w:val="28"/>
        </w:rPr>
      </w:pPr>
      <w:bookmarkStart w:id="55" w:name="_Toc15377211"/>
    </w:p>
    <w:p w:rsidR="00861C52" w:rsidRDefault="003E6BF4">
      <w:pPr>
        <w:spacing w:line="600" w:lineRule="exact"/>
        <w:ind w:firstLineChars="200" w:firstLine="562"/>
        <w:outlineLvl w:val="2"/>
        <w:rPr>
          <w:rFonts w:ascii="仿宋" w:eastAsia="仿宋" w:hAnsi="仿宋" w:cs="仿宋"/>
          <w:b/>
          <w:sz w:val="28"/>
          <w:szCs w:val="28"/>
        </w:rPr>
      </w:pPr>
      <w:bookmarkStart w:id="56" w:name="_Toc27042"/>
      <w:r>
        <w:rPr>
          <w:rFonts w:ascii="仿宋" w:eastAsia="仿宋" w:hAnsi="仿宋" w:cs="仿宋" w:hint="eastAsia"/>
          <w:b/>
          <w:sz w:val="28"/>
          <w:szCs w:val="28"/>
        </w:rPr>
        <w:t>（二）一般公共预算财政拨款支出决算结构情况</w:t>
      </w:r>
      <w:bookmarkEnd w:id="55"/>
      <w:bookmarkEnd w:id="56"/>
    </w:p>
    <w:p w:rsidR="00861C52" w:rsidRDefault="003E6BF4">
      <w:pPr>
        <w:spacing w:line="600" w:lineRule="exact"/>
        <w:ind w:firstLine="640"/>
        <w:rPr>
          <w:rFonts w:ascii="仿宋" w:eastAsia="仿宋" w:hAnsi="仿宋" w:cs="仿宋"/>
          <w:sz w:val="28"/>
          <w:szCs w:val="28"/>
        </w:rPr>
      </w:pPr>
      <w:r>
        <w:rPr>
          <w:rFonts w:ascii="仿宋" w:eastAsia="仿宋" w:hAnsi="仿宋" w:cs="仿宋" w:hint="eastAsia"/>
          <w:sz w:val="28"/>
          <w:szCs w:val="28"/>
        </w:rPr>
        <w:t>2021</w:t>
      </w:r>
      <w:r>
        <w:rPr>
          <w:rFonts w:ascii="仿宋" w:eastAsia="仿宋" w:hAnsi="仿宋" w:cs="仿宋" w:hint="eastAsia"/>
          <w:sz w:val="28"/>
          <w:szCs w:val="28"/>
        </w:rPr>
        <w:t>年一般公共预算财政拨款支出</w:t>
      </w:r>
      <w:r>
        <w:rPr>
          <w:rFonts w:ascii="仿宋" w:eastAsia="仿宋" w:hAnsi="仿宋" w:cs="仿宋" w:hint="eastAsia"/>
          <w:sz w:val="28"/>
          <w:szCs w:val="28"/>
        </w:rPr>
        <w:t>812.19</w:t>
      </w:r>
      <w:r>
        <w:rPr>
          <w:rFonts w:ascii="仿宋" w:eastAsia="仿宋" w:hAnsi="仿宋" w:cs="仿宋" w:hint="eastAsia"/>
          <w:sz w:val="28"/>
          <w:szCs w:val="28"/>
        </w:rPr>
        <w:t>万元，</w:t>
      </w:r>
      <w:r>
        <w:rPr>
          <w:rFonts w:ascii="仿宋" w:eastAsia="仿宋" w:hAnsi="仿宋" w:cs="仿宋" w:hint="eastAsia"/>
          <w:sz w:val="28"/>
          <w:szCs w:val="28"/>
        </w:rPr>
        <w:t>主要用于以下方面</w:t>
      </w:r>
      <w:r>
        <w:rPr>
          <w:rFonts w:ascii="仿宋" w:eastAsia="仿宋" w:hAnsi="仿宋" w:cs="仿宋" w:hint="eastAsia"/>
          <w:sz w:val="28"/>
          <w:szCs w:val="28"/>
        </w:rPr>
        <w:t>:</w:t>
      </w:r>
      <w:r>
        <w:rPr>
          <w:rFonts w:ascii="仿宋" w:eastAsia="仿宋" w:hAnsi="仿宋" w:cs="仿宋" w:hint="eastAsia"/>
          <w:b/>
          <w:sz w:val="28"/>
          <w:szCs w:val="28"/>
        </w:rPr>
        <w:t>一般公共服务（类）</w:t>
      </w:r>
      <w:r>
        <w:rPr>
          <w:rFonts w:ascii="仿宋" w:eastAsia="仿宋" w:hAnsi="仿宋" w:cs="仿宋" w:hint="eastAsia"/>
          <w:sz w:val="28"/>
          <w:szCs w:val="28"/>
        </w:rPr>
        <w:t>支出</w:t>
      </w:r>
      <w:r>
        <w:rPr>
          <w:rFonts w:ascii="仿宋" w:eastAsia="仿宋" w:hAnsi="仿宋" w:cs="仿宋" w:hint="eastAsia"/>
          <w:sz w:val="28"/>
          <w:szCs w:val="28"/>
        </w:rPr>
        <w:t>632.71</w:t>
      </w:r>
      <w:r>
        <w:rPr>
          <w:rFonts w:ascii="仿宋" w:eastAsia="仿宋" w:hAnsi="仿宋" w:cs="仿宋" w:hint="eastAsia"/>
          <w:sz w:val="28"/>
          <w:szCs w:val="28"/>
        </w:rPr>
        <w:t>万元，占</w:t>
      </w:r>
      <w:r>
        <w:rPr>
          <w:rFonts w:ascii="仿宋" w:eastAsia="仿宋" w:hAnsi="仿宋" w:cs="仿宋" w:hint="eastAsia"/>
          <w:sz w:val="28"/>
          <w:szCs w:val="28"/>
        </w:rPr>
        <w:t>77.9</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b/>
          <w:sz w:val="28"/>
          <w:szCs w:val="28"/>
        </w:rPr>
        <w:t>社会保障和就业（类）</w:t>
      </w:r>
      <w:r>
        <w:rPr>
          <w:rFonts w:ascii="仿宋" w:eastAsia="仿宋" w:hAnsi="仿宋" w:cs="仿宋" w:hint="eastAsia"/>
          <w:sz w:val="28"/>
          <w:szCs w:val="28"/>
        </w:rPr>
        <w:t>支出</w:t>
      </w:r>
      <w:r>
        <w:rPr>
          <w:rFonts w:ascii="仿宋" w:eastAsia="仿宋" w:hAnsi="仿宋" w:cs="仿宋" w:hint="eastAsia"/>
          <w:sz w:val="28"/>
          <w:szCs w:val="28"/>
        </w:rPr>
        <w:t>96.86</w:t>
      </w:r>
      <w:r>
        <w:rPr>
          <w:rFonts w:ascii="仿宋" w:eastAsia="仿宋" w:hAnsi="仿宋" w:cs="仿宋" w:hint="eastAsia"/>
          <w:sz w:val="28"/>
          <w:szCs w:val="28"/>
        </w:rPr>
        <w:t>万元，占</w:t>
      </w:r>
      <w:r>
        <w:rPr>
          <w:rFonts w:ascii="仿宋" w:eastAsia="仿宋" w:hAnsi="仿宋" w:cs="仿宋" w:hint="eastAsia"/>
          <w:sz w:val="28"/>
          <w:szCs w:val="28"/>
        </w:rPr>
        <w:t>11.93</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b/>
          <w:bCs/>
          <w:sz w:val="28"/>
          <w:szCs w:val="28"/>
        </w:rPr>
        <w:t>卫生健康支出</w:t>
      </w:r>
      <w:r>
        <w:rPr>
          <w:rFonts w:ascii="仿宋" w:eastAsia="仿宋" w:hAnsi="仿宋" w:cs="仿宋" w:hint="eastAsia"/>
          <w:b/>
          <w:bCs/>
          <w:sz w:val="28"/>
          <w:szCs w:val="28"/>
        </w:rPr>
        <w:t>29.73</w:t>
      </w:r>
      <w:r>
        <w:rPr>
          <w:rFonts w:ascii="仿宋" w:eastAsia="仿宋" w:hAnsi="仿宋" w:cs="仿宋" w:hint="eastAsia"/>
          <w:sz w:val="28"/>
          <w:szCs w:val="28"/>
        </w:rPr>
        <w:t>万元，占</w:t>
      </w:r>
      <w:r>
        <w:rPr>
          <w:rFonts w:ascii="仿宋" w:eastAsia="仿宋" w:hAnsi="仿宋" w:cs="仿宋" w:hint="eastAsia"/>
          <w:sz w:val="28"/>
          <w:szCs w:val="28"/>
        </w:rPr>
        <w:t>3.66</w:t>
      </w:r>
      <w:r>
        <w:rPr>
          <w:rFonts w:ascii="仿宋" w:eastAsia="仿宋" w:hAnsi="仿宋" w:cs="仿宋" w:hint="eastAsia"/>
          <w:sz w:val="28"/>
          <w:szCs w:val="28"/>
        </w:rPr>
        <w:t>%</w:t>
      </w:r>
      <w:r>
        <w:rPr>
          <w:rFonts w:ascii="仿宋" w:eastAsia="仿宋" w:hAnsi="仿宋" w:cs="仿宋" w:hint="eastAsia"/>
          <w:sz w:val="28"/>
          <w:szCs w:val="28"/>
        </w:rPr>
        <w:t>；住房保障支出</w:t>
      </w:r>
      <w:r>
        <w:rPr>
          <w:rFonts w:ascii="仿宋" w:eastAsia="仿宋" w:hAnsi="仿宋" w:cs="仿宋" w:hint="eastAsia"/>
          <w:sz w:val="28"/>
          <w:szCs w:val="28"/>
        </w:rPr>
        <w:t>46.92</w:t>
      </w:r>
      <w:r>
        <w:rPr>
          <w:rFonts w:ascii="仿宋" w:eastAsia="仿宋" w:hAnsi="仿宋" w:cs="仿宋" w:hint="eastAsia"/>
          <w:sz w:val="28"/>
          <w:szCs w:val="28"/>
        </w:rPr>
        <w:t>万元，占</w:t>
      </w:r>
      <w:r>
        <w:rPr>
          <w:rFonts w:ascii="仿宋" w:eastAsia="仿宋" w:hAnsi="仿宋" w:cs="仿宋" w:hint="eastAsia"/>
          <w:sz w:val="28"/>
          <w:szCs w:val="28"/>
        </w:rPr>
        <w:t>5.78</w:t>
      </w:r>
      <w:r>
        <w:rPr>
          <w:rFonts w:ascii="仿宋" w:eastAsia="仿宋" w:hAnsi="仿宋" w:cs="仿宋" w:hint="eastAsia"/>
          <w:sz w:val="28"/>
          <w:szCs w:val="28"/>
        </w:rPr>
        <w:t>%</w:t>
      </w:r>
      <w:r>
        <w:rPr>
          <w:rFonts w:ascii="仿宋" w:eastAsia="仿宋" w:hAnsi="仿宋" w:cs="仿宋" w:hint="eastAsia"/>
          <w:sz w:val="28"/>
          <w:szCs w:val="28"/>
        </w:rPr>
        <w:t>；</w:t>
      </w:r>
      <w:r>
        <w:rPr>
          <w:rFonts w:ascii="仿宋" w:eastAsia="仿宋" w:hAnsi="仿宋" w:cs="仿宋" w:hint="eastAsia"/>
          <w:sz w:val="28"/>
          <w:szCs w:val="28"/>
        </w:rPr>
        <w:t>其他支出</w:t>
      </w:r>
      <w:r>
        <w:rPr>
          <w:rFonts w:ascii="仿宋" w:eastAsia="仿宋" w:hAnsi="仿宋" w:cs="仿宋" w:hint="eastAsia"/>
          <w:sz w:val="28"/>
          <w:szCs w:val="28"/>
        </w:rPr>
        <w:t>5.97</w:t>
      </w:r>
      <w:r>
        <w:rPr>
          <w:rFonts w:ascii="仿宋" w:eastAsia="仿宋" w:hAnsi="仿宋" w:cs="仿宋" w:hint="eastAsia"/>
          <w:sz w:val="28"/>
          <w:szCs w:val="28"/>
        </w:rPr>
        <w:t>万元，</w:t>
      </w:r>
      <w:r>
        <w:rPr>
          <w:rFonts w:ascii="仿宋" w:eastAsia="仿宋" w:hAnsi="仿宋" w:cs="仿宋" w:hint="eastAsia"/>
          <w:sz w:val="28"/>
          <w:szCs w:val="28"/>
        </w:rPr>
        <w:t>占</w:t>
      </w:r>
      <w:r>
        <w:rPr>
          <w:rFonts w:ascii="仿宋" w:eastAsia="仿宋" w:hAnsi="仿宋" w:cs="仿宋" w:hint="eastAsia"/>
          <w:sz w:val="28"/>
          <w:szCs w:val="28"/>
        </w:rPr>
        <w:t>0.73</w:t>
      </w:r>
      <w:r>
        <w:rPr>
          <w:rFonts w:ascii="仿宋" w:eastAsia="仿宋" w:hAnsi="仿宋" w:cs="仿宋" w:hint="eastAsia"/>
          <w:sz w:val="28"/>
          <w:szCs w:val="28"/>
        </w:rPr>
        <w:t>%</w:t>
      </w:r>
      <w:r>
        <w:rPr>
          <w:rFonts w:ascii="仿宋" w:eastAsia="仿宋" w:hAnsi="仿宋" w:cs="仿宋" w:hint="eastAsia"/>
          <w:sz w:val="28"/>
          <w:szCs w:val="28"/>
        </w:rPr>
        <w:t>。</w:t>
      </w:r>
    </w:p>
    <w:p w:rsidR="00861C52" w:rsidRDefault="003E6BF4">
      <w:pPr>
        <w:spacing w:line="600" w:lineRule="exact"/>
        <w:rPr>
          <w:rFonts w:ascii="仿宋" w:eastAsia="仿宋" w:hAnsi="仿宋" w:cs="仿宋"/>
          <w:b/>
          <w:sz w:val="28"/>
          <w:szCs w:val="28"/>
        </w:rPr>
      </w:pPr>
      <w:r>
        <w:rPr>
          <w:rFonts w:ascii="仿宋" w:eastAsia="仿宋" w:hAnsi="仿宋" w:cs="仿宋" w:hint="eastAsia"/>
          <w:sz w:val="28"/>
          <w:szCs w:val="28"/>
        </w:rPr>
        <w:lastRenderedPageBreak/>
        <w:t>（图</w:t>
      </w:r>
      <w:r>
        <w:rPr>
          <w:rFonts w:ascii="仿宋" w:eastAsia="仿宋" w:hAnsi="仿宋" w:cs="仿宋" w:hint="eastAsia"/>
          <w:sz w:val="28"/>
          <w:szCs w:val="28"/>
        </w:rPr>
        <w:t>6</w:t>
      </w:r>
      <w:r>
        <w:rPr>
          <w:rFonts w:ascii="仿宋" w:eastAsia="仿宋" w:hAnsi="仿宋" w:cs="仿宋" w:hint="eastAsia"/>
          <w:sz w:val="28"/>
          <w:szCs w:val="28"/>
        </w:rPr>
        <w:t>：一般公共预算财政拨款支出决算结构）（饼状图）</w:t>
      </w:r>
      <w:bookmarkStart w:id="57" w:name="_GoBack"/>
      <w:bookmarkStart w:id="58" w:name="_Toc15377212"/>
      <w:r>
        <w:rPr>
          <w:noProof/>
        </w:rPr>
        <w:drawing>
          <wp:anchor distT="0" distB="0" distL="114300" distR="114300" simplePos="0" relativeHeight="251664384" behindDoc="0" locked="0" layoutInCell="1" allowOverlap="1">
            <wp:simplePos x="0" y="0"/>
            <wp:positionH relativeFrom="column">
              <wp:posOffset>61595</wp:posOffset>
            </wp:positionH>
            <wp:positionV relativeFrom="paragraph">
              <wp:posOffset>90170</wp:posOffset>
            </wp:positionV>
            <wp:extent cx="4763135" cy="2928620"/>
            <wp:effectExtent l="4445" t="5080" r="13970" b="19050"/>
            <wp:wrapTopAndBottom/>
            <wp:docPr id="1799"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bookmarkEnd w:id="57"/>
    </w:p>
    <w:p w:rsidR="00861C52" w:rsidRDefault="003E6BF4">
      <w:pPr>
        <w:spacing w:line="600" w:lineRule="exact"/>
        <w:ind w:firstLineChars="200" w:firstLine="562"/>
        <w:outlineLvl w:val="2"/>
        <w:rPr>
          <w:rFonts w:ascii="仿宋" w:eastAsia="仿宋" w:hAnsi="仿宋" w:cs="仿宋"/>
          <w:b/>
          <w:sz w:val="28"/>
          <w:szCs w:val="28"/>
        </w:rPr>
      </w:pPr>
      <w:bookmarkStart w:id="59" w:name="_Toc23373"/>
      <w:r>
        <w:rPr>
          <w:rFonts w:ascii="仿宋" w:eastAsia="仿宋" w:hAnsi="仿宋" w:cs="仿宋" w:hint="eastAsia"/>
          <w:b/>
          <w:sz w:val="28"/>
          <w:szCs w:val="28"/>
        </w:rPr>
        <w:t>（三）一般公共预算财政拨款支出决算具体情况</w:t>
      </w:r>
      <w:bookmarkEnd w:id="58"/>
      <w:bookmarkEnd w:id="59"/>
    </w:p>
    <w:p w:rsidR="00861C52" w:rsidRDefault="003E6BF4">
      <w:pPr>
        <w:spacing w:line="600" w:lineRule="exact"/>
        <w:ind w:firstLineChars="200" w:firstLine="562"/>
        <w:rPr>
          <w:rStyle w:val="ab"/>
          <w:rFonts w:ascii="仿宋" w:eastAsia="仿宋" w:hAnsi="仿宋" w:cs="仿宋"/>
          <w:bCs/>
          <w:sz w:val="28"/>
          <w:szCs w:val="28"/>
        </w:rPr>
      </w:pPr>
      <w:bookmarkStart w:id="60" w:name="_Toc15378460"/>
      <w:bookmarkStart w:id="61" w:name="_Toc15377213"/>
      <w:bookmarkStart w:id="62" w:name="_Toc52180084"/>
      <w:bookmarkStart w:id="63" w:name="_Toc15377444"/>
      <w:r>
        <w:rPr>
          <w:rStyle w:val="ab"/>
          <w:rFonts w:ascii="仿宋" w:eastAsia="仿宋" w:hAnsi="仿宋" w:cs="仿宋" w:hint="eastAsia"/>
          <w:bCs/>
          <w:sz w:val="28"/>
          <w:szCs w:val="28"/>
        </w:rPr>
        <w:t>2021</w:t>
      </w:r>
      <w:r>
        <w:rPr>
          <w:rStyle w:val="ab"/>
          <w:rFonts w:ascii="仿宋" w:eastAsia="仿宋" w:hAnsi="仿宋" w:cs="仿宋" w:hint="eastAsia"/>
          <w:bCs/>
          <w:sz w:val="28"/>
          <w:szCs w:val="28"/>
        </w:rPr>
        <w:t>年一般公共预算支出决算数为</w:t>
      </w:r>
      <w:r>
        <w:rPr>
          <w:rStyle w:val="ab"/>
          <w:rFonts w:ascii="仿宋" w:eastAsia="仿宋" w:hAnsi="仿宋" w:cs="仿宋" w:hint="eastAsia"/>
          <w:bCs/>
          <w:sz w:val="28"/>
          <w:szCs w:val="28"/>
        </w:rPr>
        <w:t>812.19</w:t>
      </w:r>
      <w:r>
        <w:rPr>
          <w:rStyle w:val="ab"/>
          <w:rFonts w:ascii="仿宋" w:eastAsia="仿宋" w:hAnsi="仿宋" w:cs="仿宋" w:hint="eastAsia"/>
          <w:bCs/>
          <w:sz w:val="28"/>
          <w:szCs w:val="28"/>
        </w:rPr>
        <w:t>，完成预算</w:t>
      </w:r>
      <w:r>
        <w:rPr>
          <w:rStyle w:val="ab"/>
          <w:rFonts w:ascii="仿宋" w:eastAsia="仿宋" w:hAnsi="仿宋" w:cs="仿宋" w:hint="eastAsia"/>
          <w:bCs/>
          <w:sz w:val="28"/>
          <w:szCs w:val="28"/>
        </w:rPr>
        <w:t>100</w:t>
      </w:r>
      <w:r>
        <w:rPr>
          <w:rStyle w:val="ab"/>
          <w:rFonts w:ascii="仿宋" w:eastAsia="仿宋" w:hAnsi="仿宋" w:cs="仿宋" w:hint="eastAsia"/>
          <w:bCs/>
          <w:sz w:val="28"/>
          <w:szCs w:val="28"/>
        </w:rPr>
        <w:t>%</w:t>
      </w:r>
      <w:r>
        <w:rPr>
          <w:rStyle w:val="ab"/>
          <w:rFonts w:ascii="仿宋" w:eastAsia="仿宋" w:hAnsi="仿宋" w:cs="仿宋" w:hint="eastAsia"/>
          <w:bCs/>
          <w:sz w:val="28"/>
          <w:szCs w:val="28"/>
        </w:rPr>
        <w:t>。其中：</w:t>
      </w:r>
      <w:bookmarkEnd w:id="60"/>
      <w:bookmarkEnd w:id="61"/>
      <w:bookmarkEnd w:id="62"/>
      <w:bookmarkEnd w:id="63"/>
    </w:p>
    <w:p w:rsidR="00861C52" w:rsidRDefault="003E6BF4">
      <w:pPr>
        <w:spacing w:line="600" w:lineRule="exact"/>
        <w:ind w:firstLineChars="200" w:firstLine="562"/>
        <w:rPr>
          <w:rFonts w:ascii="仿宋" w:eastAsia="仿宋" w:hAnsi="仿宋" w:cs="仿宋"/>
          <w:b/>
          <w:sz w:val="28"/>
          <w:szCs w:val="28"/>
        </w:rPr>
      </w:pPr>
      <w:bookmarkStart w:id="64" w:name="_Toc15396608"/>
      <w:bookmarkStart w:id="65" w:name="_Toc15377214"/>
      <w:r>
        <w:rPr>
          <w:rStyle w:val="ab"/>
          <w:rFonts w:ascii="仿宋" w:eastAsia="仿宋" w:hAnsi="仿宋" w:cs="仿宋" w:hint="eastAsia"/>
          <w:bCs/>
          <w:sz w:val="28"/>
          <w:szCs w:val="28"/>
        </w:rPr>
        <w:t>1.</w:t>
      </w:r>
      <w:r>
        <w:rPr>
          <w:rStyle w:val="ab"/>
          <w:rFonts w:ascii="仿宋" w:eastAsia="仿宋" w:hAnsi="仿宋" w:cs="仿宋" w:hint="eastAsia"/>
          <w:bCs/>
          <w:sz w:val="28"/>
          <w:szCs w:val="28"/>
        </w:rPr>
        <w:t>一般公共服务（类）</w:t>
      </w:r>
      <w:r>
        <w:rPr>
          <w:rFonts w:ascii="仿宋" w:eastAsia="仿宋" w:hAnsi="仿宋" w:cs="仿宋" w:hint="eastAsia"/>
          <w:kern w:val="0"/>
          <w:sz w:val="28"/>
          <w:szCs w:val="28"/>
        </w:rPr>
        <w:t>人大事务</w:t>
      </w:r>
      <w:r>
        <w:rPr>
          <w:rStyle w:val="ab"/>
          <w:rFonts w:ascii="仿宋" w:eastAsia="仿宋" w:hAnsi="仿宋" w:cs="仿宋" w:hint="eastAsia"/>
          <w:bCs/>
          <w:sz w:val="28"/>
          <w:szCs w:val="28"/>
        </w:rPr>
        <w:t>（款）</w:t>
      </w:r>
      <w:r>
        <w:rPr>
          <w:rStyle w:val="ab"/>
          <w:rFonts w:ascii="仿宋" w:eastAsia="仿宋" w:hAnsi="仿宋" w:cs="仿宋" w:hint="eastAsia"/>
          <w:bCs/>
          <w:sz w:val="28"/>
          <w:szCs w:val="28"/>
        </w:rPr>
        <w:t>行政运行</w:t>
      </w:r>
      <w:r>
        <w:rPr>
          <w:rStyle w:val="ab"/>
          <w:rFonts w:ascii="仿宋" w:eastAsia="仿宋" w:hAnsi="仿宋" w:cs="仿宋" w:hint="eastAsia"/>
          <w:bCs/>
          <w:sz w:val="28"/>
          <w:szCs w:val="28"/>
        </w:rPr>
        <w:t>（项）</w:t>
      </w:r>
      <w:r>
        <w:rPr>
          <w:rStyle w:val="ab"/>
          <w:rFonts w:ascii="仿宋" w:eastAsia="仿宋" w:hAnsi="仿宋" w:cs="仿宋" w:hint="eastAsia"/>
          <w:bCs/>
          <w:sz w:val="28"/>
          <w:szCs w:val="28"/>
        </w:rPr>
        <w:t>:</w:t>
      </w:r>
      <w:r>
        <w:rPr>
          <w:rStyle w:val="ab"/>
          <w:rFonts w:ascii="仿宋" w:eastAsia="仿宋" w:hAnsi="仿宋" w:cs="仿宋" w:hint="eastAsia"/>
          <w:b w:val="0"/>
          <w:bCs/>
          <w:sz w:val="28"/>
          <w:szCs w:val="28"/>
        </w:rPr>
        <w:t xml:space="preserve"> </w:t>
      </w:r>
      <w:r>
        <w:rPr>
          <w:rStyle w:val="ab"/>
          <w:rFonts w:ascii="仿宋" w:eastAsia="仿宋" w:hAnsi="仿宋" w:cs="仿宋" w:hint="eastAsia"/>
          <w:b w:val="0"/>
          <w:bCs/>
          <w:sz w:val="28"/>
          <w:szCs w:val="28"/>
        </w:rPr>
        <w:t>支出决算</w:t>
      </w:r>
      <w:r>
        <w:rPr>
          <w:rStyle w:val="ab"/>
          <w:rFonts w:ascii="仿宋" w:eastAsia="仿宋" w:hAnsi="仿宋" w:cs="仿宋" w:hint="eastAsia"/>
          <w:b w:val="0"/>
          <w:bCs/>
          <w:sz w:val="28"/>
          <w:szCs w:val="28"/>
        </w:rPr>
        <w:t>为</w:t>
      </w:r>
      <w:r>
        <w:rPr>
          <w:rStyle w:val="ab"/>
          <w:rFonts w:ascii="仿宋" w:eastAsia="仿宋" w:hAnsi="仿宋" w:cs="仿宋" w:hint="eastAsia"/>
          <w:b w:val="0"/>
          <w:bCs/>
          <w:sz w:val="28"/>
          <w:szCs w:val="28"/>
        </w:rPr>
        <w:t>410.53</w:t>
      </w:r>
      <w:r>
        <w:rPr>
          <w:rStyle w:val="ab"/>
          <w:rFonts w:ascii="仿宋" w:eastAsia="仿宋" w:hAnsi="仿宋" w:cs="仿宋" w:hint="eastAsia"/>
          <w:b w:val="0"/>
          <w:bCs/>
          <w:sz w:val="28"/>
          <w:szCs w:val="28"/>
        </w:rPr>
        <w:t>万元，完成预算</w:t>
      </w:r>
      <w:r>
        <w:rPr>
          <w:rStyle w:val="ab"/>
          <w:rFonts w:ascii="仿宋" w:eastAsia="仿宋" w:hAnsi="仿宋" w:cs="仿宋" w:hint="eastAsia"/>
          <w:b w:val="0"/>
          <w:bCs/>
          <w:sz w:val="28"/>
          <w:szCs w:val="28"/>
        </w:rPr>
        <w:t>100%</w:t>
      </w:r>
      <w:r>
        <w:rPr>
          <w:rStyle w:val="ab"/>
          <w:rFonts w:ascii="仿宋" w:eastAsia="仿宋" w:hAnsi="仿宋" w:cs="仿宋" w:hint="eastAsia"/>
          <w:b w:val="0"/>
          <w:bCs/>
          <w:sz w:val="28"/>
          <w:szCs w:val="28"/>
        </w:rPr>
        <w:t>，决算数与预算数持平</w:t>
      </w:r>
      <w:r>
        <w:rPr>
          <w:rStyle w:val="ab"/>
          <w:rFonts w:ascii="仿宋" w:eastAsia="仿宋" w:hAnsi="仿宋" w:cs="仿宋" w:hint="eastAsia"/>
          <w:b w:val="0"/>
          <w:bCs/>
          <w:sz w:val="28"/>
          <w:szCs w:val="28"/>
        </w:rPr>
        <w:t>；</w:t>
      </w:r>
      <w:r>
        <w:rPr>
          <w:rStyle w:val="ab"/>
          <w:rFonts w:ascii="仿宋" w:eastAsia="仿宋" w:hAnsi="仿宋" w:cs="仿宋" w:hint="eastAsia"/>
          <w:bCs/>
          <w:sz w:val="28"/>
          <w:szCs w:val="28"/>
        </w:rPr>
        <w:t>一般公共服务（类）</w:t>
      </w:r>
      <w:r>
        <w:rPr>
          <w:rFonts w:ascii="仿宋" w:eastAsia="仿宋" w:hAnsi="仿宋" w:cs="仿宋" w:hint="eastAsia"/>
          <w:kern w:val="0"/>
          <w:sz w:val="28"/>
          <w:szCs w:val="28"/>
        </w:rPr>
        <w:t>人大事务</w:t>
      </w:r>
      <w:r>
        <w:rPr>
          <w:rStyle w:val="ab"/>
          <w:rFonts w:ascii="仿宋" w:eastAsia="仿宋" w:hAnsi="仿宋" w:cs="仿宋" w:hint="eastAsia"/>
          <w:bCs/>
          <w:sz w:val="28"/>
          <w:szCs w:val="28"/>
        </w:rPr>
        <w:t>（款）</w:t>
      </w:r>
      <w:r>
        <w:rPr>
          <w:rStyle w:val="ab"/>
          <w:rFonts w:ascii="仿宋" w:eastAsia="仿宋" w:hAnsi="仿宋" w:cs="仿宋" w:hint="eastAsia"/>
          <w:bCs/>
          <w:sz w:val="28"/>
          <w:szCs w:val="28"/>
        </w:rPr>
        <w:t>人大会议</w:t>
      </w:r>
      <w:r>
        <w:rPr>
          <w:rStyle w:val="ab"/>
          <w:rFonts w:ascii="仿宋" w:eastAsia="仿宋" w:hAnsi="仿宋" w:cs="仿宋" w:hint="eastAsia"/>
          <w:bCs/>
          <w:sz w:val="28"/>
          <w:szCs w:val="28"/>
        </w:rPr>
        <w:t>（项）</w:t>
      </w:r>
      <w:r>
        <w:rPr>
          <w:rStyle w:val="ab"/>
          <w:rFonts w:ascii="仿宋" w:eastAsia="仿宋" w:hAnsi="仿宋" w:cs="仿宋" w:hint="eastAsia"/>
          <w:bCs/>
          <w:sz w:val="28"/>
          <w:szCs w:val="28"/>
        </w:rPr>
        <w:t>:</w:t>
      </w:r>
      <w:r>
        <w:rPr>
          <w:rStyle w:val="ab"/>
          <w:rFonts w:ascii="仿宋" w:eastAsia="仿宋" w:hAnsi="仿宋" w:cs="仿宋" w:hint="eastAsia"/>
          <w:b w:val="0"/>
          <w:bCs/>
          <w:sz w:val="28"/>
          <w:szCs w:val="28"/>
        </w:rPr>
        <w:t xml:space="preserve"> </w:t>
      </w:r>
      <w:r>
        <w:rPr>
          <w:rStyle w:val="ab"/>
          <w:rFonts w:ascii="仿宋" w:eastAsia="仿宋" w:hAnsi="仿宋" w:cs="仿宋" w:hint="eastAsia"/>
          <w:b w:val="0"/>
          <w:bCs/>
          <w:sz w:val="28"/>
          <w:szCs w:val="28"/>
        </w:rPr>
        <w:t>支出决算为</w:t>
      </w:r>
      <w:r>
        <w:rPr>
          <w:rStyle w:val="ab"/>
          <w:rFonts w:ascii="仿宋" w:eastAsia="仿宋" w:hAnsi="仿宋" w:cs="仿宋" w:hint="eastAsia"/>
          <w:b w:val="0"/>
          <w:bCs/>
          <w:sz w:val="28"/>
          <w:szCs w:val="28"/>
        </w:rPr>
        <w:t>176.10</w:t>
      </w:r>
      <w:r>
        <w:rPr>
          <w:rStyle w:val="ab"/>
          <w:rFonts w:ascii="仿宋" w:eastAsia="仿宋" w:hAnsi="仿宋" w:cs="仿宋" w:hint="eastAsia"/>
          <w:b w:val="0"/>
          <w:bCs/>
          <w:sz w:val="28"/>
          <w:szCs w:val="28"/>
        </w:rPr>
        <w:t>万元，完成预算</w:t>
      </w:r>
      <w:r>
        <w:rPr>
          <w:rStyle w:val="ab"/>
          <w:rFonts w:ascii="仿宋" w:eastAsia="仿宋" w:hAnsi="仿宋" w:cs="仿宋" w:hint="eastAsia"/>
          <w:b w:val="0"/>
          <w:bCs/>
          <w:sz w:val="28"/>
          <w:szCs w:val="28"/>
        </w:rPr>
        <w:t>100%</w:t>
      </w:r>
      <w:r>
        <w:rPr>
          <w:rStyle w:val="ab"/>
          <w:rFonts w:ascii="仿宋" w:eastAsia="仿宋" w:hAnsi="仿宋" w:cs="仿宋" w:hint="eastAsia"/>
          <w:b w:val="0"/>
          <w:bCs/>
          <w:sz w:val="28"/>
          <w:szCs w:val="28"/>
        </w:rPr>
        <w:t>，决算数与预算数持平</w:t>
      </w:r>
      <w:r>
        <w:rPr>
          <w:rStyle w:val="ab"/>
          <w:rFonts w:ascii="仿宋" w:eastAsia="仿宋" w:hAnsi="仿宋" w:cs="仿宋" w:hint="eastAsia"/>
          <w:b w:val="0"/>
          <w:bCs/>
          <w:sz w:val="28"/>
          <w:szCs w:val="28"/>
        </w:rPr>
        <w:t>；</w:t>
      </w:r>
      <w:r>
        <w:rPr>
          <w:rStyle w:val="ab"/>
          <w:rFonts w:ascii="仿宋" w:eastAsia="仿宋" w:hAnsi="仿宋" w:cs="仿宋" w:hint="eastAsia"/>
          <w:bCs/>
          <w:sz w:val="28"/>
          <w:szCs w:val="28"/>
        </w:rPr>
        <w:t>一般公共服务（类）</w:t>
      </w:r>
      <w:r>
        <w:rPr>
          <w:rFonts w:ascii="仿宋" w:eastAsia="仿宋" w:hAnsi="仿宋" w:cs="仿宋" w:hint="eastAsia"/>
          <w:kern w:val="0"/>
          <w:sz w:val="28"/>
          <w:szCs w:val="28"/>
        </w:rPr>
        <w:t>人大事务</w:t>
      </w:r>
      <w:r>
        <w:rPr>
          <w:rStyle w:val="ab"/>
          <w:rFonts w:ascii="仿宋" w:eastAsia="仿宋" w:hAnsi="仿宋" w:cs="仿宋" w:hint="eastAsia"/>
          <w:bCs/>
          <w:sz w:val="28"/>
          <w:szCs w:val="28"/>
        </w:rPr>
        <w:t>（款）</w:t>
      </w:r>
      <w:r>
        <w:rPr>
          <w:rStyle w:val="ab"/>
          <w:rFonts w:ascii="仿宋" w:eastAsia="仿宋" w:hAnsi="仿宋" w:cs="仿宋" w:hint="eastAsia"/>
          <w:bCs/>
          <w:sz w:val="28"/>
          <w:szCs w:val="28"/>
        </w:rPr>
        <w:t>人大代表履职能力提升</w:t>
      </w:r>
      <w:r>
        <w:rPr>
          <w:rStyle w:val="ab"/>
          <w:rFonts w:ascii="仿宋" w:eastAsia="仿宋" w:hAnsi="仿宋" w:cs="仿宋" w:hint="eastAsia"/>
          <w:bCs/>
          <w:sz w:val="28"/>
          <w:szCs w:val="28"/>
        </w:rPr>
        <w:t>（项）</w:t>
      </w:r>
      <w:r>
        <w:rPr>
          <w:rStyle w:val="ab"/>
          <w:rFonts w:ascii="仿宋" w:eastAsia="仿宋" w:hAnsi="仿宋" w:cs="仿宋" w:hint="eastAsia"/>
          <w:bCs/>
          <w:sz w:val="28"/>
          <w:szCs w:val="28"/>
        </w:rPr>
        <w:t>:</w:t>
      </w:r>
      <w:r>
        <w:rPr>
          <w:rStyle w:val="ab"/>
          <w:rFonts w:ascii="仿宋" w:eastAsia="仿宋" w:hAnsi="仿宋" w:cs="仿宋" w:hint="eastAsia"/>
          <w:b w:val="0"/>
          <w:bCs/>
          <w:sz w:val="28"/>
          <w:szCs w:val="28"/>
        </w:rPr>
        <w:t xml:space="preserve"> </w:t>
      </w:r>
      <w:r>
        <w:rPr>
          <w:rStyle w:val="ab"/>
          <w:rFonts w:ascii="仿宋" w:eastAsia="仿宋" w:hAnsi="仿宋" w:cs="仿宋" w:hint="eastAsia"/>
          <w:b w:val="0"/>
          <w:bCs/>
          <w:sz w:val="28"/>
          <w:szCs w:val="28"/>
        </w:rPr>
        <w:t>支出决算为</w:t>
      </w:r>
      <w:r>
        <w:rPr>
          <w:rStyle w:val="ab"/>
          <w:rFonts w:ascii="仿宋" w:eastAsia="仿宋" w:hAnsi="仿宋" w:cs="仿宋" w:hint="eastAsia"/>
          <w:b w:val="0"/>
          <w:bCs/>
          <w:sz w:val="28"/>
          <w:szCs w:val="28"/>
        </w:rPr>
        <w:t>16.3</w:t>
      </w:r>
      <w:r>
        <w:rPr>
          <w:rStyle w:val="ab"/>
          <w:rFonts w:ascii="仿宋" w:eastAsia="仿宋" w:hAnsi="仿宋" w:cs="仿宋" w:hint="eastAsia"/>
          <w:b w:val="0"/>
          <w:bCs/>
          <w:sz w:val="28"/>
          <w:szCs w:val="28"/>
        </w:rPr>
        <w:t>万元，完成预算</w:t>
      </w:r>
      <w:r>
        <w:rPr>
          <w:rStyle w:val="ab"/>
          <w:rFonts w:ascii="仿宋" w:eastAsia="仿宋" w:hAnsi="仿宋" w:cs="仿宋" w:hint="eastAsia"/>
          <w:b w:val="0"/>
          <w:bCs/>
          <w:sz w:val="28"/>
          <w:szCs w:val="28"/>
        </w:rPr>
        <w:t>100%</w:t>
      </w:r>
      <w:r>
        <w:rPr>
          <w:rStyle w:val="ab"/>
          <w:rFonts w:ascii="仿宋" w:eastAsia="仿宋" w:hAnsi="仿宋" w:cs="仿宋" w:hint="eastAsia"/>
          <w:b w:val="0"/>
          <w:bCs/>
          <w:sz w:val="28"/>
          <w:szCs w:val="28"/>
        </w:rPr>
        <w:t>，决算数与预算数持平</w:t>
      </w:r>
      <w:r>
        <w:rPr>
          <w:rStyle w:val="ab"/>
          <w:rFonts w:ascii="仿宋" w:eastAsia="仿宋" w:hAnsi="仿宋" w:cs="仿宋" w:hint="eastAsia"/>
          <w:b w:val="0"/>
          <w:bCs/>
          <w:sz w:val="28"/>
          <w:szCs w:val="28"/>
        </w:rPr>
        <w:t>；</w:t>
      </w:r>
      <w:r>
        <w:rPr>
          <w:rStyle w:val="ab"/>
          <w:rFonts w:ascii="仿宋" w:eastAsia="仿宋" w:hAnsi="仿宋" w:cs="仿宋" w:hint="eastAsia"/>
          <w:bCs/>
          <w:sz w:val="28"/>
          <w:szCs w:val="28"/>
        </w:rPr>
        <w:t>一般公共服务（类）</w:t>
      </w:r>
      <w:r>
        <w:rPr>
          <w:rFonts w:ascii="仿宋" w:eastAsia="仿宋" w:hAnsi="仿宋" w:cs="仿宋" w:hint="eastAsia"/>
          <w:kern w:val="0"/>
          <w:sz w:val="28"/>
          <w:szCs w:val="28"/>
        </w:rPr>
        <w:t>人大事务</w:t>
      </w:r>
      <w:r>
        <w:rPr>
          <w:rStyle w:val="ab"/>
          <w:rFonts w:ascii="仿宋" w:eastAsia="仿宋" w:hAnsi="仿宋" w:cs="仿宋" w:hint="eastAsia"/>
          <w:bCs/>
          <w:sz w:val="28"/>
          <w:szCs w:val="28"/>
        </w:rPr>
        <w:t>（款）</w:t>
      </w:r>
      <w:r>
        <w:rPr>
          <w:rStyle w:val="ab"/>
          <w:rFonts w:ascii="仿宋" w:eastAsia="仿宋" w:hAnsi="仿宋" w:cs="仿宋" w:hint="eastAsia"/>
          <w:bCs/>
          <w:sz w:val="28"/>
          <w:szCs w:val="28"/>
        </w:rPr>
        <w:t>代表工作</w:t>
      </w:r>
      <w:r>
        <w:rPr>
          <w:rStyle w:val="ab"/>
          <w:rFonts w:ascii="仿宋" w:eastAsia="仿宋" w:hAnsi="仿宋" w:cs="仿宋" w:hint="eastAsia"/>
          <w:bCs/>
          <w:sz w:val="28"/>
          <w:szCs w:val="28"/>
        </w:rPr>
        <w:t>（项）</w:t>
      </w:r>
      <w:r>
        <w:rPr>
          <w:rStyle w:val="ab"/>
          <w:rFonts w:ascii="仿宋" w:eastAsia="仿宋" w:hAnsi="仿宋" w:cs="仿宋" w:hint="eastAsia"/>
          <w:bCs/>
          <w:sz w:val="28"/>
          <w:szCs w:val="28"/>
        </w:rPr>
        <w:t>:</w:t>
      </w:r>
      <w:r>
        <w:rPr>
          <w:rStyle w:val="ab"/>
          <w:rFonts w:ascii="仿宋" w:eastAsia="仿宋" w:hAnsi="仿宋" w:cs="仿宋" w:hint="eastAsia"/>
          <w:b w:val="0"/>
          <w:bCs/>
          <w:sz w:val="28"/>
          <w:szCs w:val="28"/>
        </w:rPr>
        <w:t xml:space="preserve"> </w:t>
      </w:r>
      <w:r>
        <w:rPr>
          <w:rStyle w:val="ab"/>
          <w:rFonts w:ascii="仿宋" w:eastAsia="仿宋" w:hAnsi="仿宋" w:cs="仿宋" w:hint="eastAsia"/>
          <w:b w:val="0"/>
          <w:bCs/>
          <w:sz w:val="28"/>
          <w:szCs w:val="28"/>
        </w:rPr>
        <w:t>支出决算为</w:t>
      </w:r>
      <w:r>
        <w:rPr>
          <w:rStyle w:val="ab"/>
          <w:rFonts w:ascii="仿宋" w:eastAsia="仿宋" w:hAnsi="仿宋" w:cs="仿宋" w:hint="eastAsia"/>
          <w:b w:val="0"/>
          <w:bCs/>
          <w:sz w:val="28"/>
          <w:szCs w:val="28"/>
        </w:rPr>
        <w:t>19.78</w:t>
      </w:r>
      <w:r>
        <w:rPr>
          <w:rStyle w:val="ab"/>
          <w:rFonts w:ascii="仿宋" w:eastAsia="仿宋" w:hAnsi="仿宋" w:cs="仿宋" w:hint="eastAsia"/>
          <w:b w:val="0"/>
          <w:bCs/>
          <w:sz w:val="28"/>
          <w:szCs w:val="28"/>
        </w:rPr>
        <w:t>万元，完成预算</w:t>
      </w:r>
      <w:r>
        <w:rPr>
          <w:rStyle w:val="ab"/>
          <w:rFonts w:ascii="仿宋" w:eastAsia="仿宋" w:hAnsi="仿宋" w:cs="仿宋" w:hint="eastAsia"/>
          <w:b w:val="0"/>
          <w:bCs/>
          <w:sz w:val="28"/>
          <w:szCs w:val="28"/>
        </w:rPr>
        <w:t>100%</w:t>
      </w:r>
      <w:r>
        <w:rPr>
          <w:rStyle w:val="ab"/>
          <w:rFonts w:ascii="仿宋" w:eastAsia="仿宋" w:hAnsi="仿宋" w:cs="仿宋" w:hint="eastAsia"/>
          <w:b w:val="0"/>
          <w:bCs/>
          <w:sz w:val="28"/>
          <w:szCs w:val="28"/>
        </w:rPr>
        <w:t>，决算数与预算数持平</w:t>
      </w:r>
      <w:r>
        <w:rPr>
          <w:rStyle w:val="ab"/>
          <w:rFonts w:ascii="仿宋" w:eastAsia="仿宋" w:hAnsi="仿宋" w:cs="仿宋" w:hint="eastAsia"/>
          <w:b w:val="0"/>
          <w:bCs/>
          <w:sz w:val="28"/>
          <w:szCs w:val="28"/>
        </w:rPr>
        <w:t>；</w:t>
      </w:r>
      <w:r>
        <w:rPr>
          <w:rStyle w:val="ab"/>
          <w:rFonts w:ascii="仿宋" w:eastAsia="仿宋" w:hAnsi="仿宋" w:cs="仿宋" w:hint="eastAsia"/>
          <w:bCs/>
          <w:sz w:val="28"/>
          <w:szCs w:val="28"/>
        </w:rPr>
        <w:t>一般公共服务（类）</w:t>
      </w:r>
      <w:r>
        <w:rPr>
          <w:rFonts w:ascii="仿宋" w:eastAsia="仿宋" w:hAnsi="仿宋" w:cs="仿宋" w:hint="eastAsia"/>
          <w:kern w:val="0"/>
          <w:sz w:val="28"/>
          <w:szCs w:val="28"/>
        </w:rPr>
        <w:t>人大事务</w:t>
      </w:r>
      <w:r>
        <w:rPr>
          <w:rStyle w:val="ab"/>
          <w:rFonts w:ascii="仿宋" w:eastAsia="仿宋" w:hAnsi="仿宋" w:cs="仿宋" w:hint="eastAsia"/>
          <w:bCs/>
          <w:sz w:val="28"/>
          <w:szCs w:val="28"/>
        </w:rPr>
        <w:t>（款）</w:t>
      </w:r>
      <w:r>
        <w:rPr>
          <w:rStyle w:val="ab"/>
          <w:rFonts w:ascii="仿宋" w:eastAsia="仿宋" w:hAnsi="仿宋" w:cs="仿宋" w:hint="eastAsia"/>
          <w:bCs/>
          <w:sz w:val="28"/>
          <w:szCs w:val="28"/>
        </w:rPr>
        <w:t>其他人大事务支出</w:t>
      </w:r>
      <w:r>
        <w:rPr>
          <w:rStyle w:val="ab"/>
          <w:rFonts w:ascii="仿宋" w:eastAsia="仿宋" w:hAnsi="仿宋" w:cs="仿宋" w:hint="eastAsia"/>
          <w:bCs/>
          <w:sz w:val="28"/>
          <w:szCs w:val="28"/>
        </w:rPr>
        <w:t>（项）</w:t>
      </w:r>
      <w:r>
        <w:rPr>
          <w:rStyle w:val="ab"/>
          <w:rFonts w:ascii="仿宋" w:eastAsia="仿宋" w:hAnsi="仿宋" w:cs="仿宋" w:hint="eastAsia"/>
          <w:bCs/>
          <w:sz w:val="28"/>
          <w:szCs w:val="28"/>
        </w:rPr>
        <w:t>:</w:t>
      </w:r>
      <w:r>
        <w:rPr>
          <w:rStyle w:val="ab"/>
          <w:rFonts w:ascii="仿宋" w:eastAsia="仿宋" w:hAnsi="仿宋" w:cs="仿宋" w:hint="eastAsia"/>
          <w:b w:val="0"/>
          <w:bCs/>
          <w:sz w:val="28"/>
          <w:szCs w:val="28"/>
        </w:rPr>
        <w:t>10</w:t>
      </w:r>
      <w:r>
        <w:rPr>
          <w:rStyle w:val="ab"/>
          <w:rFonts w:ascii="仿宋" w:eastAsia="仿宋" w:hAnsi="仿宋" w:cs="仿宋" w:hint="eastAsia"/>
          <w:b w:val="0"/>
          <w:bCs/>
          <w:sz w:val="28"/>
          <w:szCs w:val="28"/>
        </w:rPr>
        <w:t>万元，完成预算</w:t>
      </w:r>
      <w:r>
        <w:rPr>
          <w:rStyle w:val="ab"/>
          <w:rFonts w:ascii="仿宋" w:eastAsia="仿宋" w:hAnsi="仿宋" w:cs="仿宋" w:hint="eastAsia"/>
          <w:b w:val="0"/>
          <w:bCs/>
          <w:sz w:val="28"/>
          <w:szCs w:val="28"/>
        </w:rPr>
        <w:t>100%</w:t>
      </w:r>
      <w:r>
        <w:rPr>
          <w:rStyle w:val="ab"/>
          <w:rFonts w:ascii="仿宋" w:eastAsia="仿宋" w:hAnsi="仿宋" w:cs="仿宋" w:hint="eastAsia"/>
          <w:b w:val="0"/>
          <w:bCs/>
          <w:sz w:val="28"/>
          <w:szCs w:val="28"/>
        </w:rPr>
        <w:t>，决算数与预算数持平</w:t>
      </w:r>
      <w:r>
        <w:rPr>
          <w:rStyle w:val="ab"/>
          <w:rFonts w:ascii="仿宋" w:eastAsia="仿宋" w:hAnsi="仿宋" w:cs="仿宋" w:hint="eastAsia"/>
          <w:b w:val="0"/>
          <w:bCs/>
          <w:sz w:val="28"/>
          <w:szCs w:val="28"/>
        </w:rPr>
        <w:t>.</w:t>
      </w:r>
    </w:p>
    <w:p w:rsidR="00861C52" w:rsidRDefault="003E6BF4">
      <w:pPr>
        <w:spacing w:line="600" w:lineRule="exact"/>
        <w:ind w:firstLineChars="200" w:firstLine="562"/>
        <w:rPr>
          <w:rStyle w:val="ab"/>
          <w:rFonts w:ascii="仿宋" w:eastAsia="仿宋" w:hAnsi="仿宋" w:cs="仿宋"/>
          <w:b w:val="0"/>
          <w:bCs/>
          <w:sz w:val="28"/>
          <w:szCs w:val="28"/>
        </w:rPr>
      </w:pPr>
      <w:r>
        <w:rPr>
          <w:rStyle w:val="ab"/>
          <w:rFonts w:ascii="仿宋" w:eastAsia="仿宋" w:hAnsi="仿宋" w:cs="仿宋" w:hint="eastAsia"/>
          <w:bCs/>
          <w:sz w:val="28"/>
          <w:szCs w:val="28"/>
        </w:rPr>
        <w:t>2.</w:t>
      </w:r>
      <w:r>
        <w:rPr>
          <w:rStyle w:val="ab"/>
          <w:rFonts w:ascii="仿宋" w:eastAsia="仿宋" w:hAnsi="仿宋" w:cs="仿宋" w:hint="eastAsia"/>
          <w:bCs/>
          <w:sz w:val="28"/>
          <w:szCs w:val="28"/>
        </w:rPr>
        <w:t>社会保障和就业（类）</w:t>
      </w:r>
      <w:r>
        <w:rPr>
          <w:rFonts w:ascii="仿宋" w:eastAsia="仿宋" w:hAnsi="仿宋" w:cs="仿宋" w:hint="eastAsia"/>
          <w:kern w:val="0"/>
          <w:sz w:val="28"/>
          <w:szCs w:val="28"/>
        </w:rPr>
        <w:t>行政事业单位离退休</w:t>
      </w:r>
      <w:r>
        <w:rPr>
          <w:rStyle w:val="ab"/>
          <w:rFonts w:ascii="仿宋" w:eastAsia="仿宋" w:hAnsi="仿宋" w:cs="仿宋" w:hint="eastAsia"/>
          <w:bCs/>
          <w:sz w:val="28"/>
          <w:szCs w:val="28"/>
        </w:rPr>
        <w:t>（款）（项）</w:t>
      </w:r>
      <w:r>
        <w:rPr>
          <w:rStyle w:val="ab"/>
          <w:rFonts w:ascii="仿宋" w:eastAsia="仿宋" w:hAnsi="仿宋" w:cs="仿宋" w:hint="eastAsia"/>
          <w:bCs/>
          <w:sz w:val="28"/>
          <w:szCs w:val="28"/>
        </w:rPr>
        <w:t>:</w:t>
      </w:r>
      <w:r>
        <w:rPr>
          <w:rStyle w:val="ab"/>
          <w:rFonts w:ascii="仿宋" w:eastAsia="仿宋" w:hAnsi="仿宋" w:cs="仿宋" w:hint="eastAsia"/>
          <w:b w:val="0"/>
          <w:bCs/>
          <w:sz w:val="28"/>
          <w:szCs w:val="28"/>
        </w:rPr>
        <w:t xml:space="preserve"> </w:t>
      </w:r>
      <w:r>
        <w:rPr>
          <w:rStyle w:val="ab"/>
          <w:rFonts w:ascii="仿宋" w:eastAsia="仿宋" w:hAnsi="仿宋" w:cs="仿宋" w:hint="eastAsia"/>
          <w:b w:val="0"/>
          <w:bCs/>
          <w:sz w:val="28"/>
          <w:szCs w:val="28"/>
        </w:rPr>
        <w:t>支出决算为</w:t>
      </w:r>
      <w:r>
        <w:rPr>
          <w:rStyle w:val="ab"/>
          <w:rFonts w:ascii="仿宋" w:eastAsia="仿宋" w:hAnsi="仿宋" w:cs="仿宋" w:hint="eastAsia"/>
          <w:b w:val="0"/>
          <w:bCs/>
          <w:sz w:val="28"/>
          <w:szCs w:val="28"/>
        </w:rPr>
        <w:t>96.86</w:t>
      </w:r>
      <w:r>
        <w:rPr>
          <w:rStyle w:val="ab"/>
          <w:rFonts w:ascii="仿宋" w:eastAsia="仿宋" w:hAnsi="仿宋" w:cs="仿宋" w:hint="eastAsia"/>
          <w:b w:val="0"/>
          <w:bCs/>
          <w:sz w:val="28"/>
          <w:szCs w:val="28"/>
        </w:rPr>
        <w:t>万元，完成预算</w:t>
      </w:r>
      <w:r>
        <w:rPr>
          <w:rStyle w:val="ab"/>
          <w:rFonts w:ascii="仿宋" w:eastAsia="仿宋" w:hAnsi="仿宋" w:cs="仿宋" w:hint="eastAsia"/>
          <w:b w:val="0"/>
          <w:bCs/>
          <w:sz w:val="28"/>
          <w:szCs w:val="28"/>
        </w:rPr>
        <w:t>100%</w:t>
      </w:r>
      <w:r>
        <w:rPr>
          <w:rStyle w:val="ab"/>
          <w:rFonts w:ascii="仿宋" w:eastAsia="仿宋" w:hAnsi="仿宋" w:cs="仿宋" w:hint="eastAsia"/>
          <w:b w:val="0"/>
          <w:bCs/>
          <w:sz w:val="28"/>
          <w:szCs w:val="28"/>
        </w:rPr>
        <w:t>，决算数与预算数持平。</w:t>
      </w:r>
    </w:p>
    <w:p w:rsidR="00861C52" w:rsidRDefault="003E6BF4" w:rsidP="00A23097">
      <w:pPr>
        <w:pStyle w:val="ToCaption"/>
        <w:ind w:left="420" w:firstLineChars="200" w:firstLine="562"/>
        <w:rPr>
          <w:rStyle w:val="ab"/>
          <w:rFonts w:ascii="仿宋" w:eastAsia="仿宋" w:hAnsi="仿宋" w:cs="仿宋"/>
          <w:b w:val="0"/>
          <w:bCs/>
          <w:sz w:val="28"/>
          <w:szCs w:val="28"/>
        </w:rPr>
      </w:pPr>
      <w:r>
        <w:rPr>
          <w:rStyle w:val="ab"/>
          <w:rFonts w:ascii="仿宋" w:eastAsia="仿宋" w:hAnsi="仿宋" w:cs="仿宋" w:hint="eastAsia"/>
          <w:bCs/>
          <w:sz w:val="28"/>
          <w:szCs w:val="28"/>
        </w:rPr>
        <w:lastRenderedPageBreak/>
        <w:t xml:space="preserve">3. </w:t>
      </w:r>
      <w:r>
        <w:rPr>
          <w:rStyle w:val="ab"/>
          <w:rFonts w:ascii="仿宋" w:eastAsia="仿宋" w:hAnsi="仿宋" w:cs="仿宋" w:hint="eastAsia"/>
          <w:bCs/>
          <w:sz w:val="28"/>
          <w:szCs w:val="28"/>
        </w:rPr>
        <w:t>住房保障支出（类）住房改革支出（款）：</w:t>
      </w:r>
      <w:r>
        <w:rPr>
          <w:rStyle w:val="ab"/>
          <w:rFonts w:ascii="仿宋" w:eastAsia="仿宋" w:hAnsi="仿宋" w:cs="仿宋" w:hint="eastAsia"/>
          <w:b w:val="0"/>
          <w:bCs/>
          <w:sz w:val="28"/>
          <w:szCs w:val="28"/>
        </w:rPr>
        <w:t>支出决算为</w:t>
      </w:r>
      <w:r>
        <w:rPr>
          <w:rStyle w:val="ab"/>
          <w:rFonts w:ascii="仿宋" w:eastAsia="仿宋" w:hAnsi="仿宋" w:cs="仿宋" w:hint="eastAsia"/>
          <w:b w:val="0"/>
          <w:bCs/>
          <w:sz w:val="28"/>
          <w:szCs w:val="28"/>
        </w:rPr>
        <w:t>46.92</w:t>
      </w:r>
      <w:r>
        <w:rPr>
          <w:rStyle w:val="ab"/>
          <w:rFonts w:ascii="仿宋" w:eastAsia="仿宋" w:hAnsi="仿宋" w:cs="仿宋" w:hint="eastAsia"/>
          <w:b w:val="0"/>
          <w:bCs/>
          <w:sz w:val="28"/>
          <w:szCs w:val="28"/>
        </w:rPr>
        <w:t>万元，完成预算</w:t>
      </w:r>
      <w:r>
        <w:rPr>
          <w:rStyle w:val="ab"/>
          <w:rFonts w:ascii="仿宋" w:eastAsia="仿宋" w:hAnsi="仿宋" w:cs="仿宋" w:hint="eastAsia"/>
          <w:b w:val="0"/>
          <w:bCs/>
          <w:sz w:val="28"/>
          <w:szCs w:val="28"/>
        </w:rPr>
        <w:t>100%</w:t>
      </w:r>
      <w:r>
        <w:rPr>
          <w:rStyle w:val="ab"/>
          <w:rFonts w:ascii="仿宋" w:eastAsia="仿宋" w:hAnsi="仿宋" w:cs="仿宋" w:hint="eastAsia"/>
          <w:b w:val="0"/>
          <w:bCs/>
          <w:sz w:val="28"/>
          <w:szCs w:val="28"/>
        </w:rPr>
        <w:t>，决算数与预算数持平。</w:t>
      </w:r>
      <w:r>
        <w:rPr>
          <w:rStyle w:val="ab"/>
          <w:rFonts w:ascii="仿宋" w:eastAsia="仿宋" w:hAnsi="仿宋" w:cs="仿宋" w:hint="eastAsia"/>
          <w:b w:val="0"/>
          <w:bCs/>
          <w:sz w:val="28"/>
          <w:szCs w:val="28"/>
        </w:rPr>
        <w:t xml:space="preserve"> </w:t>
      </w:r>
    </w:p>
    <w:p w:rsidR="00861C52" w:rsidRDefault="003E6BF4" w:rsidP="00A23097">
      <w:pPr>
        <w:pStyle w:val="ToCaption"/>
        <w:ind w:left="420" w:firstLineChars="200" w:firstLine="562"/>
        <w:rPr>
          <w:rStyle w:val="ab"/>
          <w:rFonts w:ascii="仿宋" w:eastAsia="仿宋" w:hAnsi="仿宋" w:cs="仿宋"/>
          <w:b w:val="0"/>
          <w:bCs/>
          <w:sz w:val="28"/>
          <w:szCs w:val="28"/>
        </w:rPr>
      </w:pPr>
      <w:r>
        <w:rPr>
          <w:rStyle w:val="ab"/>
          <w:rFonts w:ascii="仿宋" w:eastAsia="仿宋" w:hAnsi="仿宋" w:cs="仿宋" w:hint="eastAsia"/>
          <w:bCs/>
          <w:sz w:val="28"/>
          <w:szCs w:val="28"/>
        </w:rPr>
        <w:t>4</w:t>
      </w:r>
      <w:r>
        <w:rPr>
          <w:rStyle w:val="ab"/>
          <w:rFonts w:ascii="仿宋" w:eastAsia="仿宋" w:hAnsi="仿宋" w:cs="仿宋" w:hint="eastAsia"/>
          <w:bCs/>
          <w:sz w:val="28"/>
          <w:szCs w:val="28"/>
        </w:rPr>
        <w:t>、其他支出（类）其他支出（款）其他支出（项）</w:t>
      </w:r>
      <w:r>
        <w:rPr>
          <w:rStyle w:val="ab"/>
          <w:rFonts w:ascii="仿宋" w:eastAsia="仿宋" w:hAnsi="仿宋" w:cs="仿宋" w:hint="eastAsia"/>
          <w:bCs/>
          <w:sz w:val="28"/>
          <w:szCs w:val="28"/>
        </w:rPr>
        <w:t xml:space="preserve">: </w:t>
      </w:r>
      <w:r>
        <w:rPr>
          <w:rStyle w:val="ab"/>
          <w:rFonts w:ascii="仿宋" w:eastAsia="仿宋" w:hAnsi="仿宋" w:cs="仿宋" w:hint="eastAsia"/>
          <w:b w:val="0"/>
          <w:bCs/>
          <w:sz w:val="28"/>
          <w:szCs w:val="28"/>
        </w:rPr>
        <w:t>支出决算为</w:t>
      </w:r>
      <w:r>
        <w:rPr>
          <w:rStyle w:val="ab"/>
          <w:rFonts w:ascii="仿宋" w:eastAsia="仿宋" w:hAnsi="仿宋" w:cs="仿宋" w:hint="eastAsia"/>
          <w:b w:val="0"/>
          <w:bCs/>
          <w:sz w:val="28"/>
          <w:szCs w:val="28"/>
        </w:rPr>
        <w:t>5.97</w:t>
      </w:r>
      <w:r>
        <w:rPr>
          <w:rStyle w:val="ab"/>
          <w:rFonts w:ascii="仿宋" w:eastAsia="仿宋" w:hAnsi="仿宋" w:cs="仿宋" w:hint="eastAsia"/>
          <w:b w:val="0"/>
          <w:bCs/>
          <w:sz w:val="28"/>
          <w:szCs w:val="28"/>
        </w:rPr>
        <w:t>万元，完成预算</w:t>
      </w:r>
      <w:r>
        <w:rPr>
          <w:rStyle w:val="ab"/>
          <w:rFonts w:ascii="仿宋" w:eastAsia="仿宋" w:hAnsi="仿宋" w:cs="仿宋" w:hint="eastAsia"/>
          <w:b w:val="0"/>
          <w:bCs/>
          <w:sz w:val="28"/>
          <w:szCs w:val="28"/>
        </w:rPr>
        <w:t>100%</w:t>
      </w:r>
      <w:r>
        <w:rPr>
          <w:rStyle w:val="ab"/>
          <w:rFonts w:ascii="仿宋" w:eastAsia="仿宋" w:hAnsi="仿宋" w:cs="仿宋" w:hint="eastAsia"/>
          <w:b w:val="0"/>
          <w:bCs/>
          <w:sz w:val="28"/>
          <w:szCs w:val="28"/>
        </w:rPr>
        <w:t>，决算数与预算数持平。</w:t>
      </w:r>
    </w:p>
    <w:p w:rsidR="00861C52" w:rsidRDefault="003E6BF4" w:rsidP="00A23097">
      <w:pPr>
        <w:pStyle w:val="ToCaption"/>
        <w:ind w:left="420" w:firstLineChars="200" w:firstLine="562"/>
        <w:rPr>
          <w:rFonts w:ascii="仿宋" w:eastAsia="仿宋" w:hAnsi="仿宋" w:cs="仿宋"/>
          <w:sz w:val="28"/>
          <w:szCs w:val="28"/>
        </w:rPr>
      </w:pPr>
      <w:r>
        <w:rPr>
          <w:rStyle w:val="ab"/>
          <w:rFonts w:ascii="仿宋" w:eastAsia="仿宋" w:hAnsi="仿宋" w:cs="仿宋" w:hint="eastAsia"/>
          <w:bCs/>
          <w:sz w:val="28"/>
          <w:szCs w:val="28"/>
        </w:rPr>
        <w:t>5</w:t>
      </w:r>
      <w:r>
        <w:rPr>
          <w:rStyle w:val="ab"/>
          <w:rFonts w:ascii="仿宋" w:eastAsia="仿宋" w:hAnsi="仿宋" w:cs="仿宋" w:hint="eastAsia"/>
          <w:bCs/>
          <w:sz w:val="28"/>
          <w:szCs w:val="28"/>
        </w:rPr>
        <w:t>、卫生健康支出（类）行政事业单位医疗（款）（项）</w:t>
      </w:r>
      <w:r>
        <w:rPr>
          <w:rStyle w:val="ab"/>
          <w:rFonts w:ascii="仿宋" w:eastAsia="仿宋" w:hAnsi="仿宋" w:cs="仿宋" w:hint="eastAsia"/>
          <w:bCs/>
          <w:sz w:val="28"/>
          <w:szCs w:val="28"/>
        </w:rPr>
        <w:t xml:space="preserve">: </w:t>
      </w:r>
      <w:r>
        <w:rPr>
          <w:rStyle w:val="ab"/>
          <w:rFonts w:ascii="仿宋" w:eastAsia="仿宋" w:hAnsi="仿宋" w:cs="仿宋" w:hint="eastAsia"/>
          <w:b w:val="0"/>
          <w:bCs/>
          <w:sz w:val="28"/>
          <w:szCs w:val="28"/>
        </w:rPr>
        <w:t>支</w:t>
      </w:r>
      <w:r>
        <w:rPr>
          <w:rStyle w:val="ab"/>
          <w:rFonts w:ascii="仿宋" w:eastAsia="仿宋" w:hAnsi="仿宋" w:cs="仿宋" w:hint="eastAsia"/>
          <w:b w:val="0"/>
          <w:bCs/>
          <w:sz w:val="28"/>
          <w:szCs w:val="28"/>
        </w:rPr>
        <w:t>出</w:t>
      </w:r>
      <w:r>
        <w:rPr>
          <w:rStyle w:val="ab"/>
          <w:rFonts w:ascii="仿宋" w:eastAsia="仿宋" w:hAnsi="仿宋" w:cs="仿宋" w:hint="eastAsia"/>
          <w:b w:val="0"/>
          <w:bCs/>
          <w:sz w:val="28"/>
          <w:szCs w:val="28"/>
        </w:rPr>
        <w:t>决算为</w:t>
      </w:r>
      <w:r>
        <w:rPr>
          <w:rStyle w:val="ab"/>
          <w:rFonts w:ascii="仿宋" w:eastAsia="仿宋" w:hAnsi="仿宋" w:cs="仿宋" w:hint="eastAsia"/>
          <w:b w:val="0"/>
          <w:bCs/>
          <w:sz w:val="28"/>
          <w:szCs w:val="28"/>
        </w:rPr>
        <w:t>29.73</w:t>
      </w:r>
      <w:r>
        <w:rPr>
          <w:rStyle w:val="ab"/>
          <w:rFonts w:ascii="仿宋" w:eastAsia="仿宋" w:hAnsi="仿宋" w:cs="仿宋" w:hint="eastAsia"/>
          <w:b w:val="0"/>
          <w:bCs/>
          <w:sz w:val="28"/>
          <w:szCs w:val="28"/>
        </w:rPr>
        <w:t>万元</w:t>
      </w:r>
      <w:r>
        <w:rPr>
          <w:rStyle w:val="ab"/>
          <w:rFonts w:ascii="仿宋" w:eastAsia="仿宋" w:hAnsi="仿宋" w:cs="仿宋" w:hint="eastAsia"/>
          <w:b w:val="0"/>
          <w:bCs/>
          <w:sz w:val="28"/>
          <w:szCs w:val="28"/>
        </w:rPr>
        <w:t>，完成预算</w:t>
      </w:r>
      <w:r>
        <w:rPr>
          <w:rStyle w:val="ab"/>
          <w:rFonts w:ascii="仿宋" w:eastAsia="仿宋" w:hAnsi="仿宋" w:cs="仿宋" w:hint="eastAsia"/>
          <w:b w:val="0"/>
          <w:bCs/>
          <w:sz w:val="28"/>
          <w:szCs w:val="28"/>
        </w:rPr>
        <w:t>100%</w:t>
      </w:r>
      <w:r>
        <w:rPr>
          <w:rStyle w:val="ab"/>
          <w:rFonts w:ascii="仿宋" w:eastAsia="仿宋" w:hAnsi="仿宋" w:cs="仿宋" w:hint="eastAsia"/>
          <w:b w:val="0"/>
          <w:bCs/>
          <w:sz w:val="28"/>
          <w:szCs w:val="28"/>
        </w:rPr>
        <w:t>，决算数与预算数持平</w:t>
      </w:r>
      <w:r>
        <w:rPr>
          <w:rStyle w:val="ab"/>
          <w:rFonts w:ascii="仿宋" w:eastAsia="仿宋" w:hAnsi="仿宋" w:cs="仿宋" w:hint="eastAsia"/>
          <w:b w:val="0"/>
          <w:bCs/>
          <w:sz w:val="28"/>
          <w:szCs w:val="28"/>
        </w:rPr>
        <w:t>。</w:t>
      </w:r>
    </w:p>
    <w:p w:rsidR="00861C52" w:rsidRPr="00C8410C" w:rsidRDefault="003E6BF4">
      <w:pPr>
        <w:tabs>
          <w:tab w:val="right" w:pos="8306"/>
        </w:tabs>
        <w:spacing w:line="600" w:lineRule="exact"/>
        <w:ind w:firstLine="640"/>
        <w:outlineLvl w:val="1"/>
        <w:rPr>
          <w:rStyle w:val="2Char"/>
          <w:rFonts w:ascii="黑体" w:eastAsia="黑体" w:hAnsi="黑体" w:cs="仿宋"/>
          <w:sz w:val="28"/>
          <w:szCs w:val="28"/>
        </w:rPr>
      </w:pPr>
      <w:bookmarkStart w:id="66" w:name="_Toc3814"/>
      <w:r w:rsidRPr="00C8410C">
        <w:rPr>
          <w:rFonts w:ascii="黑体" w:eastAsia="黑体" w:hAnsi="黑体" w:cs="仿宋" w:hint="eastAsia"/>
          <w:sz w:val="28"/>
          <w:szCs w:val="28"/>
        </w:rPr>
        <w:t>六</w:t>
      </w:r>
      <w:r w:rsidRPr="00C8410C">
        <w:rPr>
          <w:rFonts w:ascii="黑体" w:eastAsia="黑体" w:hAnsi="黑体" w:cs="仿宋" w:hint="eastAsia"/>
          <w:b/>
          <w:sz w:val="28"/>
          <w:szCs w:val="28"/>
        </w:rPr>
        <w:t>、一</w:t>
      </w:r>
      <w:r w:rsidRPr="00C8410C">
        <w:rPr>
          <w:rStyle w:val="2Char"/>
          <w:rFonts w:ascii="黑体" w:eastAsia="黑体" w:hAnsi="黑体" w:cs="仿宋" w:hint="eastAsia"/>
          <w:b w:val="0"/>
          <w:sz w:val="28"/>
          <w:szCs w:val="28"/>
        </w:rPr>
        <w:t>般公共预算财政拨款基本支出决算情况说明</w:t>
      </w:r>
      <w:bookmarkEnd w:id="64"/>
      <w:bookmarkEnd w:id="65"/>
      <w:bookmarkEnd w:id="66"/>
      <w:r w:rsidRPr="00C8410C">
        <w:rPr>
          <w:rStyle w:val="2Char"/>
          <w:rFonts w:ascii="黑体" w:eastAsia="黑体" w:hAnsi="黑体" w:cs="仿宋" w:hint="eastAsia"/>
          <w:b w:val="0"/>
          <w:sz w:val="28"/>
          <w:szCs w:val="28"/>
        </w:rPr>
        <w:tab/>
      </w:r>
    </w:p>
    <w:p w:rsidR="00861C52" w:rsidRDefault="003E6BF4">
      <w:pPr>
        <w:spacing w:line="600" w:lineRule="exact"/>
        <w:ind w:firstLine="645"/>
        <w:rPr>
          <w:rFonts w:ascii="仿宋" w:eastAsia="仿宋" w:hAnsi="仿宋" w:cs="仿宋"/>
          <w:sz w:val="28"/>
          <w:szCs w:val="28"/>
        </w:rPr>
      </w:pPr>
      <w:r>
        <w:rPr>
          <w:rFonts w:ascii="仿宋" w:eastAsia="仿宋" w:hAnsi="仿宋" w:cs="仿宋" w:hint="eastAsia"/>
          <w:sz w:val="28"/>
          <w:szCs w:val="28"/>
        </w:rPr>
        <w:t>2021</w:t>
      </w:r>
      <w:r>
        <w:rPr>
          <w:rFonts w:ascii="仿宋" w:eastAsia="仿宋" w:hAnsi="仿宋" w:cs="仿宋" w:hint="eastAsia"/>
          <w:sz w:val="28"/>
          <w:szCs w:val="28"/>
        </w:rPr>
        <w:t>年一般公共预算财政拨款基本支出</w:t>
      </w:r>
      <w:r>
        <w:rPr>
          <w:rFonts w:ascii="仿宋" w:eastAsia="仿宋" w:hAnsi="仿宋" w:cs="仿宋" w:hint="eastAsia"/>
          <w:sz w:val="28"/>
          <w:szCs w:val="28"/>
        </w:rPr>
        <w:t>584.04</w:t>
      </w:r>
      <w:r>
        <w:rPr>
          <w:rFonts w:ascii="仿宋" w:eastAsia="仿宋" w:hAnsi="仿宋" w:cs="仿宋" w:hint="eastAsia"/>
          <w:sz w:val="28"/>
          <w:szCs w:val="28"/>
        </w:rPr>
        <w:t>万元，其中：</w:t>
      </w:r>
    </w:p>
    <w:p w:rsidR="00861C52" w:rsidRDefault="003E6BF4">
      <w:pPr>
        <w:spacing w:line="600" w:lineRule="exact"/>
        <w:rPr>
          <w:rFonts w:ascii="仿宋" w:eastAsia="仿宋" w:hAnsi="仿宋" w:cs="仿宋"/>
          <w:sz w:val="28"/>
          <w:szCs w:val="28"/>
        </w:rPr>
      </w:pPr>
      <w:r>
        <w:rPr>
          <w:rFonts w:ascii="仿宋" w:eastAsia="仿宋" w:hAnsi="仿宋" w:cs="仿宋" w:hint="eastAsia"/>
          <w:sz w:val="28"/>
          <w:szCs w:val="28"/>
        </w:rPr>
        <w:t>人员经费</w:t>
      </w:r>
      <w:r>
        <w:rPr>
          <w:rFonts w:ascii="仿宋" w:eastAsia="仿宋" w:hAnsi="仿宋" w:cs="仿宋" w:hint="eastAsia"/>
          <w:sz w:val="28"/>
          <w:szCs w:val="28"/>
        </w:rPr>
        <w:t>481.04</w:t>
      </w:r>
      <w:r>
        <w:rPr>
          <w:rFonts w:ascii="仿宋" w:eastAsia="仿宋" w:hAnsi="仿宋" w:cs="仿宋" w:hint="eastAsia"/>
          <w:sz w:val="28"/>
          <w:szCs w:val="28"/>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rsidR="00861C52" w:rsidRDefault="003E6BF4">
      <w:pPr>
        <w:spacing w:line="600" w:lineRule="exact"/>
        <w:ind w:firstLine="645"/>
        <w:rPr>
          <w:rFonts w:ascii="仿宋" w:eastAsia="仿宋" w:hAnsi="仿宋" w:cs="仿宋"/>
          <w:sz w:val="28"/>
          <w:szCs w:val="28"/>
        </w:rPr>
      </w:pPr>
      <w:r>
        <w:rPr>
          <w:rFonts w:ascii="仿宋" w:eastAsia="仿宋" w:hAnsi="仿宋" w:cs="仿宋" w:hint="eastAsia"/>
          <w:sz w:val="28"/>
          <w:szCs w:val="28"/>
        </w:rPr>
        <w:t>公用经费</w:t>
      </w:r>
      <w:r>
        <w:rPr>
          <w:rFonts w:ascii="仿宋" w:eastAsia="仿宋" w:hAnsi="仿宋" w:cs="仿宋" w:hint="eastAsia"/>
          <w:sz w:val="28"/>
          <w:szCs w:val="28"/>
        </w:rPr>
        <w:t>46.94</w:t>
      </w:r>
      <w:r>
        <w:rPr>
          <w:rFonts w:ascii="仿宋" w:eastAsia="仿宋" w:hAnsi="仿宋" w:cs="仿宋" w:hint="eastAsia"/>
          <w:sz w:val="28"/>
          <w:szCs w:val="28"/>
        </w:rPr>
        <w:t>万元，主要包括：办公费、印刷费、咨询费、手续费、水费、电费、邮电费、取暖费、物业管理费、差旅费、因公出国（境）费用、维修（护）</w:t>
      </w:r>
      <w:r>
        <w:rPr>
          <w:rFonts w:ascii="仿宋" w:eastAsia="仿宋" w:hAnsi="仿宋" w:cs="仿宋" w:hint="eastAsia"/>
          <w:sz w:val="28"/>
          <w:szCs w:val="28"/>
        </w:rPr>
        <w:t>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r>
        <w:rPr>
          <w:rFonts w:ascii="仿宋" w:eastAsia="仿宋" w:hAnsi="仿宋" w:cs="仿宋" w:hint="eastAsia"/>
          <w:sz w:val="28"/>
          <w:szCs w:val="28"/>
        </w:rPr>
        <w:t>。</w:t>
      </w:r>
    </w:p>
    <w:p w:rsidR="00861C52" w:rsidRPr="00C8410C" w:rsidRDefault="003E6BF4">
      <w:pPr>
        <w:tabs>
          <w:tab w:val="right" w:pos="8306"/>
        </w:tabs>
        <w:spacing w:line="600" w:lineRule="exact"/>
        <w:ind w:firstLine="640"/>
        <w:outlineLvl w:val="1"/>
        <w:rPr>
          <w:rStyle w:val="2Char"/>
          <w:rFonts w:ascii="黑体" w:eastAsia="黑体" w:hAnsi="黑体" w:cs="仿宋"/>
          <w:b w:val="0"/>
          <w:sz w:val="28"/>
          <w:szCs w:val="28"/>
        </w:rPr>
      </w:pPr>
      <w:bookmarkStart w:id="67" w:name="_Toc15377215"/>
      <w:bookmarkStart w:id="68" w:name="_Toc15396609"/>
      <w:bookmarkStart w:id="69" w:name="_Toc6914"/>
      <w:r w:rsidRPr="00C8410C">
        <w:rPr>
          <w:rStyle w:val="2Char"/>
          <w:rFonts w:ascii="黑体" w:eastAsia="黑体" w:hAnsi="黑体" w:cs="仿宋" w:hint="eastAsia"/>
          <w:b w:val="0"/>
          <w:sz w:val="28"/>
          <w:szCs w:val="28"/>
        </w:rPr>
        <w:t>七、“三公”经费财政拨款支出决算情况说明</w:t>
      </w:r>
      <w:bookmarkEnd w:id="67"/>
      <w:bookmarkEnd w:id="68"/>
      <w:bookmarkEnd w:id="69"/>
    </w:p>
    <w:p w:rsidR="00861C52" w:rsidRDefault="003E6BF4">
      <w:pPr>
        <w:spacing w:line="600" w:lineRule="exact"/>
        <w:ind w:firstLine="640"/>
        <w:outlineLvl w:val="2"/>
        <w:rPr>
          <w:rFonts w:ascii="仿宋" w:eastAsia="仿宋" w:hAnsi="仿宋" w:cs="仿宋"/>
          <w:b/>
          <w:sz w:val="28"/>
          <w:szCs w:val="28"/>
        </w:rPr>
      </w:pPr>
      <w:bookmarkStart w:id="70" w:name="_Toc15377216"/>
      <w:bookmarkStart w:id="71" w:name="_Toc32744"/>
      <w:bookmarkStart w:id="72" w:name="_Toc15377218"/>
      <w:bookmarkStart w:id="73" w:name="_Toc15396610"/>
      <w:r>
        <w:rPr>
          <w:rFonts w:ascii="仿宋" w:eastAsia="仿宋" w:hAnsi="仿宋" w:cs="仿宋" w:hint="eastAsia"/>
          <w:b/>
          <w:sz w:val="28"/>
          <w:szCs w:val="28"/>
        </w:rPr>
        <w:t>（一）“三公”经费财政拨款支出决算总体情况说明</w:t>
      </w:r>
      <w:bookmarkEnd w:id="70"/>
      <w:bookmarkEnd w:id="71"/>
    </w:p>
    <w:p w:rsidR="00861C52" w:rsidRDefault="003E6BF4">
      <w:pPr>
        <w:spacing w:line="600" w:lineRule="exact"/>
        <w:ind w:firstLine="640"/>
        <w:rPr>
          <w:rFonts w:ascii="仿宋" w:eastAsia="仿宋" w:hAnsi="仿宋" w:cs="仿宋"/>
          <w:sz w:val="28"/>
          <w:szCs w:val="28"/>
        </w:rPr>
      </w:pPr>
      <w:r>
        <w:rPr>
          <w:rFonts w:ascii="仿宋" w:eastAsia="仿宋" w:hAnsi="仿宋" w:cs="仿宋" w:hint="eastAsia"/>
          <w:sz w:val="28"/>
          <w:szCs w:val="28"/>
        </w:rPr>
        <w:t>202</w:t>
      </w:r>
      <w:r>
        <w:rPr>
          <w:rFonts w:ascii="仿宋" w:eastAsia="仿宋" w:hAnsi="仿宋" w:cs="仿宋" w:hint="eastAsia"/>
          <w:sz w:val="28"/>
          <w:szCs w:val="28"/>
        </w:rPr>
        <w:t>1</w:t>
      </w:r>
      <w:r>
        <w:rPr>
          <w:rFonts w:ascii="仿宋" w:eastAsia="仿宋" w:hAnsi="仿宋" w:cs="仿宋" w:hint="eastAsia"/>
          <w:sz w:val="28"/>
          <w:szCs w:val="28"/>
        </w:rPr>
        <w:t>年“三公”经费财政拨款支出决算为</w:t>
      </w:r>
      <w:r>
        <w:rPr>
          <w:rFonts w:ascii="仿宋" w:eastAsia="仿宋" w:hAnsi="仿宋" w:cs="仿宋" w:hint="eastAsia"/>
          <w:sz w:val="28"/>
          <w:szCs w:val="28"/>
        </w:rPr>
        <w:t>0</w:t>
      </w:r>
      <w:r>
        <w:rPr>
          <w:rFonts w:ascii="仿宋" w:eastAsia="仿宋" w:hAnsi="仿宋" w:cs="仿宋" w:hint="eastAsia"/>
          <w:sz w:val="28"/>
          <w:szCs w:val="28"/>
        </w:rPr>
        <w:t>万元，完成预算</w:t>
      </w:r>
      <w:r>
        <w:rPr>
          <w:rFonts w:ascii="仿宋" w:eastAsia="仿宋" w:hAnsi="仿宋" w:cs="仿宋" w:hint="eastAsia"/>
          <w:sz w:val="28"/>
          <w:szCs w:val="28"/>
        </w:rPr>
        <w:t>0%</w:t>
      </w:r>
      <w:r>
        <w:rPr>
          <w:rFonts w:ascii="仿宋" w:eastAsia="仿宋" w:hAnsi="仿宋" w:cs="仿宋" w:hint="eastAsia"/>
          <w:sz w:val="28"/>
          <w:szCs w:val="28"/>
        </w:rPr>
        <w:t>，决算数与预算数持平。</w:t>
      </w:r>
    </w:p>
    <w:p w:rsidR="00861C52" w:rsidRDefault="003E6BF4">
      <w:pPr>
        <w:spacing w:line="600" w:lineRule="exact"/>
        <w:ind w:firstLine="640"/>
        <w:outlineLvl w:val="2"/>
        <w:rPr>
          <w:rFonts w:ascii="仿宋" w:eastAsia="仿宋" w:hAnsi="仿宋" w:cs="仿宋"/>
          <w:b/>
          <w:sz w:val="28"/>
          <w:szCs w:val="28"/>
        </w:rPr>
      </w:pPr>
      <w:bookmarkStart w:id="74" w:name="_Toc15377217"/>
      <w:bookmarkStart w:id="75" w:name="_Toc31667"/>
      <w:r>
        <w:rPr>
          <w:rFonts w:ascii="仿宋" w:eastAsia="仿宋" w:hAnsi="仿宋" w:cs="仿宋" w:hint="eastAsia"/>
          <w:b/>
          <w:sz w:val="28"/>
          <w:szCs w:val="28"/>
        </w:rPr>
        <w:lastRenderedPageBreak/>
        <w:t>（二）“三公”经费财政拨款支出决算具体情况说明</w:t>
      </w:r>
      <w:bookmarkEnd w:id="74"/>
      <w:bookmarkEnd w:id="75"/>
    </w:p>
    <w:p w:rsidR="00861C52" w:rsidRDefault="003E6BF4">
      <w:pPr>
        <w:spacing w:line="600" w:lineRule="exact"/>
        <w:ind w:firstLine="640"/>
        <w:rPr>
          <w:rFonts w:ascii="仿宋" w:eastAsia="仿宋" w:hAnsi="仿宋" w:cs="仿宋"/>
          <w:sz w:val="28"/>
          <w:szCs w:val="28"/>
        </w:rPr>
      </w:pPr>
      <w:r>
        <w:rPr>
          <w:rFonts w:ascii="仿宋" w:eastAsia="仿宋" w:hAnsi="仿宋" w:cs="仿宋" w:hint="eastAsia"/>
          <w:sz w:val="28"/>
          <w:szCs w:val="28"/>
        </w:rPr>
        <w:t>2021</w:t>
      </w:r>
      <w:r>
        <w:rPr>
          <w:rFonts w:ascii="仿宋" w:eastAsia="仿宋" w:hAnsi="仿宋" w:cs="仿宋" w:hint="eastAsia"/>
          <w:sz w:val="28"/>
          <w:szCs w:val="28"/>
        </w:rPr>
        <w:t>年“三公”经费财政拨款支出决算中，因公出国（境）费支出决算</w:t>
      </w:r>
      <w:r>
        <w:rPr>
          <w:rFonts w:ascii="仿宋" w:eastAsia="仿宋" w:hAnsi="仿宋" w:cs="仿宋" w:hint="eastAsia"/>
          <w:sz w:val="28"/>
          <w:szCs w:val="28"/>
        </w:rPr>
        <w:t>0</w:t>
      </w:r>
      <w:r>
        <w:rPr>
          <w:rFonts w:ascii="仿宋" w:eastAsia="仿宋" w:hAnsi="仿宋" w:cs="仿宋" w:hint="eastAsia"/>
          <w:sz w:val="28"/>
          <w:szCs w:val="28"/>
        </w:rPr>
        <w:t>万元</w:t>
      </w:r>
      <w:r>
        <w:rPr>
          <w:rFonts w:ascii="仿宋" w:eastAsia="仿宋" w:hAnsi="仿宋" w:cs="仿宋" w:hint="eastAsia"/>
          <w:sz w:val="28"/>
          <w:szCs w:val="28"/>
        </w:rPr>
        <w:t>，占</w:t>
      </w:r>
      <w:r>
        <w:rPr>
          <w:rFonts w:ascii="仿宋" w:eastAsia="仿宋" w:hAnsi="仿宋" w:cs="仿宋" w:hint="eastAsia"/>
          <w:sz w:val="28"/>
          <w:szCs w:val="28"/>
        </w:rPr>
        <w:t>0</w:t>
      </w:r>
      <w:r>
        <w:rPr>
          <w:rFonts w:ascii="仿宋" w:eastAsia="仿宋" w:hAnsi="仿宋" w:cs="仿宋" w:hint="eastAsia"/>
          <w:sz w:val="28"/>
          <w:szCs w:val="28"/>
        </w:rPr>
        <w:t>%</w:t>
      </w:r>
      <w:r>
        <w:rPr>
          <w:rFonts w:ascii="仿宋" w:eastAsia="仿宋" w:hAnsi="仿宋" w:cs="仿宋" w:hint="eastAsia"/>
          <w:sz w:val="28"/>
          <w:szCs w:val="28"/>
        </w:rPr>
        <w:t>；公务用车购置及运行维护费支出决算</w:t>
      </w:r>
      <w:r>
        <w:rPr>
          <w:rFonts w:ascii="仿宋" w:eastAsia="仿宋" w:hAnsi="仿宋" w:cs="仿宋" w:hint="eastAsia"/>
          <w:sz w:val="28"/>
          <w:szCs w:val="28"/>
        </w:rPr>
        <w:t>0</w:t>
      </w:r>
      <w:r>
        <w:rPr>
          <w:rFonts w:ascii="仿宋" w:eastAsia="仿宋" w:hAnsi="仿宋" w:cs="仿宋" w:hint="eastAsia"/>
          <w:sz w:val="28"/>
          <w:szCs w:val="28"/>
        </w:rPr>
        <w:t>万元，占</w:t>
      </w:r>
      <w:r>
        <w:rPr>
          <w:rFonts w:ascii="仿宋" w:eastAsia="仿宋" w:hAnsi="仿宋" w:cs="仿宋" w:hint="eastAsia"/>
          <w:sz w:val="28"/>
          <w:szCs w:val="28"/>
        </w:rPr>
        <w:t>0</w:t>
      </w:r>
      <w:r>
        <w:rPr>
          <w:rFonts w:ascii="仿宋" w:eastAsia="仿宋" w:hAnsi="仿宋" w:cs="仿宋" w:hint="eastAsia"/>
          <w:sz w:val="28"/>
          <w:szCs w:val="28"/>
        </w:rPr>
        <w:t>%</w:t>
      </w:r>
      <w:r>
        <w:rPr>
          <w:rFonts w:ascii="仿宋" w:eastAsia="仿宋" w:hAnsi="仿宋" w:cs="仿宋" w:hint="eastAsia"/>
          <w:sz w:val="28"/>
          <w:szCs w:val="28"/>
        </w:rPr>
        <w:t>；公务接待费支出决算</w:t>
      </w:r>
      <w:r>
        <w:rPr>
          <w:rFonts w:ascii="仿宋" w:eastAsia="仿宋" w:hAnsi="仿宋" w:cs="仿宋" w:hint="eastAsia"/>
          <w:sz w:val="28"/>
          <w:szCs w:val="28"/>
        </w:rPr>
        <w:t>0</w:t>
      </w:r>
      <w:r>
        <w:rPr>
          <w:rFonts w:ascii="仿宋" w:eastAsia="仿宋" w:hAnsi="仿宋" w:cs="仿宋" w:hint="eastAsia"/>
          <w:sz w:val="28"/>
          <w:szCs w:val="28"/>
        </w:rPr>
        <w:t>万元，占</w:t>
      </w:r>
      <w:r>
        <w:rPr>
          <w:rFonts w:ascii="仿宋" w:eastAsia="仿宋" w:hAnsi="仿宋" w:cs="仿宋" w:hint="eastAsia"/>
          <w:sz w:val="28"/>
          <w:szCs w:val="28"/>
        </w:rPr>
        <w:t>0</w:t>
      </w:r>
      <w:r>
        <w:rPr>
          <w:rFonts w:ascii="仿宋" w:eastAsia="仿宋" w:hAnsi="仿宋" w:cs="仿宋" w:hint="eastAsia"/>
          <w:sz w:val="28"/>
          <w:szCs w:val="28"/>
        </w:rPr>
        <w:t>%</w:t>
      </w:r>
      <w:r>
        <w:rPr>
          <w:rFonts w:ascii="仿宋" w:eastAsia="仿宋" w:hAnsi="仿宋" w:cs="仿宋" w:hint="eastAsia"/>
          <w:sz w:val="28"/>
          <w:szCs w:val="28"/>
        </w:rPr>
        <w:t>。具体情况如下：</w:t>
      </w:r>
    </w:p>
    <w:p w:rsidR="00861C52" w:rsidRDefault="003E6BF4">
      <w:pPr>
        <w:spacing w:line="600" w:lineRule="exact"/>
        <w:ind w:firstLine="640"/>
        <w:rPr>
          <w:rFonts w:ascii="仿宋" w:eastAsia="仿宋" w:hAnsi="仿宋" w:cs="仿宋"/>
          <w:sz w:val="28"/>
          <w:szCs w:val="28"/>
        </w:rPr>
      </w:pPr>
      <w:r>
        <w:rPr>
          <w:rFonts w:ascii="仿宋" w:eastAsia="仿宋" w:hAnsi="仿宋" w:cs="仿宋" w:hint="eastAsia"/>
          <w:b/>
          <w:sz w:val="28"/>
          <w:szCs w:val="28"/>
        </w:rPr>
        <w:t>1.</w:t>
      </w:r>
      <w:r>
        <w:rPr>
          <w:rFonts w:ascii="仿宋" w:eastAsia="仿宋" w:hAnsi="仿宋" w:cs="仿宋" w:hint="eastAsia"/>
          <w:b/>
          <w:sz w:val="28"/>
          <w:szCs w:val="28"/>
        </w:rPr>
        <w:t>因公出国（境）经费支出</w:t>
      </w:r>
      <w:r>
        <w:rPr>
          <w:rFonts w:ascii="仿宋" w:eastAsia="仿宋" w:hAnsi="仿宋" w:cs="仿宋" w:hint="eastAsia"/>
          <w:sz w:val="28"/>
          <w:szCs w:val="28"/>
        </w:rPr>
        <w:t>0</w:t>
      </w:r>
      <w:r>
        <w:rPr>
          <w:rFonts w:ascii="仿宋" w:eastAsia="仿宋" w:hAnsi="仿宋" w:cs="仿宋" w:hint="eastAsia"/>
          <w:sz w:val="28"/>
          <w:szCs w:val="28"/>
        </w:rPr>
        <w:t>万元，</w:t>
      </w:r>
      <w:r>
        <w:rPr>
          <w:rStyle w:val="ab"/>
          <w:rFonts w:ascii="仿宋" w:eastAsia="仿宋" w:hAnsi="仿宋" w:cs="仿宋" w:hint="eastAsia"/>
          <w:b w:val="0"/>
          <w:bCs/>
          <w:sz w:val="28"/>
          <w:szCs w:val="28"/>
        </w:rPr>
        <w:t>完成预算</w:t>
      </w:r>
      <w:r>
        <w:rPr>
          <w:rStyle w:val="ab"/>
          <w:rFonts w:ascii="仿宋" w:eastAsia="仿宋" w:hAnsi="仿宋" w:cs="仿宋" w:hint="eastAsia"/>
          <w:b w:val="0"/>
          <w:bCs/>
          <w:sz w:val="28"/>
          <w:szCs w:val="28"/>
        </w:rPr>
        <w:t>0%</w:t>
      </w:r>
      <w:r>
        <w:rPr>
          <w:rStyle w:val="ab"/>
          <w:rFonts w:ascii="仿宋" w:eastAsia="仿宋" w:hAnsi="仿宋" w:cs="仿宋" w:hint="eastAsia"/>
          <w:b w:val="0"/>
          <w:bCs/>
          <w:sz w:val="28"/>
          <w:szCs w:val="28"/>
        </w:rPr>
        <w:t>。</w:t>
      </w:r>
      <w:r>
        <w:rPr>
          <w:rFonts w:ascii="仿宋" w:eastAsia="仿宋" w:hAnsi="仿宋" w:cs="仿宋" w:hint="eastAsia"/>
          <w:sz w:val="28"/>
          <w:szCs w:val="28"/>
        </w:rPr>
        <w:t>全年安排因公出国（境）团组</w:t>
      </w:r>
      <w:r>
        <w:rPr>
          <w:rFonts w:ascii="仿宋" w:eastAsia="仿宋" w:hAnsi="仿宋" w:cs="仿宋" w:hint="eastAsia"/>
          <w:sz w:val="28"/>
          <w:szCs w:val="28"/>
        </w:rPr>
        <w:t>0</w:t>
      </w:r>
      <w:r>
        <w:rPr>
          <w:rFonts w:ascii="仿宋" w:eastAsia="仿宋" w:hAnsi="仿宋" w:cs="仿宋" w:hint="eastAsia"/>
          <w:sz w:val="28"/>
          <w:szCs w:val="28"/>
        </w:rPr>
        <w:t>次，出国（境）</w:t>
      </w:r>
      <w:r>
        <w:rPr>
          <w:rFonts w:ascii="仿宋" w:eastAsia="仿宋" w:hAnsi="仿宋" w:cs="仿宋" w:hint="eastAsia"/>
          <w:sz w:val="28"/>
          <w:szCs w:val="28"/>
        </w:rPr>
        <w:t>0</w:t>
      </w:r>
      <w:r>
        <w:rPr>
          <w:rFonts w:ascii="仿宋" w:eastAsia="仿宋" w:hAnsi="仿宋" w:cs="仿宋" w:hint="eastAsia"/>
          <w:sz w:val="28"/>
          <w:szCs w:val="28"/>
        </w:rPr>
        <w:t>人。</w:t>
      </w:r>
    </w:p>
    <w:p w:rsidR="00861C52" w:rsidRDefault="003E6BF4">
      <w:pPr>
        <w:spacing w:line="600" w:lineRule="exact"/>
        <w:ind w:firstLine="640"/>
        <w:rPr>
          <w:rFonts w:ascii="仿宋" w:eastAsia="仿宋" w:hAnsi="仿宋" w:cs="仿宋"/>
          <w:b/>
          <w:sz w:val="28"/>
          <w:szCs w:val="28"/>
        </w:rPr>
      </w:pPr>
      <w:r>
        <w:rPr>
          <w:rFonts w:ascii="仿宋" w:eastAsia="仿宋" w:hAnsi="仿宋" w:cs="仿宋" w:hint="eastAsia"/>
          <w:b/>
          <w:sz w:val="28"/>
          <w:szCs w:val="28"/>
        </w:rPr>
        <w:t>2.</w:t>
      </w:r>
      <w:r>
        <w:rPr>
          <w:rFonts w:ascii="仿宋" w:eastAsia="仿宋" w:hAnsi="仿宋" w:cs="仿宋" w:hint="eastAsia"/>
          <w:b/>
          <w:sz w:val="28"/>
          <w:szCs w:val="28"/>
        </w:rPr>
        <w:t>公务用车购置及运行维护费支出</w:t>
      </w:r>
      <w:r>
        <w:rPr>
          <w:rFonts w:ascii="仿宋" w:eastAsia="仿宋" w:hAnsi="仿宋" w:cs="仿宋" w:hint="eastAsia"/>
          <w:sz w:val="28"/>
          <w:szCs w:val="28"/>
        </w:rPr>
        <w:t>0</w:t>
      </w:r>
      <w:r>
        <w:rPr>
          <w:rFonts w:ascii="仿宋" w:eastAsia="仿宋" w:hAnsi="仿宋" w:cs="仿宋" w:hint="eastAsia"/>
          <w:sz w:val="28"/>
          <w:szCs w:val="28"/>
        </w:rPr>
        <w:t>万元</w:t>
      </w:r>
      <w:r>
        <w:rPr>
          <w:rFonts w:ascii="仿宋" w:eastAsia="仿宋" w:hAnsi="仿宋" w:cs="仿宋" w:hint="eastAsia"/>
          <w:sz w:val="28"/>
          <w:szCs w:val="28"/>
        </w:rPr>
        <w:t>,</w:t>
      </w:r>
      <w:r>
        <w:rPr>
          <w:rStyle w:val="ab"/>
          <w:rFonts w:ascii="仿宋" w:eastAsia="仿宋" w:hAnsi="仿宋" w:cs="仿宋" w:hint="eastAsia"/>
          <w:b w:val="0"/>
          <w:bCs/>
          <w:sz w:val="28"/>
          <w:szCs w:val="28"/>
        </w:rPr>
        <w:t>完成预算</w:t>
      </w:r>
      <w:r>
        <w:rPr>
          <w:rStyle w:val="ab"/>
          <w:rFonts w:ascii="仿宋" w:eastAsia="仿宋" w:hAnsi="仿宋" w:cs="仿宋" w:hint="eastAsia"/>
          <w:b w:val="0"/>
          <w:bCs/>
          <w:sz w:val="28"/>
          <w:szCs w:val="28"/>
        </w:rPr>
        <w:t>0%</w:t>
      </w:r>
      <w:r>
        <w:rPr>
          <w:rStyle w:val="ab"/>
          <w:rFonts w:ascii="仿宋" w:eastAsia="仿宋" w:hAnsi="仿宋" w:cs="仿宋" w:hint="eastAsia"/>
          <w:b w:val="0"/>
          <w:bCs/>
          <w:sz w:val="28"/>
          <w:szCs w:val="28"/>
        </w:rPr>
        <w:t>。</w:t>
      </w:r>
      <w:r>
        <w:rPr>
          <w:rFonts w:ascii="仿宋" w:eastAsia="仿宋" w:hAnsi="仿宋" w:cs="仿宋" w:hint="eastAsia"/>
          <w:sz w:val="28"/>
          <w:szCs w:val="28"/>
        </w:rPr>
        <w:t>主要原因是公务用车由机关服务中心统一管理。</w:t>
      </w:r>
    </w:p>
    <w:p w:rsidR="00861C52" w:rsidRDefault="003E6BF4">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其中：</w:t>
      </w:r>
      <w:r>
        <w:rPr>
          <w:rFonts w:ascii="仿宋" w:eastAsia="仿宋" w:hAnsi="仿宋" w:cs="仿宋" w:hint="eastAsia"/>
          <w:b/>
          <w:sz w:val="28"/>
          <w:szCs w:val="28"/>
        </w:rPr>
        <w:t>公务用车购置支出</w:t>
      </w:r>
      <w:r>
        <w:rPr>
          <w:rFonts w:ascii="仿宋" w:eastAsia="仿宋" w:hAnsi="仿宋" w:cs="仿宋" w:hint="eastAsia"/>
          <w:sz w:val="28"/>
          <w:szCs w:val="28"/>
        </w:rPr>
        <w:t>0</w:t>
      </w:r>
      <w:r>
        <w:rPr>
          <w:rFonts w:ascii="仿宋" w:eastAsia="仿宋" w:hAnsi="仿宋" w:cs="仿宋" w:hint="eastAsia"/>
          <w:sz w:val="28"/>
          <w:szCs w:val="28"/>
        </w:rPr>
        <w:t>万元。全年按规定更新购置公务用车</w:t>
      </w:r>
      <w:r>
        <w:rPr>
          <w:rFonts w:ascii="仿宋" w:eastAsia="仿宋" w:hAnsi="仿宋" w:cs="仿宋" w:hint="eastAsia"/>
          <w:sz w:val="28"/>
          <w:szCs w:val="28"/>
        </w:rPr>
        <w:t>0</w:t>
      </w:r>
      <w:r>
        <w:rPr>
          <w:rFonts w:ascii="仿宋" w:eastAsia="仿宋" w:hAnsi="仿宋" w:cs="仿宋" w:hint="eastAsia"/>
          <w:sz w:val="28"/>
          <w:szCs w:val="28"/>
        </w:rPr>
        <w:t>辆，金额</w:t>
      </w:r>
      <w:r>
        <w:rPr>
          <w:rFonts w:ascii="仿宋" w:eastAsia="仿宋" w:hAnsi="仿宋" w:cs="仿宋" w:hint="eastAsia"/>
          <w:sz w:val="28"/>
          <w:szCs w:val="28"/>
        </w:rPr>
        <w:t>0</w:t>
      </w:r>
      <w:r>
        <w:rPr>
          <w:rFonts w:ascii="仿宋" w:eastAsia="仿宋" w:hAnsi="仿宋" w:cs="仿宋" w:hint="eastAsia"/>
          <w:sz w:val="28"/>
          <w:szCs w:val="28"/>
        </w:rPr>
        <w:t>元。截至</w:t>
      </w:r>
      <w:r>
        <w:rPr>
          <w:rFonts w:ascii="仿宋" w:eastAsia="仿宋" w:hAnsi="仿宋" w:cs="仿宋" w:hint="eastAsia"/>
          <w:sz w:val="28"/>
          <w:szCs w:val="28"/>
        </w:rPr>
        <w:t>202</w:t>
      </w:r>
      <w:r>
        <w:rPr>
          <w:rFonts w:ascii="仿宋" w:eastAsia="仿宋" w:hAnsi="仿宋" w:cs="仿宋" w:hint="eastAsia"/>
          <w:sz w:val="28"/>
          <w:szCs w:val="28"/>
        </w:rPr>
        <w:t>1</w:t>
      </w:r>
      <w:r>
        <w:rPr>
          <w:rFonts w:ascii="仿宋" w:eastAsia="仿宋" w:hAnsi="仿宋" w:cs="仿宋" w:hint="eastAsia"/>
          <w:sz w:val="28"/>
          <w:szCs w:val="28"/>
        </w:rPr>
        <w:t>年</w:t>
      </w:r>
      <w:r>
        <w:rPr>
          <w:rFonts w:ascii="仿宋" w:eastAsia="仿宋" w:hAnsi="仿宋" w:cs="仿宋" w:hint="eastAsia"/>
          <w:sz w:val="28"/>
          <w:szCs w:val="28"/>
        </w:rPr>
        <w:t>12</w:t>
      </w:r>
      <w:r>
        <w:rPr>
          <w:rFonts w:ascii="仿宋" w:eastAsia="仿宋" w:hAnsi="仿宋" w:cs="仿宋" w:hint="eastAsia"/>
          <w:sz w:val="28"/>
          <w:szCs w:val="28"/>
        </w:rPr>
        <w:t>月底，单位共有公务用车</w:t>
      </w:r>
      <w:r>
        <w:rPr>
          <w:rFonts w:ascii="仿宋" w:eastAsia="仿宋" w:hAnsi="仿宋" w:cs="仿宋" w:hint="eastAsia"/>
          <w:sz w:val="28"/>
          <w:szCs w:val="28"/>
        </w:rPr>
        <w:t>0</w:t>
      </w:r>
      <w:r>
        <w:rPr>
          <w:rFonts w:ascii="仿宋" w:eastAsia="仿宋" w:hAnsi="仿宋" w:cs="仿宋" w:hint="eastAsia"/>
          <w:sz w:val="28"/>
          <w:szCs w:val="28"/>
        </w:rPr>
        <w:t>辆。</w:t>
      </w:r>
    </w:p>
    <w:p w:rsidR="00861C52" w:rsidRDefault="003E6BF4">
      <w:pPr>
        <w:spacing w:line="600" w:lineRule="exact"/>
        <w:ind w:firstLine="640"/>
        <w:rPr>
          <w:rFonts w:ascii="仿宋" w:eastAsia="仿宋" w:hAnsi="仿宋" w:cs="仿宋"/>
          <w:sz w:val="28"/>
          <w:szCs w:val="28"/>
        </w:rPr>
      </w:pPr>
      <w:r>
        <w:rPr>
          <w:rFonts w:ascii="仿宋" w:eastAsia="仿宋" w:hAnsi="仿宋" w:cs="仿宋" w:hint="eastAsia"/>
          <w:b/>
          <w:sz w:val="28"/>
          <w:szCs w:val="28"/>
        </w:rPr>
        <w:t>公务用车运行维护费支出</w:t>
      </w:r>
      <w:r>
        <w:rPr>
          <w:rFonts w:ascii="仿宋" w:eastAsia="仿宋" w:hAnsi="仿宋" w:cs="仿宋" w:hint="eastAsia"/>
          <w:sz w:val="28"/>
          <w:szCs w:val="28"/>
        </w:rPr>
        <w:t>0</w:t>
      </w:r>
      <w:r>
        <w:rPr>
          <w:rFonts w:ascii="仿宋" w:eastAsia="仿宋" w:hAnsi="仿宋" w:cs="仿宋" w:hint="eastAsia"/>
          <w:sz w:val="28"/>
          <w:szCs w:val="28"/>
        </w:rPr>
        <w:t>万元。</w:t>
      </w:r>
    </w:p>
    <w:p w:rsidR="00861C52" w:rsidRDefault="003E6BF4">
      <w:pPr>
        <w:spacing w:line="600" w:lineRule="exact"/>
        <w:ind w:firstLine="640"/>
        <w:rPr>
          <w:rStyle w:val="ab"/>
          <w:rFonts w:ascii="仿宋" w:eastAsia="仿宋" w:hAnsi="仿宋" w:cs="仿宋"/>
          <w:b w:val="0"/>
          <w:bCs/>
          <w:sz w:val="28"/>
          <w:szCs w:val="28"/>
        </w:rPr>
      </w:pPr>
      <w:r>
        <w:rPr>
          <w:rFonts w:ascii="仿宋" w:eastAsia="仿宋" w:hAnsi="仿宋" w:cs="仿宋" w:hint="eastAsia"/>
          <w:b/>
          <w:sz w:val="28"/>
          <w:szCs w:val="28"/>
        </w:rPr>
        <w:t>3.</w:t>
      </w:r>
      <w:r>
        <w:rPr>
          <w:rFonts w:ascii="仿宋" w:eastAsia="仿宋" w:hAnsi="仿宋" w:cs="仿宋" w:hint="eastAsia"/>
          <w:b/>
          <w:sz w:val="28"/>
          <w:szCs w:val="28"/>
        </w:rPr>
        <w:t>公务接待费支出</w:t>
      </w:r>
      <w:r>
        <w:rPr>
          <w:rFonts w:ascii="仿宋" w:eastAsia="仿宋" w:hAnsi="仿宋" w:cs="仿宋" w:hint="eastAsia"/>
          <w:sz w:val="28"/>
          <w:szCs w:val="28"/>
        </w:rPr>
        <w:t>0</w:t>
      </w:r>
      <w:r>
        <w:rPr>
          <w:rFonts w:ascii="仿宋" w:eastAsia="仿宋" w:hAnsi="仿宋" w:cs="仿宋" w:hint="eastAsia"/>
          <w:sz w:val="28"/>
          <w:szCs w:val="28"/>
        </w:rPr>
        <w:t>万元，</w:t>
      </w:r>
      <w:r>
        <w:rPr>
          <w:rStyle w:val="ab"/>
          <w:rFonts w:ascii="仿宋" w:eastAsia="仿宋" w:hAnsi="仿宋" w:cs="仿宋" w:hint="eastAsia"/>
          <w:b w:val="0"/>
          <w:bCs/>
          <w:sz w:val="28"/>
          <w:szCs w:val="28"/>
        </w:rPr>
        <w:t>完成预算</w:t>
      </w:r>
      <w:r>
        <w:rPr>
          <w:rStyle w:val="ab"/>
          <w:rFonts w:ascii="仿宋" w:eastAsia="仿宋" w:hAnsi="仿宋" w:cs="仿宋" w:hint="eastAsia"/>
          <w:b w:val="0"/>
          <w:bCs/>
          <w:sz w:val="28"/>
          <w:szCs w:val="28"/>
        </w:rPr>
        <w:t>0%</w:t>
      </w:r>
      <w:r>
        <w:rPr>
          <w:rStyle w:val="ab"/>
          <w:rFonts w:ascii="仿宋" w:eastAsia="仿宋" w:hAnsi="仿宋" w:cs="仿宋" w:hint="eastAsia"/>
          <w:b w:val="0"/>
          <w:bCs/>
          <w:sz w:val="28"/>
          <w:szCs w:val="28"/>
        </w:rPr>
        <w:t>。</w:t>
      </w:r>
    </w:p>
    <w:p w:rsidR="00861C52" w:rsidRDefault="003E6BF4">
      <w:pPr>
        <w:spacing w:line="600" w:lineRule="exact"/>
        <w:ind w:firstLine="640"/>
        <w:rPr>
          <w:rFonts w:ascii="仿宋" w:eastAsia="仿宋" w:hAnsi="仿宋" w:cs="仿宋"/>
          <w:sz w:val="28"/>
          <w:szCs w:val="28"/>
        </w:rPr>
      </w:pPr>
      <w:r>
        <w:rPr>
          <w:rFonts w:ascii="仿宋" w:eastAsia="仿宋" w:hAnsi="仿宋" w:cs="仿宋" w:hint="eastAsia"/>
          <w:b/>
          <w:sz w:val="28"/>
          <w:szCs w:val="28"/>
        </w:rPr>
        <w:t>国内公务接待支出</w:t>
      </w:r>
      <w:r>
        <w:rPr>
          <w:rFonts w:ascii="仿宋" w:eastAsia="仿宋" w:hAnsi="仿宋" w:cs="仿宋" w:hint="eastAsia"/>
          <w:sz w:val="28"/>
          <w:szCs w:val="28"/>
        </w:rPr>
        <w:t>0</w:t>
      </w:r>
      <w:r>
        <w:rPr>
          <w:rFonts w:ascii="仿宋" w:eastAsia="仿宋" w:hAnsi="仿宋" w:cs="仿宋" w:hint="eastAsia"/>
          <w:sz w:val="28"/>
          <w:szCs w:val="28"/>
        </w:rPr>
        <w:t>万元。</w:t>
      </w:r>
    </w:p>
    <w:p w:rsidR="00861C52" w:rsidRPr="00C8410C" w:rsidRDefault="003E6BF4">
      <w:pPr>
        <w:spacing w:line="600" w:lineRule="exact"/>
        <w:ind w:firstLine="640"/>
        <w:outlineLvl w:val="1"/>
        <w:rPr>
          <w:rStyle w:val="2Char"/>
          <w:rFonts w:ascii="黑体" w:eastAsia="黑体" w:hAnsi="黑体" w:cs="仿宋"/>
          <w:sz w:val="28"/>
          <w:szCs w:val="28"/>
        </w:rPr>
      </w:pPr>
      <w:bookmarkStart w:id="76" w:name="_Toc30284"/>
      <w:r w:rsidRPr="00C8410C">
        <w:rPr>
          <w:rFonts w:ascii="黑体" w:eastAsia="黑体" w:hAnsi="黑体" w:cs="仿宋" w:hint="eastAsia"/>
          <w:sz w:val="28"/>
          <w:szCs w:val="28"/>
        </w:rPr>
        <w:t>八、</w:t>
      </w:r>
      <w:r w:rsidRPr="00C8410C">
        <w:rPr>
          <w:rStyle w:val="2Char"/>
          <w:rFonts w:ascii="黑体" w:eastAsia="黑体" w:hAnsi="黑体" w:cs="仿宋" w:hint="eastAsia"/>
          <w:b w:val="0"/>
          <w:sz w:val="28"/>
          <w:szCs w:val="28"/>
        </w:rPr>
        <w:t>政府性基金预算支出决算情况说明</w:t>
      </w:r>
      <w:bookmarkEnd w:id="72"/>
      <w:bookmarkEnd w:id="73"/>
      <w:bookmarkEnd w:id="76"/>
    </w:p>
    <w:p w:rsidR="00861C52" w:rsidRDefault="003E6BF4">
      <w:pPr>
        <w:spacing w:line="600" w:lineRule="exact"/>
        <w:ind w:firstLine="640"/>
        <w:rPr>
          <w:rFonts w:ascii="仿宋" w:eastAsia="仿宋" w:hAnsi="仿宋" w:cs="仿宋"/>
          <w:sz w:val="28"/>
          <w:szCs w:val="28"/>
        </w:rPr>
      </w:pPr>
      <w:r>
        <w:rPr>
          <w:rFonts w:ascii="仿宋" w:eastAsia="仿宋" w:hAnsi="仿宋" w:cs="仿宋" w:hint="eastAsia"/>
          <w:sz w:val="28"/>
          <w:szCs w:val="28"/>
        </w:rPr>
        <w:t>20</w:t>
      </w:r>
      <w:r>
        <w:rPr>
          <w:rFonts w:ascii="仿宋" w:eastAsia="仿宋" w:hAnsi="仿宋" w:cs="仿宋" w:hint="eastAsia"/>
          <w:sz w:val="28"/>
          <w:szCs w:val="28"/>
        </w:rPr>
        <w:t>21</w:t>
      </w:r>
      <w:r>
        <w:rPr>
          <w:rFonts w:ascii="仿宋" w:eastAsia="仿宋" w:hAnsi="仿宋" w:cs="仿宋" w:hint="eastAsia"/>
          <w:sz w:val="28"/>
          <w:szCs w:val="28"/>
        </w:rPr>
        <w:t>年政府性基金预算拨款支出</w:t>
      </w:r>
      <w:r>
        <w:rPr>
          <w:rFonts w:ascii="仿宋" w:eastAsia="仿宋" w:hAnsi="仿宋" w:cs="仿宋" w:hint="eastAsia"/>
          <w:sz w:val="28"/>
          <w:szCs w:val="28"/>
        </w:rPr>
        <w:t>0</w:t>
      </w:r>
      <w:r>
        <w:rPr>
          <w:rFonts w:ascii="仿宋" w:eastAsia="仿宋" w:hAnsi="仿宋" w:cs="仿宋" w:hint="eastAsia"/>
          <w:sz w:val="28"/>
          <w:szCs w:val="28"/>
        </w:rPr>
        <w:t>万元。</w:t>
      </w:r>
    </w:p>
    <w:p w:rsidR="00861C52" w:rsidRPr="00C8410C" w:rsidRDefault="003E6BF4">
      <w:pPr>
        <w:numPr>
          <w:ilvl w:val="0"/>
          <w:numId w:val="3"/>
        </w:numPr>
        <w:spacing w:line="600" w:lineRule="exact"/>
        <w:ind w:firstLine="640"/>
        <w:outlineLvl w:val="1"/>
        <w:rPr>
          <w:rStyle w:val="2Char"/>
          <w:rFonts w:ascii="黑体" w:eastAsia="黑体" w:hAnsi="黑体" w:cs="仿宋"/>
          <w:b w:val="0"/>
          <w:sz w:val="28"/>
          <w:szCs w:val="28"/>
        </w:rPr>
      </w:pPr>
      <w:bookmarkStart w:id="77" w:name="_Toc15396611"/>
      <w:bookmarkStart w:id="78" w:name="_Toc15377219"/>
      <w:bookmarkStart w:id="79" w:name="_Toc13378"/>
      <w:r w:rsidRPr="00C8410C">
        <w:rPr>
          <w:rStyle w:val="2Char"/>
          <w:rFonts w:ascii="黑体" w:eastAsia="黑体" w:hAnsi="黑体" w:cs="仿宋" w:hint="eastAsia"/>
          <w:b w:val="0"/>
          <w:sz w:val="28"/>
          <w:szCs w:val="28"/>
        </w:rPr>
        <w:t>国有资本经营预算支出决算情况说明</w:t>
      </w:r>
      <w:bookmarkEnd w:id="77"/>
      <w:bookmarkEnd w:id="78"/>
      <w:bookmarkEnd w:id="79"/>
    </w:p>
    <w:p w:rsidR="00861C52" w:rsidRDefault="003E6BF4">
      <w:pPr>
        <w:spacing w:line="600" w:lineRule="exact"/>
        <w:ind w:firstLine="640"/>
        <w:rPr>
          <w:rFonts w:ascii="仿宋" w:eastAsia="仿宋" w:hAnsi="仿宋" w:cs="仿宋"/>
          <w:sz w:val="28"/>
          <w:szCs w:val="28"/>
        </w:rPr>
      </w:pPr>
      <w:r>
        <w:rPr>
          <w:rFonts w:ascii="仿宋" w:eastAsia="仿宋" w:hAnsi="仿宋" w:cs="仿宋" w:hint="eastAsia"/>
          <w:sz w:val="28"/>
          <w:szCs w:val="28"/>
        </w:rPr>
        <w:t>20</w:t>
      </w:r>
      <w:r>
        <w:rPr>
          <w:rFonts w:ascii="仿宋" w:eastAsia="仿宋" w:hAnsi="仿宋" w:cs="仿宋" w:hint="eastAsia"/>
          <w:sz w:val="28"/>
          <w:szCs w:val="28"/>
        </w:rPr>
        <w:t>21</w:t>
      </w:r>
      <w:r>
        <w:rPr>
          <w:rFonts w:ascii="仿宋" w:eastAsia="仿宋" w:hAnsi="仿宋" w:cs="仿宋" w:hint="eastAsia"/>
          <w:sz w:val="28"/>
          <w:szCs w:val="28"/>
        </w:rPr>
        <w:t>年国有资本经营预算拨款支出</w:t>
      </w:r>
      <w:r>
        <w:rPr>
          <w:rFonts w:ascii="仿宋" w:eastAsia="仿宋" w:hAnsi="仿宋" w:cs="仿宋" w:hint="eastAsia"/>
          <w:sz w:val="28"/>
          <w:szCs w:val="28"/>
        </w:rPr>
        <w:t>0</w:t>
      </w:r>
      <w:r>
        <w:rPr>
          <w:rFonts w:ascii="仿宋" w:eastAsia="仿宋" w:hAnsi="仿宋" w:cs="仿宋" w:hint="eastAsia"/>
          <w:sz w:val="28"/>
          <w:szCs w:val="28"/>
        </w:rPr>
        <w:t>万元。</w:t>
      </w:r>
    </w:p>
    <w:p w:rsidR="00861C52" w:rsidRPr="00C8410C" w:rsidRDefault="003E6BF4">
      <w:pPr>
        <w:spacing w:line="600" w:lineRule="exact"/>
        <w:ind w:firstLineChars="250" w:firstLine="700"/>
        <w:outlineLvl w:val="1"/>
        <w:rPr>
          <w:rStyle w:val="2Char"/>
          <w:rFonts w:ascii="黑体" w:eastAsia="黑体" w:hAnsi="黑体" w:cs="仿宋"/>
          <w:sz w:val="28"/>
          <w:szCs w:val="28"/>
        </w:rPr>
      </w:pPr>
      <w:bookmarkStart w:id="80" w:name="_Toc15396612"/>
      <w:bookmarkStart w:id="81" w:name="_Toc15377221"/>
      <w:bookmarkStart w:id="82" w:name="_Toc18956"/>
      <w:r w:rsidRPr="00C8410C">
        <w:rPr>
          <w:rFonts w:ascii="黑体" w:eastAsia="黑体" w:hAnsi="黑体" w:cs="仿宋" w:hint="eastAsia"/>
          <w:sz w:val="28"/>
          <w:szCs w:val="28"/>
        </w:rPr>
        <w:t>十</w:t>
      </w:r>
      <w:r w:rsidRPr="00C8410C">
        <w:rPr>
          <w:rStyle w:val="2Char"/>
          <w:rFonts w:ascii="黑体" w:eastAsia="黑体" w:hAnsi="黑体" w:cs="仿宋" w:hint="eastAsia"/>
          <w:sz w:val="28"/>
          <w:szCs w:val="28"/>
        </w:rPr>
        <w:t>、</w:t>
      </w:r>
      <w:r w:rsidRPr="00C8410C">
        <w:rPr>
          <w:rStyle w:val="2Char"/>
          <w:rFonts w:ascii="黑体" w:eastAsia="黑体" w:hAnsi="黑体" w:cs="仿宋" w:hint="eastAsia"/>
          <w:b w:val="0"/>
          <w:sz w:val="28"/>
          <w:szCs w:val="28"/>
        </w:rPr>
        <w:t>其他重要事项的情况说明</w:t>
      </w:r>
      <w:bookmarkEnd w:id="80"/>
      <w:bookmarkEnd w:id="81"/>
      <w:bookmarkEnd w:id="82"/>
    </w:p>
    <w:p w:rsidR="00861C52" w:rsidRDefault="003E6BF4">
      <w:pPr>
        <w:spacing w:line="600" w:lineRule="exact"/>
        <w:ind w:firstLineChars="200" w:firstLine="562"/>
        <w:outlineLvl w:val="2"/>
        <w:rPr>
          <w:rFonts w:ascii="仿宋" w:eastAsia="仿宋" w:hAnsi="仿宋" w:cs="仿宋"/>
          <w:sz w:val="28"/>
          <w:szCs w:val="28"/>
        </w:rPr>
      </w:pPr>
      <w:bookmarkStart w:id="83" w:name="_Toc15377222"/>
      <w:bookmarkStart w:id="84" w:name="_Toc20188"/>
      <w:r>
        <w:rPr>
          <w:rFonts w:ascii="仿宋" w:eastAsia="仿宋" w:hAnsi="仿宋" w:cs="仿宋" w:hint="eastAsia"/>
          <w:b/>
          <w:sz w:val="28"/>
          <w:szCs w:val="28"/>
        </w:rPr>
        <w:t>（一）机关运行经费支出情况</w:t>
      </w:r>
      <w:bookmarkEnd w:id="83"/>
      <w:bookmarkEnd w:id="84"/>
    </w:p>
    <w:p w:rsidR="00861C52" w:rsidRDefault="003E6BF4">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t>2021</w:t>
      </w:r>
      <w:r>
        <w:rPr>
          <w:rFonts w:ascii="仿宋" w:eastAsia="仿宋" w:hAnsi="仿宋" w:cs="仿宋" w:hint="eastAsia"/>
          <w:sz w:val="28"/>
          <w:szCs w:val="28"/>
        </w:rPr>
        <w:t>年，</w:t>
      </w:r>
      <w:r>
        <w:rPr>
          <w:rFonts w:ascii="仿宋" w:eastAsia="仿宋" w:hAnsi="仿宋" w:cs="仿宋" w:hint="eastAsia"/>
          <w:sz w:val="28"/>
          <w:szCs w:val="28"/>
        </w:rPr>
        <w:t>盐边县人大办</w:t>
      </w:r>
      <w:r>
        <w:rPr>
          <w:rFonts w:ascii="仿宋" w:eastAsia="仿宋" w:hAnsi="仿宋" w:cs="仿宋" w:hint="eastAsia"/>
          <w:sz w:val="28"/>
          <w:szCs w:val="28"/>
        </w:rPr>
        <w:t>机关运行经费支出</w:t>
      </w:r>
      <w:r>
        <w:rPr>
          <w:rFonts w:ascii="仿宋" w:eastAsia="仿宋" w:hAnsi="仿宋" w:cs="仿宋" w:hint="eastAsia"/>
          <w:sz w:val="28"/>
          <w:szCs w:val="28"/>
        </w:rPr>
        <w:t>46.94</w:t>
      </w:r>
      <w:r>
        <w:rPr>
          <w:rFonts w:ascii="仿宋" w:eastAsia="仿宋" w:hAnsi="仿宋" w:cs="仿宋" w:hint="eastAsia"/>
          <w:sz w:val="28"/>
          <w:szCs w:val="28"/>
        </w:rPr>
        <w:t>万元，比</w:t>
      </w:r>
      <w:r>
        <w:rPr>
          <w:rFonts w:ascii="仿宋" w:eastAsia="仿宋" w:hAnsi="仿宋" w:cs="仿宋" w:hint="eastAsia"/>
          <w:sz w:val="28"/>
          <w:szCs w:val="28"/>
        </w:rPr>
        <w:t>2020</w:t>
      </w:r>
      <w:r>
        <w:rPr>
          <w:rFonts w:ascii="仿宋" w:eastAsia="仿宋" w:hAnsi="仿宋" w:cs="仿宋" w:hint="eastAsia"/>
          <w:sz w:val="28"/>
          <w:szCs w:val="28"/>
        </w:rPr>
        <w:t>年增加</w:t>
      </w:r>
      <w:r>
        <w:rPr>
          <w:rFonts w:ascii="仿宋" w:eastAsia="仿宋" w:hAnsi="仿宋" w:cs="仿宋" w:hint="eastAsia"/>
          <w:sz w:val="28"/>
          <w:szCs w:val="28"/>
        </w:rPr>
        <w:t>5.74</w:t>
      </w:r>
      <w:r>
        <w:rPr>
          <w:rFonts w:ascii="仿宋" w:eastAsia="仿宋" w:hAnsi="仿宋" w:cs="仿宋" w:hint="eastAsia"/>
          <w:sz w:val="28"/>
          <w:szCs w:val="28"/>
        </w:rPr>
        <w:t>万元，增长</w:t>
      </w:r>
      <w:r>
        <w:rPr>
          <w:rFonts w:ascii="仿宋" w:eastAsia="仿宋" w:hAnsi="仿宋" w:cs="仿宋" w:hint="eastAsia"/>
          <w:sz w:val="28"/>
          <w:szCs w:val="28"/>
        </w:rPr>
        <w:t>12.23</w:t>
      </w:r>
      <w:r>
        <w:rPr>
          <w:rFonts w:ascii="仿宋" w:eastAsia="仿宋" w:hAnsi="仿宋" w:cs="仿宋" w:hint="eastAsia"/>
          <w:sz w:val="28"/>
          <w:szCs w:val="28"/>
        </w:rPr>
        <w:t>%</w:t>
      </w:r>
      <w:r>
        <w:rPr>
          <w:rFonts w:ascii="仿宋" w:eastAsia="仿宋" w:hAnsi="仿宋" w:cs="仿宋" w:hint="eastAsia"/>
          <w:sz w:val="28"/>
          <w:szCs w:val="28"/>
        </w:rPr>
        <w:t>。主要原因</w:t>
      </w:r>
      <w:r>
        <w:rPr>
          <w:rFonts w:ascii="仿宋" w:eastAsia="仿宋" w:hAnsi="仿宋" w:cs="仿宋" w:hint="eastAsia"/>
          <w:sz w:val="28"/>
          <w:szCs w:val="28"/>
        </w:rPr>
        <w:t>是</w:t>
      </w:r>
      <w:r>
        <w:rPr>
          <w:rFonts w:ascii="仿宋" w:eastAsia="仿宋" w:hAnsi="仿宋" w:cs="仿宋" w:hint="eastAsia"/>
          <w:sz w:val="28"/>
          <w:szCs w:val="28"/>
        </w:rPr>
        <w:t>人员增加，经费支出相应增加。</w:t>
      </w:r>
    </w:p>
    <w:p w:rsidR="00861C52" w:rsidRDefault="003E6BF4">
      <w:pPr>
        <w:autoSpaceDE w:val="0"/>
        <w:autoSpaceDN w:val="0"/>
        <w:adjustRightInd w:val="0"/>
        <w:spacing w:line="600" w:lineRule="exact"/>
        <w:ind w:firstLineChars="200" w:firstLine="562"/>
        <w:jc w:val="left"/>
        <w:outlineLvl w:val="2"/>
        <w:rPr>
          <w:rFonts w:ascii="仿宋" w:eastAsia="仿宋" w:hAnsi="仿宋" w:cs="仿宋"/>
          <w:b/>
          <w:sz w:val="28"/>
          <w:szCs w:val="28"/>
        </w:rPr>
      </w:pPr>
      <w:bookmarkStart w:id="85" w:name="_Toc15377223"/>
      <w:bookmarkStart w:id="86" w:name="_Toc3666"/>
      <w:r>
        <w:rPr>
          <w:rFonts w:ascii="仿宋" w:eastAsia="仿宋" w:hAnsi="仿宋" w:cs="仿宋" w:hint="eastAsia"/>
          <w:b/>
          <w:sz w:val="28"/>
          <w:szCs w:val="28"/>
        </w:rPr>
        <w:t>（二）政府采购支出情况</w:t>
      </w:r>
      <w:bookmarkEnd w:id="85"/>
      <w:bookmarkEnd w:id="86"/>
    </w:p>
    <w:p w:rsidR="00861C52" w:rsidRDefault="003E6BF4">
      <w:pPr>
        <w:spacing w:line="60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202</w:t>
      </w:r>
      <w:r>
        <w:rPr>
          <w:rFonts w:ascii="仿宋" w:eastAsia="仿宋" w:hAnsi="仿宋" w:cs="仿宋" w:hint="eastAsia"/>
          <w:sz w:val="28"/>
          <w:szCs w:val="28"/>
        </w:rPr>
        <w:t>1</w:t>
      </w:r>
      <w:r>
        <w:rPr>
          <w:rFonts w:ascii="仿宋" w:eastAsia="仿宋" w:hAnsi="仿宋" w:cs="仿宋" w:hint="eastAsia"/>
          <w:sz w:val="28"/>
          <w:szCs w:val="28"/>
        </w:rPr>
        <w:t>年，政府采购支出总额</w:t>
      </w:r>
      <w:r>
        <w:rPr>
          <w:rFonts w:ascii="仿宋" w:eastAsia="仿宋" w:hAnsi="仿宋" w:cs="仿宋" w:hint="eastAsia"/>
          <w:sz w:val="28"/>
          <w:szCs w:val="28"/>
        </w:rPr>
        <w:t>0</w:t>
      </w:r>
      <w:r>
        <w:rPr>
          <w:rFonts w:ascii="仿宋" w:eastAsia="仿宋" w:hAnsi="仿宋" w:cs="仿宋" w:hint="eastAsia"/>
          <w:sz w:val="28"/>
          <w:szCs w:val="28"/>
        </w:rPr>
        <w:t>万元。</w:t>
      </w:r>
    </w:p>
    <w:p w:rsidR="00861C52" w:rsidRDefault="003E6BF4">
      <w:pPr>
        <w:autoSpaceDE w:val="0"/>
        <w:autoSpaceDN w:val="0"/>
        <w:adjustRightInd w:val="0"/>
        <w:spacing w:line="600" w:lineRule="exact"/>
        <w:ind w:firstLineChars="200" w:firstLine="562"/>
        <w:jc w:val="left"/>
        <w:outlineLvl w:val="2"/>
        <w:rPr>
          <w:rFonts w:ascii="仿宋" w:eastAsia="仿宋" w:hAnsi="仿宋" w:cs="仿宋"/>
          <w:b/>
          <w:sz w:val="28"/>
          <w:szCs w:val="28"/>
        </w:rPr>
      </w:pPr>
      <w:bookmarkStart w:id="87" w:name="_Toc15377224"/>
      <w:bookmarkStart w:id="88" w:name="_Toc17641"/>
      <w:r>
        <w:rPr>
          <w:rFonts w:ascii="仿宋" w:eastAsia="仿宋" w:hAnsi="仿宋" w:cs="仿宋" w:hint="eastAsia"/>
          <w:b/>
          <w:sz w:val="28"/>
          <w:szCs w:val="28"/>
        </w:rPr>
        <w:t>（三）国有资产占有使用情况</w:t>
      </w:r>
      <w:bookmarkEnd w:id="87"/>
      <w:bookmarkEnd w:id="88"/>
    </w:p>
    <w:p w:rsidR="00861C52" w:rsidRDefault="003E6BF4">
      <w:pPr>
        <w:autoSpaceDE w:val="0"/>
        <w:autoSpaceDN w:val="0"/>
        <w:adjustRightInd w:val="0"/>
        <w:spacing w:line="600" w:lineRule="exact"/>
        <w:ind w:firstLineChars="200" w:firstLine="560"/>
        <w:jc w:val="left"/>
        <w:rPr>
          <w:rFonts w:ascii="仿宋" w:eastAsia="仿宋" w:hAnsi="仿宋" w:cs="仿宋"/>
          <w:b/>
          <w:sz w:val="28"/>
          <w:szCs w:val="28"/>
        </w:rPr>
      </w:pPr>
      <w:r>
        <w:rPr>
          <w:rFonts w:ascii="仿宋" w:eastAsia="仿宋" w:hAnsi="仿宋" w:cs="仿宋" w:hint="eastAsia"/>
          <w:sz w:val="28"/>
          <w:szCs w:val="28"/>
        </w:rPr>
        <w:t>截至</w:t>
      </w:r>
      <w:r>
        <w:rPr>
          <w:rFonts w:ascii="仿宋" w:eastAsia="仿宋" w:hAnsi="仿宋" w:cs="仿宋" w:hint="eastAsia"/>
          <w:sz w:val="28"/>
          <w:szCs w:val="28"/>
        </w:rPr>
        <w:t>202</w:t>
      </w:r>
      <w:r>
        <w:rPr>
          <w:rFonts w:ascii="仿宋" w:eastAsia="仿宋" w:hAnsi="仿宋" w:cs="仿宋" w:hint="eastAsia"/>
          <w:sz w:val="28"/>
          <w:szCs w:val="28"/>
        </w:rPr>
        <w:t>1</w:t>
      </w:r>
      <w:r>
        <w:rPr>
          <w:rFonts w:ascii="仿宋" w:eastAsia="仿宋" w:hAnsi="仿宋" w:cs="仿宋" w:hint="eastAsia"/>
          <w:sz w:val="28"/>
          <w:szCs w:val="28"/>
        </w:rPr>
        <w:t>年</w:t>
      </w:r>
      <w:r>
        <w:rPr>
          <w:rFonts w:ascii="仿宋" w:eastAsia="仿宋" w:hAnsi="仿宋" w:cs="仿宋" w:hint="eastAsia"/>
          <w:sz w:val="28"/>
          <w:szCs w:val="28"/>
        </w:rPr>
        <w:t>12</w:t>
      </w:r>
      <w:r>
        <w:rPr>
          <w:rFonts w:ascii="仿宋" w:eastAsia="仿宋" w:hAnsi="仿宋" w:cs="仿宋" w:hint="eastAsia"/>
          <w:sz w:val="28"/>
          <w:szCs w:val="28"/>
        </w:rPr>
        <w:t>月</w:t>
      </w:r>
      <w:r>
        <w:rPr>
          <w:rFonts w:ascii="仿宋" w:eastAsia="仿宋" w:hAnsi="仿宋" w:cs="仿宋" w:hint="eastAsia"/>
          <w:sz w:val="28"/>
          <w:szCs w:val="28"/>
        </w:rPr>
        <w:t>31</w:t>
      </w:r>
      <w:r>
        <w:rPr>
          <w:rFonts w:ascii="仿宋" w:eastAsia="仿宋" w:hAnsi="仿宋" w:cs="仿宋" w:hint="eastAsia"/>
          <w:sz w:val="28"/>
          <w:szCs w:val="28"/>
        </w:rPr>
        <w:t>日，共有车辆</w:t>
      </w:r>
      <w:r>
        <w:rPr>
          <w:rFonts w:ascii="仿宋" w:eastAsia="仿宋" w:hAnsi="仿宋" w:cs="仿宋" w:hint="eastAsia"/>
          <w:sz w:val="28"/>
          <w:szCs w:val="28"/>
        </w:rPr>
        <w:t>0</w:t>
      </w:r>
      <w:r>
        <w:rPr>
          <w:rFonts w:ascii="仿宋" w:eastAsia="仿宋" w:hAnsi="仿宋" w:cs="仿宋" w:hint="eastAsia"/>
          <w:sz w:val="28"/>
          <w:szCs w:val="28"/>
        </w:rPr>
        <w:t>辆。</w:t>
      </w:r>
    </w:p>
    <w:p w:rsidR="00861C52" w:rsidRDefault="003E6BF4">
      <w:pPr>
        <w:autoSpaceDE w:val="0"/>
        <w:autoSpaceDN w:val="0"/>
        <w:adjustRightInd w:val="0"/>
        <w:spacing w:line="600" w:lineRule="exact"/>
        <w:ind w:firstLineChars="200" w:firstLine="562"/>
        <w:jc w:val="left"/>
        <w:outlineLvl w:val="2"/>
        <w:rPr>
          <w:rFonts w:ascii="仿宋" w:eastAsia="仿宋" w:hAnsi="仿宋" w:cs="仿宋"/>
          <w:b/>
          <w:sz w:val="28"/>
          <w:szCs w:val="28"/>
        </w:rPr>
      </w:pPr>
      <w:bookmarkStart w:id="89" w:name="_Toc26158"/>
      <w:r>
        <w:rPr>
          <w:rFonts w:ascii="仿宋" w:eastAsia="仿宋" w:hAnsi="仿宋" w:cs="仿宋" w:hint="eastAsia"/>
          <w:b/>
          <w:sz w:val="28"/>
          <w:szCs w:val="28"/>
        </w:rPr>
        <w:t>（四）预算绩效管理情况。</w:t>
      </w:r>
      <w:bookmarkEnd w:id="89"/>
    </w:p>
    <w:p w:rsidR="00861C52" w:rsidRDefault="003E6BF4">
      <w:pPr>
        <w:spacing w:line="580" w:lineRule="exact"/>
        <w:ind w:firstLineChars="200" w:firstLine="560"/>
        <w:rPr>
          <w:rFonts w:ascii="仿宋" w:eastAsia="仿宋" w:hAnsi="仿宋" w:cs="仿宋"/>
          <w:sz w:val="28"/>
          <w:szCs w:val="28"/>
        </w:rPr>
      </w:pPr>
      <w:r>
        <w:rPr>
          <w:rFonts w:ascii="仿宋" w:eastAsia="仿宋" w:hAnsi="仿宋" w:cs="仿宋" w:hint="eastAsia"/>
          <w:sz w:val="28"/>
          <w:szCs w:val="28"/>
        </w:rPr>
        <w:t>根据预算绩效管理要求，本部门在</w:t>
      </w:r>
      <w:r>
        <w:rPr>
          <w:rFonts w:ascii="仿宋" w:eastAsia="仿宋" w:hAnsi="仿宋" w:cs="仿宋" w:hint="eastAsia"/>
          <w:sz w:val="28"/>
          <w:szCs w:val="28"/>
        </w:rPr>
        <w:t>2021</w:t>
      </w:r>
      <w:r>
        <w:rPr>
          <w:rFonts w:ascii="仿宋" w:eastAsia="仿宋" w:hAnsi="仿宋" w:cs="仿宋" w:hint="eastAsia"/>
          <w:sz w:val="28"/>
          <w:szCs w:val="28"/>
        </w:rPr>
        <w:t>年度预算编制阶段，组织对</w:t>
      </w:r>
      <w:r>
        <w:rPr>
          <w:rFonts w:ascii="仿宋" w:eastAsia="仿宋" w:hAnsi="仿宋" w:cs="仿宋" w:hint="eastAsia"/>
          <w:sz w:val="28"/>
          <w:szCs w:val="28"/>
        </w:rPr>
        <w:t>人大会议费</w:t>
      </w:r>
      <w:r>
        <w:rPr>
          <w:rFonts w:ascii="仿宋" w:eastAsia="仿宋" w:hAnsi="仿宋" w:cs="仿宋" w:hint="eastAsia"/>
          <w:sz w:val="28"/>
          <w:szCs w:val="28"/>
        </w:rPr>
        <w:t>项目</w:t>
      </w:r>
      <w:r>
        <w:rPr>
          <w:rFonts w:ascii="仿宋" w:eastAsia="仿宋" w:hAnsi="仿宋" w:cs="仿宋" w:hint="eastAsia"/>
          <w:sz w:val="28"/>
          <w:szCs w:val="28"/>
        </w:rPr>
        <w:t>、</w:t>
      </w:r>
      <w:r>
        <w:rPr>
          <w:rFonts w:ascii="仿宋" w:eastAsia="仿宋" w:hAnsi="仿宋" w:cs="仿宋" w:hint="eastAsia"/>
          <w:sz w:val="28"/>
          <w:szCs w:val="28"/>
        </w:rPr>
        <w:t>代表工作项目</w:t>
      </w:r>
      <w:r>
        <w:rPr>
          <w:rFonts w:ascii="仿宋" w:eastAsia="仿宋" w:hAnsi="仿宋" w:cs="仿宋" w:hint="eastAsia"/>
          <w:sz w:val="28"/>
          <w:szCs w:val="28"/>
        </w:rPr>
        <w:t>等</w:t>
      </w:r>
      <w:r>
        <w:rPr>
          <w:rFonts w:ascii="仿宋" w:eastAsia="仿宋" w:hAnsi="仿宋" w:cs="仿宋" w:hint="eastAsia"/>
          <w:sz w:val="28"/>
          <w:szCs w:val="28"/>
        </w:rPr>
        <w:t>4</w:t>
      </w:r>
      <w:r>
        <w:rPr>
          <w:rFonts w:ascii="仿宋" w:eastAsia="仿宋" w:hAnsi="仿宋" w:cs="仿宋" w:hint="eastAsia"/>
          <w:sz w:val="28"/>
          <w:szCs w:val="28"/>
        </w:rPr>
        <w:t>个项目开展了预算事前绩效评估，对</w:t>
      </w:r>
      <w:r>
        <w:rPr>
          <w:rFonts w:ascii="仿宋" w:eastAsia="仿宋" w:hAnsi="仿宋" w:cs="仿宋" w:hint="eastAsia"/>
          <w:sz w:val="28"/>
          <w:szCs w:val="28"/>
        </w:rPr>
        <w:t>4</w:t>
      </w:r>
      <w:r>
        <w:rPr>
          <w:rFonts w:ascii="仿宋" w:eastAsia="仿宋" w:hAnsi="仿宋" w:cs="仿宋" w:hint="eastAsia"/>
          <w:sz w:val="28"/>
          <w:szCs w:val="28"/>
        </w:rPr>
        <w:t>个项目编制了绩效目标，预算执行过程中，选取</w:t>
      </w:r>
      <w:r>
        <w:rPr>
          <w:rFonts w:ascii="仿宋" w:eastAsia="仿宋" w:hAnsi="仿宋" w:cs="仿宋" w:hint="eastAsia"/>
          <w:sz w:val="28"/>
          <w:szCs w:val="28"/>
        </w:rPr>
        <w:t>2</w:t>
      </w:r>
      <w:r>
        <w:rPr>
          <w:rFonts w:ascii="仿宋" w:eastAsia="仿宋" w:hAnsi="仿宋" w:cs="仿宋" w:hint="eastAsia"/>
          <w:sz w:val="28"/>
          <w:szCs w:val="28"/>
        </w:rPr>
        <w:t>个项目开展绩效监控，年终执行完毕后，对</w:t>
      </w:r>
      <w:r>
        <w:rPr>
          <w:rFonts w:ascii="仿宋" w:eastAsia="仿宋" w:hAnsi="仿宋" w:cs="仿宋" w:hint="eastAsia"/>
          <w:sz w:val="28"/>
          <w:szCs w:val="28"/>
        </w:rPr>
        <w:t>4</w:t>
      </w:r>
      <w:r>
        <w:rPr>
          <w:rFonts w:ascii="仿宋" w:eastAsia="仿宋" w:hAnsi="仿宋" w:cs="仿宋" w:hint="eastAsia"/>
          <w:sz w:val="28"/>
          <w:szCs w:val="28"/>
        </w:rPr>
        <w:t>个项目开展了绩效自评。同时，本部门对</w:t>
      </w:r>
      <w:r>
        <w:rPr>
          <w:rFonts w:ascii="仿宋" w:eastAsia="仿宋" w:hAnsi="仿宋" w:cs="仿宋" w:hint="eastAsia"/>
          <w:sz w:val="28"/>
          <w:szCs w:val="28"/>
        </w:rPr>
        <w:t>2021</w:t>
      </w:r>
      <w:r>
        <w:rPr>
          <w:rFonts w:ascii="仿宋" w:eastAsia="仿宋" w:hAnsi="仿宋" w:cs="仿宋" w:hint="eastAsia"/>
          <w:sz w:val="28"/>
          <w:szCs w:val="28"/>
        </w:rPr>
        <w:t>年部门整体开展绩效自评，《</w:t>
      </w:r>
      <w:r>
        <w:rPr>
          <w:rFonts w:ascii="仿宋" w:eastAsia="仿宋" w:hAnsi="仿宋" w:cs="仿宋" w:hint="eastAsia"/>
          <w:sz w:val="28"/>
          <w:szCs w:val="28"/>
        </w:rPr>
        <w:t>2021</w:t>
      </w:r>
      <w:r>
        <w:rPr>
          <w:rFonts w:ascii="仿宋" w:eastAsia="仿宋" w:hAnsi="仿宋" w:cs="仿宋" w:hint="eastAsia"/>
          <w:sz w:val="28"/>
          <w:szCs w:val="28"/>
        </w:rPr>
        <w:t>年</w:t>
      </w:r>
      <w:r>
        <w:rPr>
          <w:rFonts w:ascii="仿宋" w:eastAsia="仿宋" w:hAnsi="仿宋" w:cs="仿宋" w:hint="eastAsia"/>
          <w:sz w:val="28"/>
          <w:szCs w:val="28"/>
        </w:rPr>
        <w:t>盐边县人大常委会办公室</w:t>
      </w:r>
      <w:r>
        <w:rPr>
          <w:rFonts w:ascii="仿宋" w:eastAsia="仿宋" w:hAnsi="仿宋" w:cs="仿宋" w:hint="eastAsia"/>
          <w:sz w:val="28"/>
          <w:szCs w:val="28"/>
        </w:rPr>
        <w:t>部门整体绩效评价报告》见附件（第四部分）。</w:t>
      </w:r>
    </w:p>
    <w:p w:rsidR="00861C52" w:rsidRDefault="003E6BF4">
      <w:pPr>
        <w:spacing w:line="580" w:lineRule="exact"/>
        <w:ind w:firstLineChars="200" w:firstLine="560"/>
        <w:rPr>
          <w:rFonts w:ascii="仿宋" w:eastAsia="仿宋" w:hAnsi="仿宋" w:cs="仿宋"/>
          <w:sz w:val="28"/>
          <w:szCs w:val="28"/>
        </w:rPr>
      </w:pPr>
      <w:r>
        <w:rPr>
          <w:rFonts w:ascii="仿宋" w:eastAsia="仿宋" w:hAnsi="仿宋" w:cs="仿宋" w:hint="eastAsia"/>
          <w:sz w:val="28"/>
          <w:szCs w:val="28"/>
        </w:rPr>
        <w:t>本部门按要求对</w:t>
      </w:r>
      <w:r>
        <w:rPr>
          <w:rFonts w:ascii="仿宋" w:eastAsia="仿宋" w:hAnsi="仿宋" w:cs="仿宋" w:hint="eastAsia"/>
          <w:sz w:val="28"/>
          <w:szCs w:val="28"/>
        </w:rPr>
        <w:t>202</w:t>
      </w:r>
      <w:r>
        <w:rPr>
          <w:rFonts w:ascii="仿宋" w:eastAsia="仿宋" w:hAnsi="仿宋" w:cs="仿宋" w:hint="eastAsia"/>
          <w:sz w:val="28"/>
          <w:szCs w:val="28"/>
        </w:rPr>
        <w:t>1</w:t>
      </w:r>
      <w:r>
        <w:rPr>
          <w:rFonts w:ascii="仿宋" w:eastAsia="仿宋" w:hAnsi="仿宋" w:cs="仿宋" w:hint="eastAsia"/>
          <w:sz w:val="28"/>
          <w:szCs w:val="28"/>
        </w:rPr>
        <w:t>年部门整体支出开展绩效自评，从评价情况来看：</w:t>
      </w:r>
      <w:r>
        <w:rPr>
          <w:rFonts w:ascii="仿宋" w:eastAsia="仿宋" w:hAnsi="仿宋" w:cs="仿宋" w:hint="eastAsia"/>
          <w:spacing w:val="6"/>
          <w:sz w:val="28"/>
          <w:szCs w:val="28"/>
        </w:rPr>
        <w:t>绩效目标要素完整，指标量化，部</w:t>
      </w:r>
      <w:r>
        <w:rPr>
          <w:rFonts w:ascii="仿宋" w:eastAsia="仿宋" w:hAnsi="仿宋" w:cs="仿宋" w:hint="eastAsia"/>
          <w:spacing w:val="6"/>
          <w:sz w:val="28"/>
          <w:szCs w:val="28"/>
        </w:rPr>
        <w:t>门绩效目标实际实现程度与预期目标相符。</w:t>
      </w:r>
      <w:r>
        <w:rPr>
          <w:rFonts w:ascii="仿宋" w:eastAsia="仿宋" w:hAnsi="仿宋" w:cs="仿宋" w:hint="eastAsia"/>
          <w:sz w:val="28"/>
          <w:szCs w:val="28"/>
        </w:rPr>
        <w:t>202</w:t>
      </w:r>
      <w:r>
        <w:rPr>
          <w:rFonts w:ascii="仿宋" w:eastAsia="仿宋" w:hAnsi="仿宋" w:cs="仿宋" w:hint="eastAsia"/>
          <w:sz w:val="28"/>
          <w:szCs w:val="28"/>
        </w:rPr>
        <w:t>1</w:t>
      </w:r>
      <w:r>
        <w:rPr>
          <w:rFonts w:ascii="仿宋" w:eastAsia="仿宋" w:hAnsi="仿宋" w:cs="仿宋" w:hint="eastAsia"/>
          <w:sz w:val="28"/>
          <w:szCs w:val="28"/>
        </w:rPr>
        <w:t>年我单位按绩效评价指标进行分析，人员经费和办公经费有效的保证了办公的日常需要，完成了各项工作目标任务，项目经费达到了预期的效益。</w:t>
      </w:r>
      <w:r>
        <w:rPr>
          <w:rFonts w:ascii="仿宋" w:eastAsia="仿宋" w:hAnsi="仿宋" w:cs="仿宋" w:hint="eastAsia"/>
          <w:spacing w:val="6"/>
          <w:sz w:val="28"/>
          <w:szCs w:val="28"/>
        </w:rPr>
        <w:t>部门年初预算编制较为准确，基本支出与项目支出预算控制情况良好</w:t>
      </w:r>
      <w:r>
        <w:rPr>
          <w:rFonts w:ascii="仿宋" w:eastAsia="仿宋" w:hAnsi="仿宋" w:cs="仿宋" w:hint="eastAsia"/>
          <w:sz w:val="28"/>
          <w:szCs w:val="28"/>
        </w:rPr>
        <w:t>，较好地完成了年度绩效目标管理工作。</w:t>
      </w:r>
    </w:p>
    <w:p w:rsidR="00861C52" w:rsidRDefault="003E6BF4">
      <w:pPr>
        <w:spacing w:line="58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项目绩效目标完成情况。</w:t>
      </w:r>
    </w:p>
    <w:p w:rsidR="00861C52" w:rsidRDefault="003E6BF4">
      <w:pPr>
        <w:spacing w:line="5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本部门在</w:t>
      </w:r>
      <w:r>
        <w:rPr>
          <w:rFonts w:ascii="仿宋" w:eastAsia="仿宋" w:hAnsi="仿宋" w:cs="仿宋" w:hint="eastAsia"/>
          <w:sz w:val="28"/>
          <w:szCs w:val="28"/>
        </w:rPr>
        <w:t>202</w:t>
      </w:r>
      <w:r>
        <w:rPr>
          <w:rFonts w:ascii="仿宋" w:eastAsia="仿宋" w:hAnsi="仿宋" w:cs="仿宋" w:hint="eastAsia"/>
          <w:sz w:val="28"/>
          <w:szCs w:val="28"/>
        </w:rPr>
        <w:t>1</w:t>
      </w:r>
      <w:r>
        <w:rPr>
          <w:rFonts w:ascii="仿宋" w:eastAsia="仿宋" w:hAnsi="仿宋" w:cs="仿宋" w:hint="eastAsia"/>
          <w:sz w:val="28"/>
          <w:szCs w:val="28"/>
        </w:rPr>
        <w:t>年度部门决算中反映“人大会议费”</w:t>
      </w:r>
      <w:r>
        <w:rPr>
          <w:rFonts w:ascii="仿宋" w:eastAsia="仿宋" w:hAnsi="仿宋" w:cs="仿宋" w:hint="eastAsia"/>
          <w:sz w:val="28"/>
          <w:szCs w:val="28"/>
        </w:rPr>
        <w:t xml:space="preserve"> </w:t>
      </w:r>
      <w:r>
        <w:rPr>
          <w:rFonts w:ascii="仿宋" w:eastAsia="仿宋" w:hAnsi="仿宋" w:cs="仿宋" w:hint="eastAsia"/>
          <w:sz w:val="28"/>
          <w:szCs w:val="28"/>
        </w:rPr>
        <w:t>“代表工作”等</w:t>
      </w:r>
      <w:r>
        <w:rPr>
          <w:rFonts w:ascii="仿宋" w:eastAsia="仿宋" w:hAnsi="仿宋" w:cs="仿宋" w:hint="eastAsia"/>
          <w:sz w:val="28"/>
          <w:szCs w:val="28"/>
        </w:rPr>
        <w:t>2</w:t>
      </w:r>
      <w:r>
        <w:rPr>
          <w:rFonts w:ascii="仿宋" w:eastAsia="仿宋" w:hAnsi="仿宋" w:cs="仿宋" w:hint="eastAsia"/>
          <w:sz w:val="28"/>
          <w:szCs w:val="28"/>
        </w:rPr>
        <w:t>个项目绩效目标实际完成情况。（本单位部门项目绩效目标个数在</w:t>
      </w:r>
      <w:r>
        <w:rPr>
          <w:rFonts w:ascii="仿宋" w:eastAsia="仿宋" w:hAnsi="仿宋" w:cs="仿宋" w:hint="eastAsia"/>
          <w:sz w:val="28"/>
          <w:szCs w:val="28"/>
        </w:rPr>
        <w:t>5</w:t>
      </w:r>
      <w:r>
        <w:rPr>
          <w:rFonts w:ascii="仿宋" w:eastAsia="仿宋" w:hAnsi="仿宋" w:cs="仿宋" w:hint="eastAsia"/>
          <w:sz w:val="28"/>
          <w:szCs w:val="28"/>
        </w:rPr>
        <w:t>个以上的，选取</w:t>
      </w:r>
      <w:r>
        <w:rPr>
          <w:rFonts w:ascii="仿宋" w:eastAsia="仿宋" w:hAnsi="仿宋" w:cs="仿宋" w:hint="eastAsia"/>
          <w:sz w:val="28"/>
          <w:szCs w:val="28"/>
        </w:rPr>
        <w:t>5</w:t>
      </w:r>
      <w:r>
        <w:rPr>
          <w:rFonts w:ascii="仿宋" w:eastAsia="仿宋" w:hAnsi="仿宋" w:cs="仿宋" w:hint="eastAsia"/>
          <w:sz w:val="28"/>
          <w:szCs w:val="28"/>
        </w:rPr>
        <w:t>个项目进行公开，目标个数在</w:t>
      </w:r>
      <w:r>
        <w:rPr>
          <w:rFonts w:ascii="仿宋" w:eastAsia="仿宋" w:hAnsi="仿宋" w:cs="仿宋" w:hint="eastAsia"/>
          <w:sz w:val="28"/>
          <w:szCs w:val="28"/>
        </w:rPr>
        <w:t>5</w:t>
      </w:r>
      <w:r>
        <w:rPr>
          <w:rFonts w:ascii="仿宋" w:eastAsia="仿宋" w:hAnsi="仿宋" w:cs="仿宋" w:hint="eastAsia"/>
          <w:sz w:val="28"/>
          <w:szCs w:val="28"/>
        </w:rPr>
        <w:t>个以下的，全部进行公开，公开内容包括选取的全部项目完成情况综述和完成情况表）。</w:t>
      </w:r>
    </w:p>
    <w:p w:rsidR="00861C52" w:rsidRDefault="003E6BF4">
      <w:pPr>
        <w:spacing w:line="58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w:t>
      </w:r>
      <w:r>
        <w:rPr>
          <w:rFonts w:ascii="仿宋" w:eastAsia="仿宋" w:hAnsi="仿宋" w:cs="仿宋" w:hint="eastAsia"/>
          <w:sz w:val="28"/>
          <w:szCs w:val="28"/>
        </w:rPr>
        <w:t>1</w:t>
      </w:r>
      <w:r>
        <w:rPr>
          <w:rFonts w:ascii="仿宋" w:eastAsia="仿宋" w:hAnsi="仿宋" w:cs="仿宋" w:hint="eastAsia"/>
          <w:sz w:val="28"/>
          <w:szCs w:val="28"/>
        </w:rPr>
        <w:t>）人大会议费项目绩效目标完成情况综述。项目全年预算数</w:t>
      </w:r>
      <w:r>
        <w:rPr>
          <w:rFonts w:ascii="仿宋" w:eastAsia="仿宋" w:hAnsi="仿宋" w:cs="仿宋" w:hint="eastAsia"/>
          <w:sz w:val="28"/>
          <w:szCs w:val="28"/>
        </w:rPr>
        <w:t>1</w:t>
      </w:r>
      <w:r>
        <w:rPr>
          <w:rFonts w:ascii="仿宋" w:eastAsia="仿宋" w:hAnsi="仿宋" w:cs="仿宋" w:hint="eastAsia"/>
          <w:sz w:val="28"/>
          <w:szCs w:val="28"/>
        </w:rPr>
        <w:t>76.1</w:t>
      </w:r>
      <w:r>
        <w:rPr>
          <w:rFonts w:ascii="仿宋" w:eastAsia="仿宋" w:hAnsi="仿宋" w:cs="仿宋" w:hint="eastAsia"/>
          <w:sz w:val="28"/>
          <w:szCs w:val="28"/>
        </w:rPr>
        <w:t>万元</w:t>
      </w:r>
      <w:r>
        <w:rPr>
          <w:rFonts w:ascii="仿宋" w:eastAsia="仿宋" w:hAnsi="仿宋" w:cs="仿宋" w:hint="eastAsia"/>
          <w:sz w:val="28"/>
          <w:szCs w:val="28"/>
        </w:rPr>
        <w:t>（</w:t>
      </w:r>
      <w:r>
        <w:rPr>
          <w:rFonts w:ascii="仿宋" w:eastAsia="仿宋" w:hAnsi="仿宋" w:cs="仿宋" w:hint="eastAsia"/>
          <w:sz w:val="28"/>
          <w:szCs w:val="28"/>
        </w:rPr>
        <w:t>2021</w:t>
      </w:r>
      <w:r>
        <w:rPr>
          <w:rFonts w:ascii="仿宋" w:eastAsia="仿宋" w:hAnsi="仿宋" w:cs="仿宋" w:hint="eastAsia"/>
          <w:sz w:val="28"/>
          <w:szCs w:val="28"/>
        </w:rPr>
        <w:t>年当年安排预算</w:t>
      </w:r>
      <w:r>
        <w:rPr>
          <w:rFonts w:ascii="仿宋" w:eastAsia="仿宋" w:hAnsi="仿宋" w:cs="仿宋" w:hint="eastAsia"/>
          <w:sz w:val="28"/>
          <w:szCs w:val="28"/>
        </w:rPr>
        <w:t>99.8</w:t>
      </w:r>
      <w:r>
        <w:rPr>
          <w:rFonts w:ascii="仿宋" w:eastAsia="仿宋" w:hAnsi="仿宋" w:cs="仿宋" w:hint="eastAsia"/>
          <w:sz w:val="28"/>
          <w:szCs w:val="28"/>
        </w:rPr>
        <w:t>万元，年初结转和结余资金</w:t>
      </w:r>
      <w:r>
        <w:rPr>
          <w:rFonts w:ascii="仿宋" w:eastAsia="仿宋" w:hAnsi="仿宋" w:cs="仿宋" w:hint="eastAsia"/>
          <w:sz w:val="28"/>
          <w:szCs w:val="28"/>
        </w:rPr>
        <w:t>76.3</w:t>
      </w:r>
      <w:r>
        <w:rPr>
          <w:rFonts w:ascii="仿宋" w:eastAsia="仿宋" w:hAnsi="仿宋" w:cs="仿宋" w:hint="eastAsia"/>
          <w:sz w:val="28"/>
          <w:szCs w:val="28"/>
        </w:rPr>
        <w:t>万元</w:t>
      </w:r>
      <w:r>
        <w:rPr>
          <w:rFonts w:ascii="仿宋" w:eastAsia="仿宋" w:hAnsi="仿宋" w:cs="仿宋" w:hint="eastAsia"/>
          <w:sz w:val="28"/>
          <w:szCs w:val="28"/>
        </w:rPr>
        <w:t>），</w:t>
      </w:r>
      <w:r>
        <w:rPr>
          <w:rFonts w:ascii="仿宋" w:eastAsia="仿宋" w:hAnsi="仿宋" w:cs="仿宋" w:hint="eastAsia"/>
          <w:sz w:val="28"/>
          <w:szCs w:val="28"/>
        </w:rPr>
        <w:t>执行数为</w:t>
      </w:r>
      <w:r>
        <w:rPr>
          <w:rFonts w:ascii="仿宋" w:eastAsia="仿宋" w:hAnsi="仿宋" w:cs="仿宋" w:hint="eastAsia"/>
          <w:sz w:val="28"/>
          <w:szCs w:val="28"/>
        </w:rPr>
        <w:t>176.1</w:t>
      </w:r>
      <w:r>
        <w:rPr>
          <w:rFonts w:ascii="仿宋" w:eastAsia="仿宋" w:hAnsi="仿宋" w:cs="仿宋" w:hint="eastAsia"/>
          <w:sz w:val="28"/>
          <w:szCs w:val="28"/>
        </w:rPr>
        <w:t>万元，完成预算的</w:t>
      </w:r>
      <w:r>
        <w:rPr>
          <w:rFonts w:ascii="仿宋" w:eastAsia="仿宋" w:hAnsi="仿宋" w:cs="仿宋" w:hint="eastAsia"/>
          <w:sz w:val="28"/>
          <w:szCs w:val="28"/>
        </w:rPr>
        <w:t>100%</w:t>
      </w:r>
      <w:r>
        <w:rPr>
          <w:rFonts w:ascii="仿宋" w:eastAsia="仿宋" w:hAnsi="仿宋" w:cs="仿宋" w:hint="eastAsia"/>
          <w:sz w:val="28"/>
          <w:szCs w:val="28"/>
        </w:rPr>
        <w:t>。通过项目实施，</w:t>
      </w:r>
      <w:r>
        <w:rPr>
          <w:rFonts w:ascii="仿宋" w:eastAsia="仿宋" w:hAnsi="仿宋" w:cs="仿宋" w:hint="eastAsia"/>
          <w:color w:val="000000" w:themeColor="text1"/>
          <w:sz w:val="28"/>
          <w:szCs w:val="28"/>
        </w:rPr>
        <w:t>全面贯彻全过程人民民主理念，注重抓好组织领导、宣传发动、选民登记、提名推荐、民主协商、与选民见面、投票选举、联系选民</w:t>
      </w:r>
      <w:r>
        <w:rPr>
          <w:rFonts w:ascii="仿宋" w:eastAsia="仿宋" w:hAnsi="仿宋" w:cs="仿宋" w:hint="eastAsia"/>
          <w:color w:val="000000" w:themeColor="text1"/>
          <w:sz w:val="28"/>
          <w:szCs w:val="28"/>
        </w:rPr>
        <w:t>8</w:t>
      </w:r>
      <w:r>
        <w:rPr>
          <w:rFonts w:ascii="仿宋" w:eastAsia="仿宋" w:hAnsi="仿宋" w:cs="仿宋" w:hint="eastAsia"/>
          <w:color w:val="000000" w:themeColor="text1"/>
          <w:sz w:val="28"/>
          <w:szCs w:val="28"/>
        </w:rPr>
        <w:t>个环节，选举产生县十九届人大代表</w:t>
      </w:r>
      <w:r>
        <w:rPr>
          <w:rFonts w:ascii="仿宋" w:eastAsia="仿宋" w:hAnsi="仿宋" w:cs="仿宋" w:hint="eastAsia"/>
          <w:color w:val="000000" w:themeColor="text1"/>
          <w:sz w:val="28"/>
          <w:szCs w:val="28"/>
        </w:rPr>
        <w:t>182</w:t>
      </w:r>
      <w:r>
        <w:rPr>
          <w:rFonts w:ascii="仿宋" w:eastAsia="仿宋" w:hAnsi="仿宋" w:cs="仿宋" w:hint="eastAsia"/>
          <w:color w:val="000000" w:themeColor="text1"/>
          <w:sz w:val="28"/>
          <w:szCs w:val="28"/>
        </w:rPr>
        <w:t>名和新一届乡（镇）人大代表</w:t>
      </w:r>
      <w:r>
        <w:rPr>
          <w:rFonts w:ascii="仿宋" w:eastAsia="仿宋" w:hAnsi="仿宋" w:cs="仿宋" w:hint="eastAsia"/>
          <w:color w:val="000000" w:themeColor="text1"/>
          <w:sz w:val="28"/>
          <w:szCs w:val="28"/>
        </w:rPr>
        <w:t>681</w:t>
      </w:r>
      <w:r>
        <w:rPr>
          <w:rFonts w:ascii="仿宋" w:eastAsia="仿宋" w:hAnsi="仿宋" w:cs="仿宋" w:hint="eastAsia"/>
          <w:color w:val="000000" w:themeColor="text1"/>
          <w:sz w:val="28"/>
          <w:szCs w:val="28"/>
        </w:rPr>
        <w:t>名，选举结果人民满意。顺利召开县十九届人大一次会议，圆满完成换届选举工作任务。换届选举工作受到县委高度肯定，县委主要领导先后</w:t>
      </w:r>
      <w:r>
        <w:rPr>
          <w:rFonts w:ascii="仿宋" w:eastAsia="仿宋" w:hAnsi="仿宋" w:cs="仿宋" w:hint="eastAsia"/>
          <w:color w:val="000000" w:themeColor="text1"/>
          <w:sz w:val="28"/>
          <w:szCs w:val="28"/>
        </w:rPr>
        <w:t>2</w:t>
      </w:r>
      <w:r>
        <w:rPr>
          <w:rFonts w:ascii="仿宋" w:eastAsia="仿宋" w:hAnsi="仿宋" w:cs="仿宋" w:hint="eastAsia"/>
          <w:color w:val="000000" w:themeColor="text1"/>
          <w:sz w:val="28"/>
          <w:szCs w:val="28"/>
        </w:rPr>
        <w:t>次作出肯定性批示</w:t>
      </w:r>
      <w:r>
        <w:rPr>
          <w:rFonts w:ascii="仿宋" w:eastAsia="仿宋" w:hAnsi="仿宋" w:cs="仿宋" w:hint="eastAsia"/>
          <w:color w:val="000000" w:themeColor="text1"/>
          <w:sz w:val="28"/>
          <w:szCs w:val="28"/>
        </w:rPr>
        <w:t>。</w:t>
      </w:r>
      <w:r>
        <w:rPr>
          <w:rFonts w:ascii="仿宋" w:eastAsia="仿宋" w:hAnsi="仿宋" w:cs="仿宋" w:hint="eastAsia"/>
          <w:sz w:val="28"/>
          <w:szCs w:val="28"/>
        </w:rPr>
        <w:t>保障了县十</w:t>
      </w:r>
      <w:r>
        <w:rPr>
          <w:rFonts w:ascii="仿宋" w:eastAsia="仿宋" w:hAnsi="仿宋" w:cs="仿宋" w:hint="eastAsia"/>
          <w:sz w:val="28"/>
          <w:szCs w:val="28"/>
        </w:rPr>
        <w:t>九</w:t>
      </w:r>
      <w:r>
        <w:rPr>
          <w:rFonts w:ascii="仿宋" w:eastAsia="仿宋" w:hAnsi="仿宋" w:cs="仿宋" w:hint="eastAsia"/>
          <w:sz w:val="28"/>
          <w:szCs w:val="28"/>
        </w:rPr>
        <w:t>届人民代表大会会议的会议室租金、参会人员住宿和用餐费用、会议资料印刷费等</w:t>
      </w:r>
      <w:r>
        <w:rPr>
          <w:rFonts w:ascii="仿宋" w:eastAsia="仿宋" w:hAnsi="仿宋" w:cs="仿宋" w:hint="eastAsia"/>
          <w:sz w:val="28"/>
          <w:szCs w:val="28"/>
        </w:rPr>
        <w:t>。</w:t>
      </w:r>
      <w:r>
        <w:rPr>
          <w:rFonts w:ascii="仿宋" w:eastAsia="仿宋" w:hAnsi="仿宋" w:cs="仿宋" w:hint="eastAsia"/>
          <w:sz w:val="28"/>
          <w:szCs w:val="28"/>
        </w:rPr>
        <w:t>发现的主要问题：无。下一步改进措施：无。</w:t>
      </w:r>
    </w:p>
    <w:p w:rsidR="00861C52" w:rsidRDefault="003E6BF4">
      <w:pPr>
        <w:spacing w:line="576"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）代表工作项目绩效目标完成情况综述。项目全年预算</w:t>
      </w:r>
      <w:r>
        <w:rPr>
          <w:rFonts w:ascii="仿宋" w:eastAsia="仿宋" w:hAnsi="仿宋" w:cs="仿宋" w:hint="eastAsia"/>
          <w:sz w:val="28"/>
          <w:szCs w:val="28"/>
        </w:rPr>
        <w:t>数</w:t>
      </w:r>
      <w:r>
        <w:rPr>
          <w:rFonts w:ascii="仿宋" w:eastAsia="仿宋" w:hAnsi="仿宋" w:cs="仿宋" w:hint="eastAsia"/>
          <w:sz w:val="28"/>
          <w:szCs w:val="28"/>
        </w:rPr>
        <w:t>19.78</w:t>
      </w:r>
      <w:r>
        <w:rPr>
          <w:rFonts w:ascii="仿宋" w:eastAsia="仿宋" w:hAnsi="仿宋" w:cs="仿宋" w:hint="eastAsia"/>
          <w:sz w:val="28"/>
          <w:szCs w:val="28"/>
        </w:rPr>
        <w:t>万元，执行数为</w:t>
      </w:r>
      <w:r>
        <w:rPr>
          <w:rFonts w:ascii="仿宋" w:eastAsia="仿宋" w:hAnsi="仿宋" w:cs="仿宋" w:hint="eastAsia"/>
          <w:sz w:val="28"/>
          <w:szCs w:val="28"/>
        </w:rPr>
        <w:t>19.78</w:t>
      </w:r>
      <w:r>
        <w:rPr>
          <w:rFonts w:ascii="仿宋" w:eastAsia="仿宋" w:hAnsi="仿宋" w:cs="仿宋" w:hint="eastAsia"/>
          <w:sz w:val="28"/>
          <w:szCs w:val="28"/>
        </w:rPr>
        <w:t>万元，完成预算的</w:t>
      </w:r>
      <w:r>
        <w:rPr>
          <w:rFonts w:ascii="仿宋" w:eastAsia="仿宋" w:hAnsi="仿宋" w:cs="仿宋" w:hint="eastAsia"/>
          <w:sz w:val="28"/>
          <w:szCs w:val="28"/>
        </w:rPr>
        <w:t>100%</w:t>
      </w:r>
      <w:r>
        <w:rPr>
          <w:rFonts w:ascii="仿宋" w:eastAsia="仿宋" w:hAnsi="仿宋" w:cs="仿宋" w:hint="eastAsia"/>
          <w:sz w:val="28"/>
          <w:szCs w:val="28"/>
        </w:rPr>
        <w:t>。通过项目实施，</w:t>
      </w:r>
      <w:r>
        <w:rPr>
          <w:rFonts w:ascii="仿宋" w:eastAsia="仿宋" w:hAnsi="仿宋" w:cs="仿宋" w:hint="eastAsia"/>
          <w:color w:val="000000" w:themeColor="text1"/>
          <w:kern w:val="0"/>
          <w:sz w:val="28"/>
          <w:szCs w:val="28"/>
        </w:rPr>
        <w:t>组织在盐市人大代表</w:t>
      </w:r>
      <w:r>
        <w:rPr>
          <w:rFonts w:ascii="仿宋" w:eastAsia="仿宋" w:hAnsi="仿宋" w:cs="仿宋" w:hint="eastAsia"/>
          <w:color w:val="000000" w:themeColor="text1"/>
          <w:kern w:val="0"/>
          <w:sz w:val="28"/>
          <w:szCs w:val="28"/>
        </w:rPr>
        <w:t>14</w:t>
      </w:r>
      <w:r>
        <w:rPr>
          <w:rFonts w:ascii="仿宋" w:eastAsia="仿宋" w:hAnsi="仿宋" w:cs="仿宋" w:hint="eastAsia"/>
          <w:color w:val="000000" w:themeColor="text1"/>
          <w:kern w:val="0"/>
          <w:sz w:val="28"/>
          <w:szCs w:val="28"/>
        </w:rPr>
        <w:t>人到北京参加代表履职培训，组织县、乡（镇）人大干部及人大代表</w:t>
      </w:r>
      <w:r>
        <w:rPr>
          <w:rFonts w:ascii="仿宋" w:eastAsia="仿宋" w:hAnsi="仿宋" w:cs="仿宋" w:hint="eastAsia"/>
          <w:color w:val="000000" w:themeColor="text1"/>
          <w:kern w:val="0"/>
          <w:sz w:val="28"/>
          <w:szCs w:val="28"/>
        </w:rPr>
        <w:t>36</w:t>
      </w:r>
      <w:r>
        <w:rPr>
          <w:rFonts w:ascii="仿宋" w:eastAsia="仿宋" w:hAnsi="仿宋" w:cs="仿宋" w:hint="eastAsia"/>
          <w:color w:val="000000" w:themeColor="text1"/>
          <w:kern w:val="0"/>
          <w:sz w:val="28"/>
          <w:szCs w:val="28"/>
        </w:rPr>
        <w:t>人到成都参加全省人大干部履职培训，代表履职能力有效提升</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加强建议督办。</w:t>
      </w:r>
      <w:r>
        <w:rPr>
          <w:rFonts w:ascii="仿宋" w:eastAsia="仿宋" w:hAnsi="仿宋" w:cs="仿宋" w:hint="eastAsia"/>
          <w:color w:val="000000" w:themeColor="text1"/>
          <w:sz w:val="28"/>
          <w:szCs w:val="28"/>
        </w:rPr>
        <w:t>健全完善建议督办机制，持续加大建议督办力度，督办县十八届人大六次会议收到的代表建议、批评、意见</w:t>
      </w:r>
      <w:r>
        <w:rPr>
          <w:rFonts w:ascii="仿宋" w:eastAsia="仿宋" w:hAnsi="仿宋" w:cs="仿宋" w:hint="eastAsia"/>
          <w:color w:val="000000" w:themeColor="text1"/>
          <w:sz w:val="28"/>
          <w:szCs w:val="28"/>
        </w:rPr>
        <w:t>44</w:t>
      </w:r>
      <w:r>
        <w:rPr>
          <w:rFonts w:ascii="仿宋" w:eastAsia="仿宋" w:hAnsi="仿宋" w:cs="仿宋" w:hint="eastAsia"/>
          <w:color w:val="000000" w:themeColor="text1"/>
          <w:sz w:val="28"/>
          <w:szCs w:val="28"/>
        </w:rPr>
        <w:t>件，办结</w:t>
      </w:r>
      <w:r>
        <w:rPr>
          <w:rFonts w:ascii="仿宋" w:eastAsia="仿宋" w:hAnsi="仿宋" w:cs="仿宋" w:hint="eastAsia"/>
          <w:color w:val="000000" w:themeColor="text1"/>
          <w:sz w:val="28"/>
          <w:szCs w:val="28"/>
        </w:rPr>
        <w:t>44</w:t>
      </w:r>
      <w:r>
        <w:rPr>
          <w:rFonts w:ascii="仿宋" w:eastAsia="仿宋" w:hAnsi="仿宋" w:cs="仿宋" w:hint="eastAsia"/>
          <w:color w:val="000000" w:themeColor="text1"/>
          <w:sz w:val="28"/>
          <w:szCs w:val="28"/>
        </w:rPr>
        <w:t>件，办结率</w:t>
      </w:r>
      <w:r>
        <w:rPr>
          <w:rFonts w:ascii="仿宋" w:eastAsia="仿宋" w:hAnsi="仿宋" w:cs="仿宋" w:hint="eastAsia"/>
          <w:color w:val="000000" w:themeColor="text1"/>
          <w:sz w:val="28"/>
          <w:szCs w:val="28"/>
        </w:rPr>
        <w:t>100%</w:t>
      </w:r>
      <w:r>
        <w:rPr>
          <w:rFonts w:ascii="仿宋" w:eastAsia="仿宋" w:hAnsi="仿宋" w:cs="仿宋" w:hint="eastAsia"/>
          <w:color w:val="000000" w:themeColor="text1"/>
          <w:sz w:val="28"/>
          <w:szCs w:val="28"/>
        </w:rPr>
        <w:t>，代表满意率</w:t>
      </w:r>
      <w:r>
        <w:rPr>
          <w:rFonts w:ascii="仿宋" w:eastAsia="仿宋" w:hAnsi="仿宋" w:cs="仿宋" w:hint="eastAsia"/>
          <w:color w:val="000000" w:themeColor="text1"/>
          <w:sz w:val="28"/>
          <w:szCs w:val="28"/>
        </w:rPr>
        <w:t>100%</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加强业务指导</w:t>
      </w:r>
      <w:r>
        <w:rPr>
          <w:rFonts w:ascii="仿宋" w:eastAsia="仿宋" w:hAnsi="仿宋" w:cs="仿宋" w:hint="eastAsia"/>
          <w:b/>
          <w:bCs/>
          <w:color w:val="000000" w:themeColor="text1"/>
          <w:sz w:val="28"/>
          <w:szCs w:val="28"/>
        </w:rPr>
        <w:t>。</w:t>
      </w:r>
      <w:r>
        <w:rPr>
          <w:rFonts w:ascii="仿宋" w:eastAsia="仿宋" w:hAnsi="仿宋" w:cs="仿宋" w:hint="eastAsia"/>
          <w:color w:val="000000" w:themeColor="text1"/>
          <w:sz w:val="28"/>
          <w:szCs w:val="28"/>
        </w:rPr>
        <w:t>严格落实县人大常委会领导分片联系乡（镇）人大工作制度，加强对乡（镇）人大工作的指导。成立县人大常委会办公室代表联络服</w:t>
      </w:r>
      <w:r>
        <w:rPr>
          <w:rFonts w:ascii="仿宋" w:eastAsia="仿宋" w:hAnsi="仿宋" w:cs="仿宋" w:hint="eastAsia"/>
          <w:color w:val="000000" w:themeColor="text1"/>
          <w:sz w:val="28"/>
          <w:szCs w:val="28"/>
        </w:rPr>
        <w:t>务中心，强化代表工作</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编印《盐边县人大代表工作手册》，进一步规范和指导代表依法履职。结合工作</w:t>
      </w:r>
      <w:r>
        <w:rPr>
          <w:rFonts w:ascii="仿宋" w:eastAsia="仿宋" w:hAnsi="仿宋" w:cs="仿宋" w:hint="eastAsia"/>
          <w:color w:val="000000" w:themeColor="text1"/>
          <w:sz w:val="28"/>
          <w:szCs w:val="28"/>
        </w:rPr>
        <w:t>实</w:t>
      </w:r>
      <w:r>
        <w:rPr>
          <w:rFonts w:ascii="仿宋" w:eastAsia="仿宋" w:hAnsi="仿宋" w:cs="仿宋" w:hint="eastAsia"/>
          <w:color w:val="000000" w:themeColor="text1"/>
          <w:sz w:val="28"/>
          <w:szCs w:val="28"/>
        </w:rPr>
        <w:t>际从</w:t>
      </w:r>
      <w:r>
        <w:rPr>
          <w:rFonts w:ascii="仿宋" w:eastAsia="仿宋" w:hAnsi="仿宋" w:cs="仿宋" w:hint="eastAsia"/>
          <w:color w:val="000000" w:themeColor="text1"/>
          <w:sz w:val="28"/>
          <w:szCs w:val="28"/>
        </w:rPr>
        <w:t>7</w:t>
      </w:r>
      <w:r>
        <w:rPr>
          <w:rFonts w:ascii="仿宋" w:eastAsia="仿宋" w:hAnsi="仿宋" w:cs="仿宋" w:hint="eastAsia"/>
          <w:color w:val="000000" w:themeColor="text1"/>
          <w:sz w:val="28"/>
          <w:szCs w:val="28"/>
        </w:rPr>
        <w:t>个方面制定工作措施</w:t>
      </w:r>
      <w:r>
        <w:rPr>
          <w:rFonts w:ascii="仿宋" w:eastAsia="仿宋" w:hAnsi="仿宋" w:cs="仿宋" w:hint="eastAsia"/>
          <w:color w:val="000000" w:themeColor="text1"/>
          <w:sz w:val="28"/>
          <w:szCs w:val="28"/>
        </w:rPr>
        <w:t>18</w:t>
      </w:r>
      <w:r>
        <w:rPr>
          <w:rFonts w:ascii="仿宋" w:eastAsia="仿宋" w:hAnsi="仿宋" w:cs="仿宋" w:hint="eastAsia"/>
          <w:color w:val="000000" w:themeColor="text1"/>
          <w:sz w:val="28"/>
          <w:szCs w:val="28"/>
        </w:rPr>
        <w:t>条，并付诸实施。常委会各工作机构围绕县委中心工作，积极深入开展调研，形成调研报告</w:t>
      </w:r>
      <w:r>
        <w:rPr>
          <w:rFonts w:ascii="仿宋" w:eastAsia="仿宋" w:hAnsi="仿宋" w:cs="仿宋" w:hint="eastAsia"/>
          <w:color w:val="000000" w:themeColor="text1"/>
          <w:sz w:val="28"/>
          <w:szCs w:val="28"/>
        </w:rPr>
        <w:t>10</w:t>
      </w:r>
      <w:r>
        <w:rPr>
          <w:rFonts w:ascii="仿宋" w:eastAsia="仿宋" w:hAnsi="仿宋" w:cs="仿宋" w:hint="eastAsia"/>
          <w:color w:val="000000" w:themeColor="text1"/>
          <w:sz w:val="28"/>
          <w:szCs w:val="28"/>
        </w:rPr>
        <w:t>篇，为推动全县经济社会高质量发展</w:t>
      </w:r>
      <w:r>
        <w:rPr>
          <w:rFonts w:ascii="仿宋" w:eastAsia="仿宋" w:hAnsi="仿宋" w:cs="仿宋" w:hint="eastAsia"/>
          <w:color w:val="000000" w:themeColor="text1"/>
          <w:sz w:val="28"/>
          <w:szCs w:val="28"/>
        </w:rPr>
        <w:lastRenderedPageBreak/>
        <w:t>提出有参考价值的意见建议。</w:t>
      </w:r>
      <w:r>
        <w:rPr>
          <w:rFonts w:ascii="仿宋" w:eastAsia="仿宋" w:hAnsi="仿宋" w:cs="仿宋" w:hint="eastAsia"/>
          <w:sz w:val="28"/>
          <w:szCs w:val="28"/>
        </w:rPr>
        <w:t>发现的主要问题：无。下一步改进措施：无。</w:t>
      </w:r>
    </w:p>
    <w:p w:rsidR="00861C52" w:rsidRDefault="003E6BF4">
      <w:r>
        <w:rPr>
          <w:noProof/>
        </w:rPr>
        <w:lastRenderedPageBreak/>
        <w:drawing>
          <wp:anchor distT="0" distB="0" distL="114300" distR="114300" simplePos="0" relativeHeight="251665408" behindDoc="0" locked="0" layoutInCell="1" allowOverlap="1">
            <wp:simplePos x="0" y="0"/>
            <wp:positionH relativeFrom="column">
              <wp:posOffset>-374015</wp:posOffset>
            </wp:positionH>
            <wp:positionV relativeFrom="paragraph">
              <wp:posOffset>-241935</wp:posOffset>
            </wp:positionV>
            <wp:extent cx="6122670" cy="9307830"/>
            <wp:effectExtent l="19050" t="0" r="0" b="0"/>
            <wp:wrapSquare wrapText="bothSides"/>
            <wp:docPr id="3" name="图片 9"/>
            <wp:cNvGraphicFramePr/>
            <a:graphic xmlns:a="http://schemas.openxmlformats.org/drawingml/2006/main">
              <a:graphicData uri="http://schemas.openxmlformats.org/drawingml/2006/picture">
                <pic:pic xmlns:pic="http://schemas.openxmlformats.org/drawingml/2006/picture">
                  <pic:nvPicPr>
                    <pic:cNvPr id="3" name="图片 9"/>
                    <pic:cNvPicPr/>
                  </pic:nvPicPr>
                  <pic:blipFill>
                    <a:blip r:embed="rId15"/>
                    <a:srcRect/>
                    <a:stretch>
                      <a:fillRect/>
                    </a:stretch>
                  </pic:blipFill>
                  <pic:spPr>
                    <a:xfrm>
                      <a:off x="0" y="0"/>
                      <a:ext cx="6122670" cy="9307830"/>
                    </a:xfrm>
                    <a:prstGeom prst="rect">
                      <a:avLst/>
                    </a:prstGeom>
                    <a:noFill/>
                    <a:ln>
                      <a:noFill/>
                    </a:ln>
                  </pic:spPr>
                </pic:pic>
              </a:graphicData>
            </a:graphic>
          </wp:anchor>
        </w:drawing>
      </w:r>
    </w:p>
    <w:p w:rsidR="00861C52" w:rsidRDefault="003E6BF4">
      <w:pPr>
        <w:sectPr w:rsidR="00861C52">
          <w:headerReference w:type="default" r:id="rId16"/>
          <w:footerReference w:type="default" r:id="rId17"/>
          <w:footerReference w:type="first" r:id="rId18"/>
          <w:pgSz w:w="11906" w:h="16838"/>
          <w:pgMar w:top="1440" w:right="1800" w:bottom="1440" w:left="1800" w:header="851" w:footer="992" w:gutter="0"/>
          <w:pgNumType w:start="1"/>
          <w:cols w:space="425"/>
          <w:titlePg/>
          <w:docGrid w:type="lines" w:linePitch="312"/>
        </w:sectPr>
      </w:pPr>
      <w:r>
        <w:rPr>
          <w:noProof/>
        </w:rPr>
        <w:lastRenderedPageBreak/>
        <w:drawing>
          <wp:inline distT="0" distB="0" distL="114300" distR="114300">
            <wp:extent cx="5269865" cy="5935980"/>
            <wp:effectExtent l="0" t="0" r="6985" b="762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9"/>
                    <a:stretch>
                      <a:fillRect/>
                    </a:stretch>
                  </pic:blipFill>
                  <pic:spPr>
                    <a:xfrm>
                      <a:off x="0" y="0"/>
                      <a:ext cx="5269865" cy="5935980"/>
                    </a:xfrm>
                    <a:prstGeom prst="rect">
                      <a:avLst/>
                    </a:prstGeom>
                    <a:noFill/>
                    <a:ln>
                      <a:noFill/>
                    </a:ln>
                  </pic:spPr>
                </pic:pic>
              </a:graphicData>
            </a:graphic>
          </wp:inline>
        </w:drawing>
      </w:r>
    </w:p>
    <w:p w:rsidR="00861C52" w:rsidRPr="00C8410C" w:rsidRDefault="003E6BF4">
      <w:pPr>
        <w:spacing w:line="580" w:lineRule="exact"/>
        <w:rPr>
          <w:rFonts w:ascii="方正仿宋_GBK" w:eastAsia="方正仿宋_GBK" w:hAnsi="仿宋" w:cs="仿宋" w:hint="eastAsia"/>
          <w:sz w:val="28"/>
          <w:szCs w:val="28"/>
        </w:rPr>
      </w:pPr>
      <w:r w:rsidRPr="00C8410C">
        <w:rPr>
          <w:rFonts w:ascii="方正仿宋_GBK" w:eastAsia="方正仿宋_GBK" w:hAnsi="仿宋" w:cs="仿宋" w:hint="eastAsia"/>
          <w:sz w:val="28"/>
          <w:szCs w:val="28"/>
        </w:rPr>
        <w:lastRenderedPageBreak/>
        <w:t>2.</w:t>
      </w:r>
      <w:r w:rsidRPr="00C8410C">
        <w:rPr>
          <w:rFonts w:ascii="方正仿宋_GBK" w:eastAsia="方正仿宋_GBK" w:hAnsi="仿宋" w:cs="仿宋" w:hint="eastAsia"/>
          <w:sz w:val="28"/>
          <w:szCs w:val="28"/>
        </w:rPr>
        <w:t>部门绩效评价结果。</w:t>
      </w:r>
    </w:p>
    <w:p w:rsidR="00861C52" w:rsidRPr="00C8410C" w:rsidRDefault="003E6BF4">
      <w:pPr>
        <w:spacing w:line="580" w:lineRule="exact"/>
        <w:ind w:firstLineChars="200" w:firstLine="560"/>
        <w:rPr>
          <w:rFonts w:ascii="方正仿宋_GBK" w:eastAsia="方正仿宋_GBK" w:hAnsi="仿宋" w:cs="仿宋" w:hint="eastAsia"/>
          <w:sz w:val="28"/>
          <w:szCs w:val="28"/>
        </w:rPr>
      </w:pPr>
      <w:r w:rsidRPr="00C8410C">
        <w:rPr>
          <w:rFonts w:ascii="方正仿宋_GBK" w:eastAsia="方正仿宋_GBK" w:hAnsi="仿宋" w:cs="仿宋" w:hint="eastAsia"/>
          <w:sz w:val="28"/>
          <w:szCs w:val="28"/>
        </w:rPr>
        <w:t>本部门按要求对</w:t>
      </w:r>
      <w:r w:rsidRPr="00C8410C">
        <w:rPr>
          <w:rFonts w:ascii="方正仿宋_GBK" w:eastAsia="方正仿宋_GBK" w:hAnsi="仿宋" w:cs="仿宋" w:hint="eastAsia"/>
          <w:sz w:val="28"/>
          <w:szCs w:val="28"/>
        </w:rPr>
        <w:t>202</w:t>
      </w:r>
      <w:r w:rsidRPr="00C8410C">
        <w:rPr>
          <w:rFonts w:ascii="方正仿宋_GBK" w:eastAsia="方正仿宋_GBK" w:hAnsi="仿宋" w:cs="仿宋" w:hint="eastAsia"/>
          <w:sz w:val="28"/>
          <w:szCs w:val="28"/>
        </w:rPr>
        <w:t>1</w:t>
      </w:r>
      <w:r w:rsidRPr="00C8410C">
        <w:rPr>
          <w:rFonts w:ascii="方正仿宋_GBK" w:eastAsia="方正仿宋_GBK" w:hAnsi="仿宋" w:cs="仿宋" w:hint="eastAsia"/>
          <w:sz w:val="28"/>
          <w:szCs w:val="28"/>
        </w:rPr>
        <w:t>年部门整体支出绩效评价情况开展自评，《盐边县人大办</w:t>
      </w:r>
      <w:r w:rsidRPr="00C8410C">
        <w:rPr>
          <w:rFonts w:ascii="方正仿宋_GBK" w:eastAsia="方正仿宋_GBK" w:hAnsi="仿宋" w:cs="仿宋" w:hint="eastAsia"/>
          <w:sz w:val="28"/>
          <w:szCs w:val="28"/>
        </w:rPr>
        <w:t>202</w:t>
      </w:r>
      <w:r w:rsidRPr="00C8410C">
        <w:rPr>
          <w:rFonts w:ascii="方正仿宋_GBK" w:eastAsia="方正仿宋_GBK" w:hAnsi="仿宋" w:cs="仿宋" w:hint="eastAsia"/>
          <w:sz w:val="28"/>
          <w:szCs w:val="28"/>
        </w:rPr>
        <w:t>1</w:t>
      </w:r>
      <w:r w:rsidRPr="00C8410C">
        <w:rPr>
          <w:rFonts w:ascii="方正仿宋_GBK" w:eastAsia="方正仿宋_GBK" w:hAnsi="仿宋" w:cs="仿宋" w:hint="eastAsia"/>
          <w:sz w:val="28"/>
          <w:szCs w:val="28"/>
        </w:rPr>
        <w:t>年部门整体支出绩效评价报告》见附件（附件</w:t>
      </w:r>
      <w:r w:rsidRPr="00C8410C">
        <w:rPr>
          <w:rFonts w:ascii="方正仿宋_GBK" w:eastAsia="方正仿宋_GBK" w:hAnsi="仿宋" w:cs="仿宋" w:hint="eastAsia"/>
          <w:sz w:val="28"/>
          <w:szCs w:val="28"/>
        </w:rPr>
        <w:t>1</w:t>
      </w:r>
      <w:r w:rsidRPr="00C8410C">
        <w:rPr>
          <w:rFonts w:ascii="方正仿宋_GBK" w:eastAsia="方正仿宋_GBK" w:hAnsi="仿宋" w:cs="仿宋" w:hint="eastAsia"/>
          <w:sz w:val="28"/>
          <w:szCs w:val="28"/>
        </w:rPr>
        <w:t>）。</w:t>
      </w:r>
    </w:p>
    <w:p w:rsidR="00861C52" w:rsidRPr="00C8410C" w:rsidRDefault="003E6BF4">
      <w:pPr>
        <w:spacing w:line="580" w:lineRule="exact"/>
        <w:ind w:firstLineChars="200" w:firstLine="560"/>
        <w:rPr>
          <w:rFonts w:ascii="方正仿宋_GBK" w:eastAsia="方正仿宋_GBK" w:hAnsi="仿宋" w:cs="仿宋" w:hint="eastAsia"/>
          <w:sz w:val="28"/>
          <w:szCs w:val="28"/>
        </w:rPr>
      </w:pPr>
      <w:r w:rsidRPr="00C8410C">
        <w:rPr>
          <w:rFonts w:ascii="方正仿宋_GBK" w:eastAsia="方正仿宋_GBK" w:hAnsi="仿宋" w:cs="仿宋" w:hint="eastAsia"/>
          <w:sz w:val="28"/>
          <w:szCs w:val="28"/>
        </w:rPr>
        <w:t>本部门自行组织对人大会议费项目</w:t>
      </w:r>
      <w:r w:rsidRPr="00C8410C">
        <w:rPr>
          <w:rFonts w:ascii="方正仿宋_GBK" w:eastAsia="方正仿宋_GBK" w:hAnsi="仿宋" w:cs="仿宋" w:hint="eastAsia"/>
          <w:sz w:val="28"/>
          <w:szCs w:val="28"/>
        </w:rPr>
        <w:t>、</w:t>
      </w:r>
      <w:r w:rsidRPr="00C8410C">
        <w:rPr>
          <w:rFonts w:ascii="方正仿宋_GBK" w:eastAsia="方正仿宋_GBK" w:hAnsi="仿宋" w:cs="仿宋" w:hint="eastAsia"/>
          <w:sz w:val="28"/>
          <w:szCs w:val="28"/>
        </w:rPr>
        <w:t>代表工作项目</w:t>
      </w:r>
      <w:r w:rsidRPr="00C8410C">
        <w:rPr>
          <w:rFonts w:ascii="方正仿宋_GBK" w:eastAsia="方正仿宋_GBK" w:hAnsi="仿宋" w:cs="仿宋" w:hint="eastAsia"/>
          <w:sz w:val="28"/>
          <w:szCs w:val="28"/>
        </w:rPr>
        <w:t>开展了绩效评价，《人大会议费项目</w:t>
      </w:r>
      <w:r w:rsidRPr="00C8410C">
        <w:rPr>
          <w:rFonts w:ascii="方正仿宋_GBK" w:eastAsia="方正仿宋_GBK" w:hAnsi="仿宋" w:cs="仿宋" w:hint="eastAsia"/>
          <w:sz w:val="28"/>
          <w:szCs w:val="28"/>
        </w:rPr>
        <w:t>202</w:t>
      </w:r>
      <w:r w:rsidRPr="00C8410C">
        <w:rPr>
          <w:rFonts w:ascii="方正仿宋_GBK" w:eastAsia="方正仿宋_GBK" w:hAnsi="仿宋" w:cs="仿宋" w:hint="eastAsia"/>
          <w:sz w:val="28"/>
          <w:szCs w:val="28"/>
        </w:rPr>
        <w:t>1</w:t>
      </w:r>
      <w:r w:rsidRPr="00C8410C">
        <w:rPr>
          <w:rFonts w:ascii="方正仿宋_GBK" w:eastAsia="方正仿宋_GBK" w:hAnsi="仿宋" w:cs="仿宋" w:hint="eastAsia"/>
          <w:sz w:val="28"/>
          <w:szCs w:val="28"/>
        </w:rPr>
        <w:t>年绩效评价报告》见附件（附件</w:t>
      </w:r>
      <w:r w:rsidRPr="00C8410C">
        <w:rPr>
          <w:rFonts w:ascii="方正仿宋_GBK" w:eastAsia="方正仿宋_GBK" w:hAnsi="仿宋" w:cs="仿宋" w:hint="eastAsia"/>
          <w:sz w:val="28"/>
          <w:szCs w:val="28"/>
        </w:rPr>
        <w:t>2</w:t>
      </w:r>
      <w:r w:rsidRPr="00C8410C">
        <w:rPr>
          <w:rFonts w:ascii="方正仿宋_GBK" w:eastAsia="方正仿宋_GBK" w:hAnsi="仿宋" w:cs="仿宋" w:hint="eastAsia"/>
          <w:sz w:val="28"/>
          <w:szCs w:val="28"/>
        </w:rPr>
        <w:t>）。</w:t>
      </w:r>
      <w:bookmarkStart w:id="90" w:name="_Toc15396613"/>
      <w:bookmarkStart w:id="91" w:name="_Toc15377225"/>
    </w:p>
    <w:p w:rsidR="00861C52" w:rsidRDefault="003E6BF4">
      <w:pPr>
        <w:pStyle w:val="1"/>
        <w:jc w:val="center"/>
        <w:rPr>
          <w:rStyle w:val="1Char"/>
          <w:rFonts w:ascii="黑体" w:eastAsia="黑体" w:hAnsi="黑体"/>
        </w:rPr>
      </w:pPr>
      <w:bookmarkStart w:id="92" w:name="_Toc1913"/>
      <w:r>
        <w:rPr>
          <w:rStyle w:val="1Char"/>
          <w:rFonts w:ascii="黑体" w:eastAsia="黑体" w:hAnsi="黑体" w:hint="eastAsia"/>
        </w:rPr>
        <w:t>第三部分</w:t>
      </w:r>
      <w:r>
        <w:rPr>
          <w:rStyle w:val="1Char"/>
          <w:rFonts w:ascii="黑体" w:eastAsia="黑体" w:hAnsi="黑体" w:hint="eastAsia"/>
        </w:rPr>
        <w:t>名词解释</w:t>
      </w:r>
      <w:bookmarkEnd w:id="90"/>
      <w:bookmarkEnd w:id="91"/>
      <w:bookmarkEnd w:id="92"/>
    </w:p>
    <w:p w:rsidR="00861C52" w:rsidRPr="00C8410C" w:rsidRDefault="003E6BF4">
      <w:pPr>
        <w:pStyle w:val="Default"/>
        <w:spacing w:line="560" w:lineRule="exact"/>
        <w:ind w:firstLineChars="200" w:firstLine="560"/>
        <w:rPr>
          <w:rFonts w:ascii="方正仿宋_GBK" w:eastAsia="方正仿宋_GBK" w:hAnsi="仿宋" w:hint="eastAsia"/>
          <w:color w:val="auto"/>
          <w:sz w:val="28"/>
          <w:szCs w:val="28"/>
        </w:rPr>
      </w:pPr>
      <w:r w:rsidRPr="00C8410C">
        <w:rPr>
          <w:rFonts w:ascii="方正仿宋_GBK" w:eastAsia="方正仿宋_GBK" w:hAnsi="仿宋" w:hint="eastAsia"/>
          <w:color w:val="auto"/>
          <w:sz w:val="28"/>
          <w:szCs w:val="28"/>
        </w:rPr>
        <w:t>1.</w:t>
      </w:r>
      <w:r w:rsidRPr="00C8410C">
        <w:rPr>
          <w:rFonts w:ascii="方正仿宋_GBK" w:eastAsia="方正仿宋_GBK" w:hAnsi="仿宋" w:hint="eastAsia"/>
          <w:color w:val="auto"/>
          <w:sz w:val="28"/>
          <w:szCs w:val="28"/>
        </w:rPr>
        <w:t>财政拨款收入：指单位从同级财政部门取得的财政预算资金。</w:t>
      </w:r>
    </w:p>
    <w:p w:rsidR="00861C52" w:rsidRPr="00C8410C" w:rsidRDefault="003E6BF4">
      <w:pPr>
        <w:pStyle w:val="Default"/>
        <w:spacing w:line="560" w:lineRule="exact"/>
        <w:ind w:firstLineChars="200" w:firstLine="560"/>
        <w:rPr>
          <w:rFonts w:ascii="方正仿宋_GBK" w:eastAsia="方正仿宋_GBK" w:hAnsi="仿宋" w:hint="eastAsia"/>
          <w:color w:val="auto"/>
          <w:sz w:val="28"/>
          <w:szCs w:val="28"/>
        </w:rPr>
      </w:pPr>
      <w:r w:rsidRPr="00C8410C">
        <w:rPr>
          <w:rFonts w:ascii="方正仿宋_GBK" w:eastAsia="方正仿宋_GBK" w:hAnsi="仿宋" w:hint="eastAsia"/>
          <w:color w:val="auto"/>
          <w:sz w:val="28"/>
          <w:szCs w:val="28"/>
        </w:rPr>
        <w:t>2.</w:t>
      </w:r>
      <w:r w:rsidRPr="00C8410C">
        <w:rPr>
          <w:rFonts w:ascii="方正仿宋_GBK" w:eastAsia="方正仿宋_GBK" w:hAnsi="仿宋" w:hint="eastAsia"/>
          <w:color w:val="auto"/>
          <w:sz w:val="28"/>
          <w:szCs w:val="28"/>
        </w:rPr>
        <w:t>年初结转和结余：指以前年度尚未完成、结转到本年按有关规定继续使用的资金。</w:t>
      </w:r>
    </w:p>
    <w:p w:rsidR="00861C52" w:rsidRPr="00C8410C" w:rsidRDefault="003E6BF4">
      <w:pPr>
        <w:pStyle w:val="Default"/>
        <w:spacing w:line="560" w:lineRule="exact"/>
        <w:ind w:firstLineChars="200" w:firstLine="560"/>
        <w:rPr>
          <w:rFonts w:ascii="方正仿宋_GBK" w:eastAsia="方正仿宋_GBK" w:hAnsi="仿宋" w:hint="eastAsia"/>
          <w:color w:val="auto"/>
          <w:sz w:val="28"/>
          <w:szCs w:val="28"/>
        </w:rPr>
      </w:pPr>
      <w:r w:rsidRPr="00C8410C">
        <w:rPr>
          <w:rFonts w:ascii="方正仿宋_GBK" w:eastAsia="方正仿宋_GBK" w:hAnsi="仿宋" w:hint="eastAsia"/>
          <w:color w:val="auto"/>
          <w:sz w:val="28"/>
          <w:szCs w:val="28"/>
        </w:rPr>
        <w:t>3.</w:t>
      </w:r>
      <w:r w:rsidRPr="00C8410C">
        <w:rPr>
          <w:rFonts w:ascii="方正仿宋_GBK" w:eastAsia="方正仿宋_GBK" w:hAnsi="仿宋" w:hint="eastAsia"/>
          <w:color w:val="auto"/>
          <w:sz w:val="28"/>
          <w:szCs w:val="28"/>
        </w:rPr>
        <w:t>年末结转和结余：指单位按有关规定结转到下年或以后年度继续使用的资金。</w:t>
      </w:r>
    </w:p>
    <w:p w:rsidR="00861C52" w:rsidRPr="00C8410C" w:rsidRDefault="003E6BF4">
      <w:pPr>
        <w:widowControl/>
        <w:shd w:val="clear" w:color="auto" w:fill="FFFFFF"/>
        <w:spacing w:line="600" w:lineRule="atLeast"/>
        <w:ind w:firstLine="643"/>
        <w:jc w:val="left"/>
        <w:rPr>
          <w:rFonts w:ascii="方正仿宋_GBK" w:eastAsia="方正仿宋_GBK" w:hAnsi="仿宋" w:cs="仿宋" w:hint="eastAsia"/>
          <w:kern w:val="0"/>
          <w:sz w:val="28"/>
          <w:szCs w:val="28"/>
        </w:rPr>
      </w:pPr>
      <w:r w:rsidRPr="00C8410C">
        <w:rPr>
          <w:rFonts w:ascii="方正仿宋_GBK" w:eastAsia="方正仿宋_GBK" w:hAnsi="仿宋" w:cs="仿宋" w:hint="eastAsia"/>
          <w:sz w:val="28"/>
          <w:szCs w:val="28"/>
        </w:rPr>
        <w:t>4.</w:t>
      </w:r>
      <w:r w:rsidRPr="00C8410C">
        <w:rPr>
          <w:rFonts w:ascii="方正仿宋_GBK" w:eastAsia="方正仿宋_GBK" w:hAnsi="仿宋" w:cs="仿宋" w:hint="eastAsia"/>
          <w:sz w:val="28"/>
          <w:szCs w:val="28"/>
        </w:rPr>
        <w:t>一般公共服务（类）人大事务（款）行政运行（项）：</w:t>
      </w:r>
      <w:r w:rsidRPr="00C8410C">
        <w:rPr>
          <w:rFonts w:ascii="方正仿宋_GBK" w:eastAsia="方正仿宋_GBK" w:hAnsi="仿宋" w:cs="仿宋" w:hint="eastAsia"/>
          <w:kern w:val="0"/>
          <w:sz w:val="28"/>
          <w:szCs w:val="28"/>
        </w:rPr>
        <w:t>指人大机关人员工资、津贴补贴及日常公用经费支出。</w:t>
      </w:r>
    </w:p>
    <w:p w:rsidR="00861C52" w:rsidRPr="00C8410C" w:rsidRDefault="003E6BF4">
      <w:pPr>
        <w:widowControl/>
        <w:shd w:val="clear" w:color="auto" w:fill="FFFFFF"/>
        <w:spacing w:line="600" w:lineRule="atLeast"/>
        <w:ind w:firstLine="643"/>
        <w:jc w:val="left"/>
        <w:rPr>
          <w:rFonts w:ascii="方正仿宋_GBK" w:eastAsia="方正仿宋_GBK" w:hAnsi="仿宋" w:cs="仿宋" w:hint="eastAsia"/>
          <w:kern w:val="0"/>
          <w:sz w:val="28"/>
          <w:szCs w:val="28"/>
        </w:rPr>
      </w:pPr>
      <w:r w:rsidRPr="00C8410C">
        <w:rPr>
          <w:rFonts w:ascii="方正仿宋_GBK" w:eastAsia="方正仿宋_GBK" w:hAnsi="仿宋" w:cs="仿宋" w:hint="eastAsia"/>
          <w:sz w:val="28"/>
          <w:szCs w:val="28"/>
        </w:rPr>
        <w:t xml:space="preserve">5. </w:t>
      </w:r>
      <w:r w:rsidRPr="00C8410C">
        <w:rPr>
          <w:rFonts w:ascii="方正仿宋_GBK" w:eastAsia="方正仿宋_GBK" w:hAnsi="仿宋" w:cs="仿宋" w:hint="eastAsia"/>
          <w:sz w:val="28"/>
          <w:szCs w:val="28"/>
        </w:rPr>
        <w:t>一般公共服务（类）人大事务（款）人大会议（项）：</w:t>
      </w:r>
      <w:r w:rsidRPr="00C8410C">
        <w:rPr>
          <w:rFonts w:ascii="方正仿宋_GBK" w:eastAsia="方正仿宋_GBK" w:hAnsi="仿宋" w:cs="仿宋" w:hint="eastAsia"/>
          <w:kern w:val="0"/>
          <w:sz w:val="28"/>
          <w:szCs w:val="28"/>
        </w:rPr>
        <w:t>反映各级人大召开人民代表大会等专门会议的支出。</w:t>
      </w:r>
    </w:p>
    <w:p w:rsidR="00861C52" w:rsidRPr="00C8410C" w:rsidRDefault="003E6BF4">
      <w:pPr>
        <w:widowControl/>
        <w:shd w:val="clear" w:color="auto" w:fill="FFFFFF"/>
        <w:spacing w:line="600" w:lineRule="atLeast"/>
        <w:ind w:firstLine="643"/>
        <w:jc w:val="left"/>
        <w:rPr>
          <w:rFonts w:ascii="方正仿宋_GBK" w:eastAsia="方正仿宋_GBK" w:hAnsi="仿宋" w:cs="仿宋" w:hint="eastAsia"/>
          <w:kern w:val="0"/>
          <w:sz w:val="28"/>
          <w:szCs w:val="28"/>
        </w:rPr>
      </w:pPr>
      <w:r w:rsidRPr="00C8410C">
        <w:rPr>
          <w:rFonts w:ascii="方正仿宋_GBK" w:eastAsia="方正仿宋_GBK" w:hAnsi="仿宋" w:cs="仿宋" w:hint="eastAsia"/>
          <w:sz w:val="28"/>
          <w:szCs w:val="28"/>
        </w:rPr>
        <w:t xml:space="preserve">6. </w:t>
      </w:r>
      <w:r w:rsidRPr="00C8410C">
        <w:rPr>
          <w:rFonts w:ascii="方正仿宋_GBK" w:eastAsia="方正仿宋_GBK" w:hAnsi="仿宋" w:cs="仿宋" w:hint="eastAsia"/>
          <w:sz w:val="28"/>
          <w:szCs w:val="28"/>
        </w:rPr>
        <w:t>一般公共服务（类）人大事务（款）人大代表履职能力提升（项）：</w:t>
      </w:r>
      <w:r w:rsidRPr="00C8410C">
        <w:rPr>
          <w:rFonts w:ascii="方正仿宋_GBK" w:eastAsia="方正仿宋_GBK" w:hAnsi="仿宋" w:cs="仿宋" w:hint="eastAsia"/>
          <w:kern w:val="0"/>
          <w:sz w:val="28"/>
          <w:szCs w:val="28"/>
        </w:rPr>
        <w:t>反映各级人大为提高代表履职能力所发生的各项支出。</w:t>
      </w:r>
    </w:p>
    <w:p w:rsidR="00861C52" w:rsidRPr="00C8410C" w:rsidRDefault="003E6BF4">
      <w:pPr>
        <w:widowControl/>
        <w:shd w:val="clear" w:color="auto" w:fill="FFFFFF"/>
        <w:spacing w:line="600" w:lineRule="atLeast"/>
        <w:ind w:firstLine="643"/>
        <w:jc w:val="left"/>
        <w:rPr>
          <w:rFonts w:ascii="方正仿宋_GBK" w:eastAsia="方正仿宋_GBK" w:hAnsi="仿宋" w:cs="仿宋" w:hint="eastAsia"/>
          <w:kern w:val="0"/>
          <w:sz w:val="28"/>
          <w:szCs w:val="28"/>
        </w:rPr>
      </w:pPr>
      <w:r w:rsidRPr="00C8410C">
        <w:rPr>
          <w:rFonts w:ascii="方正仿宋_GBK" w:eastAsia="方正仿宋_GBK" w:hAnsi="仿宋" w:cs="仿宋" w:hint="eastAsia"/>
          <w:sz w:val="28"/>
          <w:szCs w:val="28"/>
        </w:rPr>
        <w:t xml:space="preserve">7. </w:t>
      </w:r>
      <w:r w:rsidRPr="00C8410C">
        <w:rPr>
          <w:rFonts w:ascii="方正仿宋_GBK" w:eastAsia="方正仿宋_GBK" w:hAnsi="仿宋" w:cs="仿宋" w:hint="eastAsia"/>
          <w:sz w:val="28"/>
          <w:szCs w:val="28"/>
        </w:rPr>
        <w:t>一般公共服务（类）人大事务（款）其</w:t>
      </w:r>
      <w:r w:rsidRPr="00C8410C">
        <w:rPr>
          <w:rFonts w:ascii="方正仿宋_GBK" w:eastAsia="方正仿宋_GBK" w:hAnsi="仿宋" w:cs="仿宋" w:hint="eastAsia"/>
          <w:sz w:val="28"/>
          <w:szCs w:val="28"/>
        </w:rPr>
        <w:t>他人大事务支出（项）：反映除上述项目以外的其他人大事务支出。</w:t>
      </w:r>
    </w:p>
    <w:p w:rsidR="00861C52" w:rsidRPr="00C8410C" w:rsidRDefault="00861C52">
      <w:pPr>
        <w:ind w:firstLineChars="200" w:firstLine="560"/>
        <w:rPr>
          <w:rFonts w:ascii="方正仿宋_GBK" w:eastAsia="方正仿宋_GBK" w:hAnsi="仿宋" w:cs="仿宋" w:hint="eastAsia"/>
          <w:sz w:val="28"/>
          <w:szCs w:val="28"/>
        </w:rPr>
        <w:sectPr w:rsidR="00861C52" w:rsidRPr="00C8410C">
          <w:footerReference w:type="default" r:id="rId20"/>
          <w:footerReference w:type="first" r:id="rId21"/>
          <w:pgSz w:w="11906" w:h="16838"/>
          <w:pgMar w:top="1440" w:right="1800" w:bottom="1440" w:left="1800" w:header="851" w:footer="992" w:gutter="0"/>
          <w:pgNumType w:start="21"/>
          <w:cols w:space="425"/>
          <w:titlePg/>
          <w:docGrid w:type="lines" w:linePitch="312"/>
        </w:sectPr>
      </w:pPr>
    </w:p>
    <w:p w:rsidR="00861C52" w:rsidRPr="00C8410C" w:rsidRDefault="003E6BF4">
      <w:pPr>
        <w:ind w:firstLineChars="200" w:firstLine="560"/>
        <w:rPr>
          <w:rFonts w:ascii="方正仿宋_GBK" w:eastAsia="方正仿宋_GBK" w:hAnsi="仿宋" w:cs="仿宋" w:hint="eastAsia"/>
          <w:kern w:val="0"/>
          <w:sz w:val="28"/>
          <w:szCs w:val="28"/>
        </w:rPr>
      </w:pPr>
      <w:r w:rsidRPr="00C8410C">
        <w:rPr>
          <w:rFonts w:ascii="方正仿宋_GBK" w:eastAsia="方正仿宋_GBK" w:hAnsi="仿宋" w:cs="仿宋" w:hint="eastAsia"/>
          <w:sz w:val="28"/>
          <w:szCs w:val="28"/>
        </w:rPr>
        <w:lastRenderedPageBreak/>
        <w:t>8.</w:t>
      </w:r>
      <w:r w:rsidRPr="00C8410C">
        <w:rPr>
          <w:rFonts w:ascii="方正仿宋_GBK" w:eastAsia="方正仿宋_GBK" w:hAnsi="仿宋" w:cs="仿宋" w:hint="eastAsia"/>
          <w:sz w:val="28"/>
          <w:szCs w:val="28"/>
        </w:rPr>
        <w:t>社会保障和就业（类）</w:t>
      </w:r>
      <w:r w:rsidRPr="00C8410C">
        <w:rPr>
          <w:rFonts w:ascii="方正仿宋_GBK" w:eastAsia="方正仿宋_GBK" w:hAnsi="仿宋" w:cs="仿宋" w:hint="eastAsia"/>
          <w:bCs/>
          <w:kern w:val="0"/>
          <w:sz w:val="28"/>
          <w:szCs w:val="28"/>
        </w:rPr>
        <w:t>行政事业单位离退休</w:t>
      </w:r>
      <w:r w:rsidRPr="00C8410C">
        <w:rPr>
          <w:rFonts w:ascii="方正仿宋_GBK" w:eastAsia="方正仿宋_GBK" w:hAnsi="仿宋" w:cs="仿宋" w:hint="eastAsia"/>
          <w:sz w:val="28"/>
          <w:szCs w:val="28"/>
        </w:rPr>
        <w:t>（款）</w:t>
      </w:r>
      <w:r w:rsidRPr="00C8410C">
        <w:rPr>
          <w:rFonts w:ascii="方正仿宋_GBK" w:eastAsia="方正仿宋_GBK" w:hAnsi="仿宋" w:cs="仿宋" w:hint="eastAsia"/>
          <w:bCs/>
          <w:kern w:val="0"/>
          <w:sz w:val="28"/>
          <w:szCs w:val="28"/>
        </w:rPr>
        <w:t>归口管理的行政单位离退休</w:t>
      </w:r>
      <w:r w:rsidRPr="00C8410C">
        <w:rPr>
          <w:rFonts w:ascii="方正仿宋_GBK" w:eastAsia="方正仿宋_GBK" w:hAnsi="仿宋" w:cs="仿宋" w:hint="eastAsia"/>
          <w:sz w:val="28"/>
          <w:szCs w:val="28"/>
        </w:rPr>
        <w:t>（项）：指</w:t>
      </w:r>
      <w:r w:rsidRPr="00C8410C">
        <w:rPr>
          <w:rFonts w:ascii="方正仿宋_GBK" w:eastAsia="方正仿宋_GBK" w:hAnsi="仿宋" w:cs="仿宋" w:hint="eastAsia"/>
          <w:kern w:val="0"/>
          <w:sz w:val="28"/>
          <w:szCs w:val="28"/>
        </w:rPr>
        <w:t>行政退休人员工资支出及单位职工养老保险缴费支出等。</w:t>
      </w:r>
    </w:p>
    <w:p w:rsidR="00861C52" w:rsidRPr="00C8410C" w:rsidRDefault="003E6BF4">
      <w:pPr>
        <w:ind w:firstLineChars="200" w:firstLine="560"/>
        <w:rPr>
          <w:rFonts w:ascii="方正仿宋_GBK" w:eastAsia="方正仿宋_GBK" w:hAnsi="仿宋" w:cs="仿宋" w:hint="eastAsia"/>
          <w:kern w:val="0"/>
          <w:sz w:val="28"/>
          <w:szCs w:val="28"/>
        </w:rPr>
      </w:pPr>
      <w:r w:rsidRPr="00C8410C">
        <w:rPr>
          <w:rFonts w:ascii="方正仿宋_GBK" w:eastAsia="方正仿宋_GBK" w:hAnsi="仿宋" w:cs="仿宋" w:hint="eastAsia"/>
          <w:sz w:val="28"/>
          <w:szCs w:val="28"/>
        </w:rPr>
        <w:t>9.</w:t>
      </w:r>
      <w:r w:rsidRPr="00C8410C">
        <w:rPr>
          <w:rFonts w:ascii="方正仿宋_GBK" w:eastAsia="方正仿宋_GBK" w:hAnsi="仿宋" w:cs="仿宋" w:hint="eastAsia"/>
          <w:sz w:val="28"/>
          <w:szCs w:val="28"/>
        </w:rPr>
        <w:t>社会保障和就业（类）</w:t>
      </w:r>
      <w:r w:rsidRPr="00C8410C">
        <w:rPr>
          <w:rFonts w:ascii="方正仿宋_GBK" w:eastAsia="方正仿宋_GBK" w:hAnsi="仿宋" w:cs="仿宋" w:hint="eastAsia"/>
          <w:bCs/>
          <w:kern w:val="0"/>
          <w:sz w:val="28"/>
          <w:szCs w:val="28"/>
        </w:rPr>
        <w:t>行政事业单位离退休</w:t>
      </w:r>
      <w:r w:rsidRPr="00C8410C">
        <w:rPr>
          <w:rFonts w:ascii="方正仿宋_GBK" w:eastAsia="方正仿宋_GBK" w:hAnsi="仿宋" w:cs="仿宋" w:hint="eastAsia"/>
          <w:sz w:val="28"/>
          <w:szCs w:val="28"/>
        </w:rPr>
        <w:t>（款）</w:t>
      </w:r>
      <w:r w:rsidRPr="00C8410C">
        <w:rPr>
          <w:rFonts w:ascii="方正仿宋_GBK" w:eastAsia="方正仿宋_GBK" w:hAnsi="仿宋" w:cs="仿宋" w:hint="eastAsia"/>
          <w:bCs/>
          <w:kern w:val="0"/>
          <w:sz w:val="28"/>
          <w:szCs w:val="28"/>
        </w:rPr>
        <w:t xml:space="preserve">  </w:t>
      </w:r>
      <w:r w:rsidRPr="00C8410C">
        <w:rPr>
          <w:rFonts w:ascii="方正仿宋_GBK" w:eastAsia="方正仿宋_GBK" w:hAnsi="仿宋" w:cs="仿宋" w:hint="eastAsia"/>
          <w:bCs/>
          <w:kern w:val="0"/>
          <w:sz w:val="28"/>
          <w:szCs w:val="28"/>
        </w:rPr>
        <w:t>未归口管理的行政单位离退休</w:t>
      </w:r>
      <w:r w:rsidRPr="00C8410C">
        <w:rPr>
          <w:rFonts w:ascii="方正仿宋_GBK" w:eastAsia="方正仿宋_GBK" w:hAnsi="仿宋" w:cs="仿宋" w:hint="eastAsia"/>
          <w:sz w:val="28"/>
          <w:szCs w:val="28"/>
        </w:rPr>
        <w:t>（项）：指</w:t>
      </w:r>
      <w:r w:rsidRPr="00C8410C">
        <w:rPr>
          <w:rFonts w:ascii="方正仿宋_GBK" w:eastAsia="方正仿宋_GBK" w:hAnsi="仿宋" w:cs="仿宋" w:hint="eastAsia"/>
          <w:kern w:val="0"/>
          <w:sz w:val="28"/>
          <w:szCs w:val="28"/>
        </w:rPr>
        <w:t>行政退休人员工资支出及单位职工养老保险缴费支出等。</w:t>
      </w:r>
    </w:p>
    <w:p w:rsidR="00861C52" w:rsidRPr="00C8410C" w:rsidRDefault="003E6BF4">
      <w:pPr>
        <w:ind w:firstLineChars="200" w:firstLine="560"/>
        <w:rPr>
          <w:rFonts w:ascii="方正仿宋_GBK" w:eastAsia="方正仿宋_GBK" w:hAnsi="仿宋" w:cs="仿宋" w:hint="eastAsia"/>
          <w:kern w:val="0"/>
          <w:sz w:val="28"/>
          <w:szCs w:val="28"/>
        </w:rPr>
      </w:pPr>
      <w:r w:rsidRPr="00C8410C">
        <w:rPr>
          <w:rFonts w:ascii="方正仿宋_GBK" w:eastAsia="方正仿宋_GBK" w:hAnsi="仿宋" w:cs="仿宋" w:hint="eastAsia"/>
          <w:kern w:val="0"/>
          <w:sz w:val="28"/>
          <w:szCs w:val="28"/>
        </w:rPr>
        <w:t>10.</w:t>
      </w:r>
      <w:r w:rsidRPr="00C8410C">
        <w:rPr>
          <w:rFonts w:ascii="方正仿宋_GBK" w:eastAsia="方正仿宋_GBK" w:hAnsi="仿宋" w:cs="仿宋" w:hint="eastAsia"/>
          <w:sz w:val="28"/>
          <w:szCs w:val="28"/>
        </w:rPr>
        <w:t xml:space="preserve"> </w:t>
      </w:r>
      <w:r w:rsidRPr="00C8410C">
        <w:rPr>
          <w:rFonts w:ascii="方正仿宋_GBK" w:eastAsia="方正仿宋_GBK" w:hAnsi="仿宋" w:cs="仿宋" w:hint="eastAsia"/>
          <w:sz w:val="28"/>
          <w:szCs w:val="28"/>
        </w:rPr>
        <w:t>社会保障和就业（类）</w:t>
      </w:r>
      <w:r w:rsidRPr="00C8410C">
        <w:rPr>
          <w:rFonts w:ascii="方正仿宋_GBK" w:eastAsia="方正仿宋_GBK" w:hAnsi="仿宋" w:cs="仿宋" w:hint="eastAsia"/>
          <w:bCs/>
          <w:kern w:val="0"/>
          <w:sz w:val="28"/>
          <w:szCs w:val="28"/>
        </w:rPr>
        <w:t>行政事业单位离退休</w:t>
      </w:r>
      <w:r w:rsidRPr="00C8410C">
        <w:rPr>
          <w:rFonts w:ascii="方正仿宋_GBK" w:eastAsia="方正仿宋_GBK" w:hAnsi="仿宋" w:cs="仿宋" w:hint="eastAsia"/>
          <w:sz w:val="28"/>
          <w:szCs w:val="28"/>
        </w:rPr>
        <w:t>（款）</w:t>
      </w:r>
      <w:r w:rsidRPr="00C8410C">
        <w:rPr>
          <w:rFonts w:ascii="方正仿宋_GBK" w:eastAsia="方正仿宋_GBK" w:hAnsi="仿宋" w:cs="仿宋" w:hint="eastAsia"/>
          <w:bCs/>
          <w:kern w:val="0"/>
          <w:sz w:val="28"/>
          <w:szCs w:val="28"/>
        </w:rPr>
        <w:t xml:space="preserve">  </w:t>
      </w:r>
      <w:r w:rsidRPr="00C8410C">
        <w:rPr>
          <w:rFonts w:ascii="方正仿宋_GBK" w:eastAsia="方正仿宋_GBK" w:hAnsi="仿宋" w:cs="仿宋" w:hint="eastAsia"/>
          <w:bCs/>
          <w:kern w:val="0"/>
          <w:sz w:val="28"/>
          <w:szCs w:val="28"/>
        </w:rPr>
        <w:t>机关事业单位基本养老保险缴费支出</w:t>
      </w:r>
      <w:r w:rsidRPr="00C8410C">
        <w:rPr>
          <w:rFonts w:ascii="方正仿宋_GBK" w:eastAsia="方正仿宋_GBK" w:hAnsi="仿宋" w:cs="仿宋" w:hint="eastAsia"/>
          <w:sz w:val="28"/>
          <w:szCs w:val="28"/>
        </w:rPr>
        <w:t>（项）：指</w:t>
      </w:r>
      <w:r w:rsidRPr="00C8410C">
        <w:rPr>
          <w:rFonts w:ascii="方正仿宋_GBK" w:eastAsia="方正仿宋_GBK" w:hAnsi="仿宋" w:cs="仿宋" w:hint="eastAsia"/>
          <w:kern w:val="0"/>
          <w:sz w:val="28"/>
          <w:szCs w:val="28"/>
        </w:rPr>
        <w:t>单位职工养老保险缴费支出。</w:t>
      </w:r>
    </w:p>
    <w:p w:rsidR="00861C52" w:rsidRPr="00C8410C" w:rsidRDefault="003E6BF4">
      <w:pPr>
        <w:ind w:firstLineChars="200" w:firstLine="560"/>
        <w:rPr>
          <w:rFonts w:ascii="方正仿宋_GBK" w:eastAsia="方正仿宋_GBK" w:hAnsi="仿宋" w:cs="仿宋" w:hint="eastAsia"/>
          <w:kern w:val="0"/>
          <w:sz w:val="28"/>
          <w:szCs w:val="28"/>
        </w:rPr>
      </w:pPr>
      <w:r w:rsidRPr="00C8410C">
        <w:rPr>
          <w:rFonts w:ascii="方正仿宋_GBK" w:eastAsia="方正仿宋_GBK" w:hAnsi="仿宋" w:cs="仿宋" w:hint="eastAsia"/>
          <w:sz w:val="28"/>
          <w:szCs w:val="28"/>
        </w:rPr>
        <w:t>11.</w:t>
      </w:r>
      <w:r w:rsidRPr="00C8410C">
        <w:rPr>
          <w:rFonts w:ascii="方正仿宋_GBK" w:eastAsia="方正仿宋_GBK" w:hAnsi="仿宋" w:cs="仿宋" w:hint="eastAsia"/>
          <w:sz w:val="28"/>
          <w:szCs w:val="28"/>
        </w:rPr>
        <w:t>住房保障（类）</w:t>
      </w:r>
      <w:r w:rsidRPr="00C8410C">
        <w:rPr>
          <w:rFonts w:ascii="方正仿宋_GBK" w:eastAsia="方正仿宋_GBK" w:hAnsi="仿宋" w:cs="仿宋" w:hint="eastAsia"/>
          <w:bCs/>
          <w:kern w:val="0"/>
          <w:sz w:val="28"/>
          <w:szCs w:val="28"/>
        </w:rPr>
        <w:t>住房改革支出</w:t>
      </w:r>
      <w:r w:rsidRPr="00C8410C">
        <w:rPr>
          <w:rFonts w:ascii="方正仿宋_GBK" w:eastAsia="方正仿宋_GBK" w:hAnsi="仿宋" w:cs="仿宋" w:hint="eastAsia"/>
          <w:sz w:val="28"/>
          <w:szCs w:val="28"/>
        </w:rPr>
        <w:t>（款）住房公积金（项）：指职工</w:t>
      </w:r>
      <w:r w:rsidRPr="00C8410C">
        <w:rPr>
          <w:rFonts w:ascii="方正仿宋_GBK" w:eastAsia="方正仿宋_GBK" w:hAnsi="仿宋" w:cs="仿宋" w:hint="eastAsia"/>
          <w:kern w:val="0"/>
          <w:sz w:val="28"/>
          <w:szCs w:val="28"/>
        </w:rPr>
        <w:t>住房公积金支出。</w:t>
      </w:r>
    </w:p>
    <w:p w:rsidR="00861C52" w:rsidRPr="00C8410C" w:rsidRDefault="003E6BF4" w:rsidP="00A23097">
      <w:pPr>
        <w:ind w:firstLineChars="200" w:firstLine="560"/>
        <w:rPr>
          <w:rFonts w:ascii="方正仿宋_GBK" w:eastAsia="方正仿宋_GBK" w:hAnsi="仿宋" w:cs="仿宋" w:hint="eastAsia"/>
          <w:sz w:val="28"/>
          <w:szCs w:val="28"/>
        </w:rPr>
      </w:pPr>
      <w:r w:rsidRPr="00C8410C">
        <w:rPr>
          <w:rFonts w:ascii="方正仿宋_GBK" w:eastAsia="方正仿宋_GBK" w:hAnsi="仿宋" w:cs="仿宋" w:hint="eastAsia"/>
          <w:sz w:val="28"/>
          <w:szCs w:val="28"/>
        </w:rPr>
        <w:t>12.</w:t>
      </w:r>
      <w:r w:rsidRPr="00C8410C">
        <w:rPr>
          <w:rFonts w:ascii="方正仿宋_GBK" w:eastAsia="方正仿宋_GBK" w:hAnsi="仿宋" w:cs="仿宋" w:hint="eastAsia"/>
          <w:sz w:val="28"/>
          <w:szCs w:val="28"/>
        </w:rPr>
        <w:t>基本支出：指为保障机构正常运转、完成日常工作任务而发生的人员支出和公用支出。</w:t>
      </w:r>
    </w:p>
    <w:p w:rsidR="00861C52" w:rsidRPr="00C8410C" w:rsidRDefault="003E6BF4">
      <w:pPr>
        <w:ind w:firstLineChars="200" w:firstLine="560"/>
        <w:rPr>
          <w:rFonts w:ascii="方正仿宋_GBK" w:eastAsia="方正仿宋_GBK" w:hAnsi="仿宋" w:cs="仿宋" w:hint="eastAsia"/>
          <w:sz w:val="28"/>
          <w:szCs w:val="28"/>
        </w:rPr>
      </w:pPr>
      <w:r w:rsidRPr="00C8410C">
        <w:rPr>
          <w:rFonts w:ascii="方正仿宋_GBK" w:eastAsia="方正仿宋_GBK" w:hAnsi="仿宋" w:cs="仿宋" w:hint="eastAsia"/>
          <w:sz w:val="28"/>
          <w:szCs w:val="28"/>
        </w:rPr>
        <w:t>13.</w:t>
      </w:r>
      <w:r w:rsidRPr="00C8410C">
        <w:rPr>
          <w:rFonts w:ascii="方正仿宋_GBK" w:eastAsia="方正仿宋_GBK" w:hAnsi="仿宋" w:cs="仿宋" w:hint="eastAsia"/>
          <w:sz w:val="28"/>
          <w:szCs w:val="28"/>
        </w:rPr>
        <w:t>项目支出：指在基本支出之外为完成特定行政任务和事业发展目标所发生的支出。</w:t>
      </w:r>
    </w:p>
    <w:p w:rsidR="00861C52" w:rsidRPr="00C8410C" w:rsidRDefault="003E6BF4">
      <w:pPr>
        <w:pStyle w:val="Default"/>
        <w:spacing w:line="560" w:lineRule="exact"/>
        <w:ind w:firstLineChars="200" w:firstLine="560"/>
        <w:rPr>
          <w:rFonts w:ascii="方正仿宋_GBK" w:eastAsia="方正仿宋_GBK" w:hAnsi="仿宋" w:hint="eastAsia"/>
          <w:color w:val="auto"/>
          <w:sz w:val="28"/>
          <w:szCs w:val="28"/>
        </w:rPr>
      </w:pPr>
      <w:r w:rsidRPr="00C8410C">
        <w:rPr>
          <w:rFonts w:ascii="方正仿宋_GBK" w:eastAsia="方正仿宋_GBK" w:hAnsi="仿宋" w:hint="eastAsia"/>
          <w:color w:val="auto"/>
          <w:sz w:val="28"/>
          <w:szCs w:val="28"/>
        </w:rPr>
        <w:t>14.</w:t>
      </w:r>
      <w:r w:rsidRPr="00C8410C">
        <w:rPr>
          <w:rFonts w:ascii="方正仿宋_GBK" w:eastAsia="方正仿宋_GBK" w:hAnsi="仿宋" w:hint="eastAsia"/>
          <w:color w:val="auto"/>
          <w:sz w:val="28"/>
          <w:szCs w:val="28"/>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861C52" w:rsidRDefault="003E6BF4">
      <w:pPr>
        <w:pStyle w:val="Default"/>
        <w:spacing w:line="560" w:lineRule="exact"/>
        <w:ind w:firstLineChars="200" w:firstLine="560"/>
        <w:rPr>
          <w:rFonts w:hAnsi="仿宋"/>
          <w:color w:val="auto"/>
          <w:sz w:val="28"/>
          <w:szCs w:val="28"/>
        </w:rPr>
      </w:pPr>
      <w:r w:rsidRPr="00C8410C">
        <w:rPr>
          <w:rFonts w:ascii="方正仿宋_GBK" w:eastAsia="方正仿宋_GBK" w:hAnsi="仿宋" w:hint="eastAsia"/>
          <w:color w:val="auto"/>
          <w:sz w:val="28"/>
          <w:szCs w:val="28"/>
        </w:rPr>
        <w:t>15.</w:t>
      </w:r>
      <w:r w:rsidRPr="00C8410C">
        <w:rPr>
          <w:rFonts w:ascii="方正仿宋_GBK" w:eastAsia="方正仿宋_GBK" w:hAnsi="仿宋" w:hint="eastAsia"/>
          <w:color w:val="auto"/>
          <w:sz w:val="28"/>
          <w:szCs w:val="28"/>
        </w:rPr>
        <w:t>机关运行经费：为保障行政单位（含参照公务员法管理的事业单位）运行用于购买货物和服务的各项资金，包括办公及印刷费、</w:t>
      </w:r>
      <w:r w:rsidRPr="00C8410C">
        <w:rPr>
          <w:rFonts w:ascii="方正仿宋_GBK" w:eastAsia="方正仿宋_GBK" w:hAnsi="仿宋" w:hint="eastAsia"/>
          <w:color w:val="auto"/>
          <w:sz w:val="28"/>
          <w:szCs w:val="28"/>
        </w:rPr>
        <w:lastRenderedPageBreak/>
        <w:t>邮电费、</w:t>
      </w:r>
      <w:r w:rsidRPr="00C8410C">
        <w:rPr>
          <w:rFonts w:ascii="方正仿宋_GBK" w:eastAsia="方正仿宋_GBK" w:hAnsi="仿宋" w:hint="eastAsia"/>
          <w:color w:val="auto"/>
          <w:sz w:val="28"/>
          <w:szCs w:val="28"/>
        </w:rPr>
        <w:t>差旅费、会议费、福利费、日常维修费、专用材料及一般设备购置费、办公用房水电费、办公用房取暖费、办公用房物业管理费、公务用车运行维护费以及其他费用。</w:t>
      </w:r>
    </w:p>
    <w:p w:rsidR="00861C52" w:rsidRDefault="003E6BF4">
      <w:pPr>
        <w:spacing w:line="600" w:lineRule="exact"/>
        <w:jc w:val="center"/>
        <w:outlineLvl w:val="0"/>
        <w:rPr>
          <w:rStyle w:val="1Char"/>
          <w:rFonts w:ascii="仿宋" w:eastAsia="仿宋" w:hAnsi="仿宋" w:cs="仿宋"/>
          <w:b w:val="0"/>
        </w:rPr>
      </w:pPr>
      <w:bookmarkStart w:id="93" w:name="_Toc15377226"/>
      <w:r>
        <w:rPr>
          <w:rFonts w:ascii="仿宋" w:eastAsia="仿宋" w:hAnsi="仿宋" w:cs="仿宋" w:hint="eastAsia"/>
          <w:b/>
          <w:sz w:val="28"/>
          <w:szCs w:val="28"/>
        </w:rPr>
        <w:br w:type="page"/>
      </w:r>
      <w:bookmarkStart w:id="94" w:name="_Toc15396614"/>
      <w:bookmarkStart w:id="95" w:name="_Toc22456"/>
      <w:r>
        <w:rPr>
          <w:rFonts w:ascii="仿宋" w:eastAsia="仿宋" w:hAnsi="仿宋" w:cs="仿宋" w:hint="eastAsia"/>
          <w:sz w:val="44"/>
          <w:szCs w:val="44"/>
        </w:rPr>
        <w:lastRenderedPageBreak/>
        <w:t>第</w:t>
      </w:r>
      <w:r>
        <w:rPr>
          <w:rStyle w:val="1Char"/>
          <w:rFonts w:ascii="仿宋" w:eastAsia="仿宋" w:hAnsi="仿宋" w:cs="仿宋" w:hint="eastAsia"/>
          <w:b w:val="0"/>
        </w:rPr>
        <w:t>四部分</w:t>
      </w:r>
      <w:r>
        <w:rPr>
          <w:rStyle w:val="1Char"/>
          <w:rFonts w:ascii="仿宋" w:eastAsia="仿宋" w:hAnsi="仿宋" w:cs="仿宋" w:hint="eastAsia"/>
          <w:b w:val="0"/>
        </w:rPr>
        <w:t xml:space="preserve"> </w:t>
      </w:r>
      <w:r>
        <w:rPr>
          <w:rStyle w:val="1Char"/>
          <w:rFonts w:ascii="仿宋" w:eastAsia="仿宋" w:hAnsi="仿宋" w:cs="仿宋" w:hint="eastAsia"/>
          <w:b w:val="0"/>
        </w:rPr>
        <w:t>附件</w:t>
      </w:r>
      <w:bookmarkEnd w:id="94"/>
      <w:bookmarkEnd w:id="95"/>
    </w:p>
    <w:p w:rsidR="00861C52" w:rsidRPr="00C8410C" w:rsidRDefault="003E6BF4">
      <w:pPr>
        <w:spacing w:line="600" w:lineRule="exact"/>
        <w:jc w:val="left"/>
        <w:outlineLvl w:val="0"/>
        <w:rPr>
          <w:rFonts w:ascii="华文仿宋" w:eastAsia="华文仿宋" w:hAnsi="华文仿宋" w:cs="华文仿宋"/>
          <w:b/>
          <w:sz w:val="32"/>
          <w:szCs w:val="32"/>
        </w:rPr>
      </w:pPr>
      <w:bookmarkStart w:id="96" w:name="_Toc52180098"/>
      <w:bookmarkStart w:id="97" w:name="_Toc16453"/>
      <w:r w:rsidRPr="00C8410C">
        <w:rPr>
          <w:rFonts w:ascii="仿宋" w:eastAsia="仿宋" w:hAnsi="仿宋" w:cs="仿宋" w:hint="eastAsia"/>
          <w:b/>
          <w:sz w:val="32"/>
          <w:szCs w:val="32"/>
        </w:rPr>
        <w:t>附件</w:t>
      </w:r>
      <w:r w:rsidRPr="00C8410C">
        <w:rPr>
          <w:rFonts w:ascii="仿宋" w:eastAsia="仿宋" w:hAnsi="仿宋" w:cs="仿宋" w:hint="eastAsia"/>
          <w:b/>
          <w:sz w:val="32"/>
          <w:szCs w:val="32"/>
        </w:rPr>
        <w:t>1</w:t>
      </w:r>
      <w:bookmarkEnd w:id="96"/>
      <w:bookmarkEnd w:id="97"/>
    </w:p>
    <w:p w:rsidR="00861C52" w:rsidRPr="00C8410C" w:rsidRDefault="003E6BF4">
      <w:pPr>
        <w:pStyle w:val="1"/>
        <w:keepNext w:val="0"/>
        <w:keepLines w:val="0"/>
        <w:widowControl/>
        <w:shd w:val="clear" w:color="auto" w:fill="FFFFFF"/>
        <w:spacing w:before="0" w:after="0"/>
        <w:jc w:val="center"/>
        <w:rPr>
          <w:rFonts w:ascii="华文仿宋" w:eastAsia="华文仿宋" w:hAnsi="华文仿宋" w:cs="华文仿宋"/>
          <w:bCs w:val="0"/>
          <w:color w:val="333333"/>
          <w:sz w:val="32"/>
          <w:szCs w:val="32"/>
          <w:shd w:val="clear" w:color="auto" w:fill="FFFFFF"/>
        </w:rPr>
      </w:pPr>
      <w:bookmarkStart w:id="98" w:name="_Toc22958"/>
      <w:r w:rsidRPr="00C8410C">
        <w:rPr>
          <w:rFonts w:ascii="华文仿宋" w:eastAsia="华文仿宋" w:hAnsi="华文仿宋" w:cs="华文仿宋" w:hint="eastAsia"/>
          <w:bCs w:val="0"/>
          <w:color w:val="333333"/>
          <w:sz w:val="32"/>
          <w:szCs w:val="32"/>
          <w:shd w:val="clear" w:color="auto" w:fill="FFFFFF"/>
        </w:rPr>
        <w:t>盐边县</w:t>
      </w:r>
      <w:r w:rsidRPr="00C8410C">
        <w:rPr>
          <w:rFonts w:ascii="华文仿宋" w:eastAsia="华文仿宋" w:hAnsi="华文仿宋" w:cs="华文仿宋" w:hint="eastAsia"/>
          <w:bCs w:val="0"/>
          <w:color w:val="333333"/>
          <w:sz w:val="32"/>
          <w:szCs w:val="32"/>
          <w:shd w:val="clear" w:color="auto" w:fill="FFFFFF"/>
        </w:rPr>
        <w:t>人大</w:t>
      </w:r>
      <w:r w:rsidRPr="00C8410C">
        <w:rPr>
          <w:rFonts w:ascii="华文仿宋" w:eastAsia="华文仿宋" w:hAnsi="华文仿宋" w:cs="华文仿宋" w:hint="eastAsia"/>
          <w:bCs w:val="0"/>
          <w:color w:val="333333"/>
          <w:sz w:val="32"/>
          <w:szCs w:val="32"/>
          <w:shd w:val="clear" w:color="auto" w:fill="FFFFFF"/>
        </w:rPr>
        <w:t>常委会办公室</w:t>
      </w:r>
      <w:bookmarkEnd w:id="98"/>
    </w:p>
    <w:p w:rsidR="00861C52" w:rsidRPr="00C8410C" w:rsidRDefault="003E6BF4">
      <w:pPr>
        <w:pStyle w:val="1"/>
        <w:keepNext w:val="0"/>
        <w:keepLines w:val="0"/>
        <w:widowControl/>
        <w:shd w:val="clear" w:color="auto" w:fill="FFFFFF"/>
        <w:spacing w:before="0" w:after="0"/>
        <w:jc w:val="center"/>
        <w:rPr>
          <w:rFonts w:ascii="华文仿宋" w:eastAsia="华文仿宋" w:hAnsi="华文仿宋" w:cs="华文仿宋"/>
          <w:bCs w:val="0"/>
          <w:color w:val="333333"/>
          <w:sz w:val="32"/>
          <w:szCs w:val="32"/>
          <w:shd w:val="clear" w:color="auto" w:fill="FFFFFF"/>
        </w:rPr>
      </w:pPr>
      <w:bookmarkStart w:id="99" w:name="_Toc4502"/>
      <w:bookmarkStart w:id="100" w:name="_Toc14197"/>
      <w:r w:rsidRPr="00C8410C">
        <w:rPr>
          <w:rFonts w:ascii="华文仿宋" w:eastAsia="华文仿宋" w:hAnsi="华文仿宋" w:cs="华文仿宋" w:hint="eastAsia"/>
          <w:bCs w:val="0"/>
          <w:color w:val="333333"/>
          <w:sz w:val="32"/>
          <w:szCs w:val="32"/>
          <w:shd w:val="clear" w:color="auto" w:fill="FFFFFF"/>
        </w:rPr>
        <w:t>20</w:t>
      </w:r>
      <w:r w:rsidRPr="00C8410C">
        <w:rPr>
          <w:rFonts w:ascii="华文仿宋" w:eastAsia="华文仿宋" w:hAnsi="华文仿宋" w:cs="华文仿宋" w:hint="eastAsia"/>
          <w:bCs w:val="0"/>
          <w:color w:val="333333"/>
          <w:sz w:val="32"/>
          <w:szCs w:val="32"/>
          <w:shd w:val="clear" w:color="auto" w:fill="FFFFFF"/>
        </w:rPr>
        <w:t>21</w:t>
      </w:r>
      <w:r w:rsidRPr="00C8410C">
        <w:rPr>
          <w:rFonts w:ascii="华文仿宋" w:eastAsia="华文仿宋" w:hAnsi="华文仿宋" w:cs="华文仿宋" w:hint="eastAsia"/>
          <w:bCs w:val="0"/>
          <w:color w:val="333333"/>
          <w:sz w:val="32"/>
          <w:szCs w:val="32"/>
          <w:shd w:val="clear" w:color="auto" w:fill="FFFFFF"/>
        </w:rPr>
        <w:t>年度部门</w:t>
      </w:r>
      <w:r w:rsidRPr="00C8410C">
        <w:rPr>
          <w:rFonts w:ascii="华文仿宋" w:eastAsia="华文仿宋" w:hAnsi="华文仿宋" w:cs="华文仿宋" w:hint="eastAsia"/>
          <w:bCs w:val="0"/>
          <w:color w:val="333333"/>
          <w:sz w:val="32"/>
          <w:szCs w:val="32"/>
          <w:shd w:val="clear" w:color="auto" w:fill="FFFFFF"/>
        </w:rPr>
        <w:t>预算</w:t>
      </w:r>
      <w:r w:rsidRPr="00C8410C">
        <w:rPr>
          <w:rFonts w:ascii="华文仿宋" w:eastAsia="华文仿宋" w:hAnsi="华文仿宋" w:cs="华文仿宋" w:hint="eastAsia"/>
          <w:bCs w:val="0"/>
          <w:color w:val="333333"/>
          <w:sz w:val="32"/>
          <w:szCs w:val="32"/>
          <w:shd w:val="clear" w:color="auto" w:fill="FFFFFF"/>
        </w:rPr>
        <w:t>整体绩效评价报告</w:t>
      </w:r>
      <w:bookmarkEnd w:id="99"/>
      <w:bookmarkEnd w:id="100"/>
    </w:p>
    <w:p w:rsidR="00861C52" w:rsidRDefault="00861C52"/>
    <w:p w:rsidR="00861C52" w:rsidRPr="00C8410C" w:rsidRDefault="003E6BF4" w:rsidP="00C8410C">
      <w:pPr>
        <w:pStyle w:val="a9"/>
        <w:shd w:val="clear" w:color="auto" w:fill="FFFFFF"/>
        <w:spacing w:before="0" w:beforeAutospacing="0" w:after="0" w:afterAutospacing="0"/>
        <w:ind w:firstLineChars="200" w:firstLine="560"/>
        <w:rPr>
          <w:rFonts w:ascii="方正仿宋_GBK" w:eastAsia="方正仿宋_GBK" w:hAnsi="华文仿宋" w:cs="华文仿宋" w:hint="eastAsia"/>
          <w:sz w:val="28"/>
          <w:szCs w:val="28"/>
        </w:rPr>
      </w:pPr>
      <w:r w:rsidRPr="00C8410C">
        <w:rPr>
          <w:rFonts w:ascii="方正仿宋_GBK" w:eastAsia="方正仿宋_GBK" w:hAnsi="华文仿宋" w:cs="华文仿宋" w:hint="eastAsia"/>
          <w:sz w:val="28"/>
          <w:szCs w:val="28"/>
          <w:shd w:val="clear" w:color="auto" w:fill="FFFFFF"/>
        </w:rPr>
        <w:t>根据</w:t>
      </w:r>
      <w:r w:rsidRPr="00C8410C">
        <w:rPr>
          <w:rFonts w:ascii="方正仿宋_GBK" w:eastAsia="方正仿宋_GBK" w:hAnsi="华文仿宋" w:cs="华文仿宋" w:hint="eastAsia"/>
          <w:sz w:val="28"/>
          <w:szCs w:val="28"/>
          <w:shd w:val="clear" w:color="auto" w:fill="FFFFFF"/>
        </w:rPr>
        <w:t>盐边财绩【</w:t>
      </w:r>
      <w:r w:rsidRPr="00C8410C">
        <w:rPr>
          <w:rFonts w:ascii="方正仿宋_GBK" w:eastAsia="方正仿宋_GBK" w:hAnsi="华文仿宋" w:cs="华文仿宋" w:hint="eastAsia"/>
          <w:sz w:val="28"/>
          <w:szCs w:val="28"/>
          <w:shd w:val="clear" w:color="auto" w:fill="FFFFFF"/>
        </w:rPr>
        <w:t>2022</w:t>
      </w:r>
      <w:r w:rsidRPr="00C8410C">
        <w:rPr>
          <w:rFonts w:ascii="方正仿宋_GBK" w:eastAsia="方正仿宋_GBK" w:hAnsi="华文仿宋" w:cs="华文仿宋" w:hint="eastAsia"/>
          <w:sz w:val="28"/>
          <w:szCs w:val="28"/>
          <w:shd w:val="clear" w:color="auto" w:fill="FFFFFF"/>
        </w:rPr>
        <w:t>】</w:t>
      </w:r>
      <w:r w:rsidRPr="00C8410C">
        <w:rPr>
          <w:rFonts w:ascii="方正仿宋_GBK" w:eastAsia="方正仿宋_GBK" w:hAnsi="华文仿宋" w:cs="华文仿宋" w:hint="eastAsia"/>
          <w:sz w:val="28"/>
          <w:szCs w:val="28"/>
          <w:shd w:val="clear" w:color="auto" w:fill="FFFFFF"/>
        </w:rPr>
        <w:t>3</w:t>
      </w:r>
      <w:r w:rsidRPr="00C8410C">
        <w:rPr>
          <w:rFonts w:ascii="方正仿宋_GBK" w:eastAsia="方正仿宋_GBK" w:hAnsi="华文仿宋" w:cs="华文仿宋" w:hint="eastAsia"/>
          <w:sz w:val="28"/>
          <w:szCs w:val="28"/>
          <w:shd w:val="clear" w:color="auto" w:fill="FFFFFF"/>
        </w:rPr>
        <w:t>号</w:t>
      </w:r>
      <w:r w:rsidRPr="00C8410C">
        <w:rPr>
          <w:rFonts w:ascii="方正仿宋_GBK" w:eastAsia="方正仿宋_GBK" w:hAnsi="华文仿宋" w:cs="华文仿宋" w:hint="eastAsia"/>
          <w:sz w:val="28"/>
          <w:szCs w:val="28"/>
          <w:shd w:val="clear" w:color="auto" w:fill="FFFFFF"/>
        </w:rPr>
        <w:t>《</w:t>
      </w:r>
      <w:r w:rsidRPr="00C8410C">
        <w:rPr>
          <w:rFonts w:ascii="方正仿宋_GBK" w:eastAsia="方正仿宋_GBK" w:hAnsi="华文仿宋" w:cs="华文仿宋" w:hint="eastAsia"/>
          <w:sz w:val="28"/>
          <w:szCs w:val="28"/>
          <w:shd w:val="clear" w:color="auto" w:fill="FFFFFF"/>
        </w:rPr>
        <w:t>盐边县财政局关于开展</w:t>
      </w:r>
      <w:r w:rsidRPr="00C8410C">
        <w:rPr>
          <w:rFonts w:ascii="方正仿宋_GBK" w:eastAsia="方正仿宋_GBK" w:hAnsi="华文仿宋" w:cs="华文仿宋" w:hint="eastAsia"/>
          <w:sz w:val="28"/>
          <w:szCs w:val="28"/>
          <w:shd w:val="clear" w:color="auto" w:fill="FFFFFF"/>
        </w:rPr>
        <w:t>2021</w:t>
      </w:r>
      <w:r w:rsidRPr="00C8410C">
        <w:rPr>
          <w:rFonts w:ascii="方正仿宋_GBK" w:eastAsia="方正仿宋_GBK" w:hAnsi="华文仿宋" w:cs="华文仿宋" w:hint="eastAsia"/>
          <w:sz w:val="28"/>
          <w:szCs w:val="28"/>
          <w:shd w:val="clear" w:color="auto" w:fill="FFFFFF"/>
        </w:rPr>
        <w:t>年度部门预算整体及项目支出绩效自评工作的通知</w:t>
      </w:r>
      <w:r w:rsidRPr="00C8410C">
        <w:rPr>
          <w:rFonts w:ascii="方正仿宋_GBK" w:eastAsia="方正仿宋_GBK" w:hAnsi="华文仿宋" w:cs="华文仿宋" w:hint="eastAsia"/>
          <w:sz w:val="28"/>
          <w:szCs w:val="28"/>
          <w:shd w:val="clear" w:color="auto" w:fill="FFFFFF"/>
        </w:rPr>
        <w:t>》等有关文件精神，我办对照《</w:t>
      </w:r>
      <w:r w:rsidRPr="00C8410C">
        <w:rPr>
          <w:rFonts w:ascii="方正仿宋_GBK" w:eastAsia="方正仿宋_GBK" w:hAnsi="华文仿宋" w:cs="华文仿宋" w:hint="eastAsia"/>
          <w:sz w:val="28"/>
          <w:szCs w:val="28"/>
          <w:shd w:val="clear" w:color="auto" w:fill="FFFFFF"/>
        </w:rPr>
        <w:t>2021</w:t>
      </w:r>
      <w:r w:rsidRPr="00C8410C">
        <w:rPr>
          <w:rFonts w:ascii="方正仿宋_GBK" w:eastAsia="方正仿宋_GBK" w:hAnsi="华文仿宋" w:cs="华文仿宋" w:hint="eastAsia"/>
          <w:sz w:val="28"/>
          <w:szCs w:val="28"/>
          <w:shd w:val="clear" w:color="auto" w:fill="FFFFFF"/>
        </w:rPr>
        <w:t>年县级</w:t>
      </w:r>
      <w:r w:rsidRPr="00C8410C">
        <w:rPr>
          <w:rFonts w:ascii="方正仿宋_GBK" w:eastAsia="方正仿宋_GBK" w:hAnsi="华文仿宋" w:cs="华文仿宋" w:hint="eastAsia"/>
          <w:sz w:val="28"/>
          <w:szCs w:val="28"/>
          <w:shd w:val="clear" w:color="auto" w:fill="FFFFFF"/>
        </w:rPr>
        <w:t>部门整体支出绩效评价指标</w:t>
      </w:r>
      <w:r w:rsidRPr="00C8410C">
        <w:rPr>
          <w:rFonts w:ascii="方正仿宋_GBK" w:eastAsia="方正仿宋_GBK" w:hAnsi="华文仿宋" w:cs="华文仿宋" w:hint="eastAsia"/>
          <w:sz w:val="28"/>
          <w:szCs w:val="28"/>
          <w:shd w:val="clear" w:color="auto" w:fill="FFFFFF"/>
        </w:rPr>
        <w:t>体系</w:t>
      </w:r>
      <w:r w:rsidRPr="00C8410C">
        <w:rPr>
          <w:rFonts w:ascii="方正仿宋_GBK" w:eastAsia="方正仿宋_GBK" w:hAnsi="华文仿宋" w:cs="华文仿宋" w:hint="eastAsia"/>
          <w:sz w:val="28"/>
          <w:szCs w:val="28"/>
          <w:shd w:val="clear" w:color="auto" w:fill="FFFFFF"/>
        </w:rPr>
        <w:t>》，认真负责、客观公正地开展</w:t>
      </w:r>
      <w:r w:rsidRPr="00C8410C">
        <w:rPr>
          <w:rFonts w:ascii="方正仿宋_GBK" w:eastAsia="方正仿宋_GBK" w:hAnsi="华文仿宋" w:cs="华文仿宋" w:hint="eastAsia"/>
          <w:sz w:val="28"/>
          <w:szCs w:val="28"/>
          <w:shd w:val="clear" w:color="auto" w:fill="FFFFFF"/>
        </w:rPr>
        <w:t>了</w:t>
      </w:r>
      <w:r w:rsidRPr="00C8410C">
        <w:rPr>
          <w:rFonts w:ascii="方正仿宋_GBK" w:eastAsia="方正仿宋_GBK" w:hAnsi="华文仿宋" w:cs="华文仿宋" w:hint="eastAsia"/>
          <w:sz w:val="28"/>
          <w:szCs w:val="28"/>
          <w:shd w:val="clear" w:color="auto" w:fill="FFFFFF"/>
        </w:rPr>
        <w:t>2021</w:t>
      </w:r>
      <w:r w:rsidRPr="00C8410C">
        <w:rPr>
          <w:rFonts w:ascii="方正仿宋_GBK" w:eastAsia="方正仿宋_GBK" w:hAnsi="华文仿宋" w:cs="华文仿宋" w:hint="eastAsia"/>
          <w:sz w:val="28"/>
          <w:szCs w:val="28"/>
          <w:shd w:val="clear" w:color="auto" w:fill="FFFFFF"/>
        </w:rPr>
        <w:t>年度部门</w:t>
      </w:r>
      <w:r w:rsidRPr="00C8410C">
        <w:rPr>
          <w:rFonts w:ascii="方正仿宋_GBK" w:eastAsia="方正仿宋_GBK" w:hAnsi="华文仿宋" w:cs="华文仿宋" w:hint="eastAsia"/>
          <w:sz w:val="28"/>
          <w:szCs w:val="28"/>
          <w:shd w:val="clear" w:color="auto" w:fill="FFFFFF"/>
        </w:rPr>
        <w:t>预算</w:t>
      </w:r>
      <w:r w:rsidRPr="00C8410C">
        <w:rPr>
          <w:rFonts w:ascii="方正仿宋_GBK" w:eastAsia="方正仿宋_GBK" w:hAnsi="华文仿宋" w:cs="华文仿宋" w:hint="eastAsia"/>
          <w:sz w:val="28"/>
          <w:szCs w:val="28"/>
          <w:shd w:val="clear" w:color="auto" w:fill="FFFFFF"/>
        </w:rPr>
        <w:t>整体</w:t>
      </w:r>
      <w:r w:rsidRPr="00C8410C">
        <w:rPr>
          <w:rFonts w:ascii="方正仿宋_GBK" w:eastAsia="方正仿宋_GBK" w:hAnsi="华文仿宋" w:cs="华文仿宋" w:hint="eastAsia"/>
          <w:sz w:val="28"/>
          <w:szCs w:val="28"/>
          <w:shd w:val="clear" w:color="auto" w:fill="FFFFFF"/>
        </w:rPr>
        <w:t>及项目支出绩效</w:t>
      </w:r>
      <w:r w:rsidRPr="00C8410C">
        <w:rPr>
          <w:rFonts w:ascii="方正仿宋_GBK" w:eastAsia="方正仿宋_GBK" w:hAnsi="华文仿宋" w:cs="华文仿宋" w:hint="eastAsia"/>
          <w:sz w:val="28"/>
          <w:szCs w:val="28"/>
          <w:shd w:val="clear" w:color="auto" w:fill="FFFFFF"/>
        </w:rPr>
        <w:t>自评工作</w:t>
      </w:r>
      <w:r w:rsidRPr="00C8410C">
        <w:rPr>
          <w:rFonts w:ascii="方正仿宋_GBK" w:eastAsia="方正仿宋_GBK" w:hAnsi="华文仿宋" w:cs="华文仿宋" w:hint="eastAsia"/>
          <w:sz w:val="28"/>
          <w:szCs w:val="28"/>
          <w:shd w:val="clear" w:color="auto" w:fill="FFFFFF"/>
        </w:rPr>
        <w:t>。</w:t>
      </w:r>
      <w:r w:rsidRPr="00C8410C">
        <w:rPr>
          <w:rFonts w:ascii="方正仿宋_GBK" w:eastAsia="方正仿宋_GBK" w:hAnsi="华文仿宋" w:cs="华文仿宋" w:hint="eastAsia"/>
          <w:sz w:val="28"/>
          <w:szCs w:val="28"/>
          <w:shd w:val="clear" w:color="auto" w:fill="FFFFFF"/>
        </w:rPr>
        <w:t>现将</w:t>
      </w:r>
      <w:r w:rsidRPr="00C8410C">
        <w:rPr>
          <w:rFonts w:ascii="方正仿宋_GBK" w:eastAsia="方正仿宋_GBK" w:hAnsi="华文仿宋" w:cs="华文仿宋" w:hint="eastAsia"/>
          <w:sz w:val="28"/>
          <w:szCs w:val="28"/>
          <w:shd w:val="clear" w:color="auto" w:fill="FFFFFF"/>
        </w:rPr>
        <w:t>绩效评价</w:t>
      </w:r>
      <w:r w:rsidRPr="00C8410C">
        <w:rPr>
          <w:rFonts w:ascii="方正仿宋_GBK" w:eastAsia="方正仿宋_GBK" w:hAnsi="华文仿宋" w:cs="华文仿宋" w:hint="eastAsia"/>
          <w:sz w:val="28"/>
          <w:szCs w:val="28"/>
          <w:shd w:val="clear" w:color="auto" w:fill="FFFFFF"/>
        </w:rPr>
        <w:t>相关情况报告如下：</w:t>
      </w:r>
    </w:p>
    <w:p w:rsidR="00861C52" w:rsidRPr="00C8410C" w:rsidRDefault="003E6BF4" w:rsidP="00C8410C">
      <w:pPr>
        <w:pStyle w:val="a9"/>
        <w:shd w:val="clear" w:color="auto" w:fill="FFFFFF"/>
        <w:spacing w:before="0" w:beforeAutospacing="0" w:after="0" w:afterAutospacing="0"/>
        <w:ind w:firstLineChars="100" w:firstLine="280"/>
        <w:rPr>
          <w:rFonts w:ascii="方正仿宋_GBK" w:eastAsia="方正仿宋_GBK" w:hAnsi="华文仿宋" w:cs="华文仿宋" w:hint="eastAsia"/>
          <w:sz w:val="28"/>
          <w:szCs w:val="28"/>
        </w:rPr>
      </w:pPr>
      <w:r w:rsidRPr="00C8410C">
        <w:rPr>
          <w:rFonts w:ascii="方正仿宋_GBK" w:eastAsia="方正仿宋_GBK" w:hAnsi="华文仿宋" w:cs="华文仿宋" w:hint="eastAsia"/>
          <w:sz w:val="28"/>
          <w:szCs w:val="28"/>
          <w:shd w:val="clear" w:color="auto" w:fill="FFFFFF"/>
        </w:rPr>
        <w:t xml:space="preserve">　</w:t>
      </w:r>
      <w:r w:rsidRPr="00C8410C">
        <w:rPr>
          <w:rFonts w:ascii="方正仿宋_GBK" w:eastAsia="方正仿宋_GBK" w:hAnsi="华文仿宋" w:cs="华文仿宋" w:hint="eastAsia"/>
          <w:sz w:val="28"/>
          <w:szCs w:val="28"/>
          <w:shd w:val="clear" w:color="auto" w:fill="FFFFFF"/>
        </w:rPr>
        <w:t>一、部门基本情况</w:t>
      </w:r>
    </w:p>
    <w:p w:rsidR="00861C52" w:rsidRPr="00C8410C" w:rsidRDefault="003E6BF4" w:rsidP="00C8410C">
      <w:pPr>
        <w:widowControl/>
        <w:shd w:val="clear" w:color="auto" w:fill="FFFFFF"/>
        <w:ind w:firstLineChars="200" w:firstLine="560"/>
        <w:jc w:val="left"/>
        <w:rPr>
          <w:rFonts w:ascii="方正仿宋_GBK" w:eastAsia="方正仿宋_GBK" w:hAnsi="华文仿宋" w:cs="华文仿宋" w:hint="eastAsia"/>
          <w:kern w:val="0"/>
          <w:sz w:val="28"/>
          <w:szCs w:val="28"/>
          <w:lang/>
        </w:rPr>
      </w:pPr>
      <w:r w:rsidRPr="00C8410C">
        <w:rPr>
          <w:rFonts w:ascii="方正仿宋_GBK" w:eastAsia="方正仿宋_GBK" w:hAnsi="华文仿宋" w:cs="华文仿宋" w:hint="eastAsia"/>
          <w:kern w:val="0"/>
          <w:sz w:val="28"/>
          <w:szCs w:val="28"/>
          <w:lang/>
        </w:rPr>
        <w:t>（一）机构组成</w:t>
      </w:r>
    </w:p>
    <w:p w:rsidR="00861C52" w:rsidRPr="00C8410C" w:rsidRDefault="003E6BF4" w:rsidP="00C8410C">
      <w:pPr>
        <w:widowControl/>
        <w:shd w:val="clear" w:color="auto" w:fill="FFFFFF"/>
        <w:ind w:firstLineChars="200" w:firstLine="560"/>
        <w:jc w:val="left"/>
        <w:rPr>
          <w:rFonts w:ascii="方正仿宋_GBK" w:eastAsia="方正仿宋_GBK" w:hAnsi="华文仿宋" w:cs="华文仿宋" w:hint="eastAsia"/>
          <w:kern w:val="0"/>
          <w:sz w:val="28"/>
          <w:szCs w:val="28"/>
          <w:lang/>
        </w:rPr>
      </w:pPr>
      <w:r w:rsidRPr="00C8410C">
        <w:rPr>
          <w:rFonts w:ascii="方正仿宋_GBK" w:eastAsia="方正仿宋_GBK" w:hAnsi="华文仿宋" w:cs="华文仿宋" w:hint="eastAsia"/>
          <w:kern w:val="0"/>
          <w:sz w:val="28"/>
          <w:szCs w:val="28"/>
          <w:lang/>
        </w:rPr>
        <w:t>盐边县人大常委会设有</w:t>
      </w:r>
      <w:r w:rsidRPr="00C8410C">
        <w:rPr>
          <w:rFonts w:ascii="方正仿宋_GBK" w:eastAsia="方正仿宋_GBK" w:hAnsi="华文仿宋" w:cs="华文仿宋" w:hint="eastAsia"/>
          <w:kern w:val="0"/>
          <w:sz w:val="28"/>
          <w:szCs w:val="28"/>
          <w:lang/>
        </w:rPr>
        <w:t>一室七委八</w:t>
      </w:r>
      <w:r w:rsidRPr="00C8410C">
        <w:rPr>
          <w:rFonts w:ascii="方正仿宋_GBK" w:eastAsia="方正仿宋_GBK" w:hAnsi="华文仿宋" w:cs="华文仿宋" w:hint="eastAsia"/>
          <w:kern w:val="0"/>
          <w:sz w:val="28"/>
          <w:szCs w:val="28"/>
          <w:lang/>
        </w:rPr>
        <w:t>个正科级工作机构，分别为：人大常委会办公室、财政经济工作委员会、人事代表工作委员会、农业民族工作委员会、法制工作委员会、教科文卫工作委员会、城市环境建设工作委员会、社会建设工作委员会。</w:t>
      </w:r>
    </w:p>
    <w:p w:rsidR="00861C52" w:rsidRPr="00C8410C" w:rsidRDefault="003E6BF4" w:rsidP="00C8410C">
      <w:pPr>
        <w:widowControl/>
        <w:numPr>
          <w:ilvl w:val="0"/>
          <w:numId w:val="4"/>
        </w:numPr>
        <w:shd w:val="clear" w:color="auto" w:fill="FFFFFF"/>
        <w:ind w:firstLineChars="200" w:firstLine="560"/>
        <w:jc w:val="left"/>
        <w:rPr>
          <w:rFonts w:ascii="方正仿宋_GBK" w:eastAsia="方正仿宋_GBK" w:hAnsi="华文仿宋" w:cs="华文仿宋" w:hint="eastAsia"/>
          <w:kern w:val="0"/>
          <w:sz w:val="28"/>
          <w:szCs w:val="28"/>
          <w:lang/>
        </w:rPr>
      </w:pPr>
      <w:r w:rsidRPr="00C8410C">
        <w:rPr>
          <w:rFonts w:ascii="方正仿宋_GBK" w:eastAsia="方正仿宋_GBK" w:hAnsi="华文仿宋" w:cs="华文仿宋" w:hint="eastAsia"/>
          <w:kern w:val="0"/>
          <w:sz w:val="28"/>
          <w:szCs w:val="28"/>
          <w:lang/>
        </w:rPr>
        <w:t>机构职能</w:t>
      </w:r>
    </w:p>
    <w:p w:rsidR="00861C52" w:rsidRPr="00C8410C" w:rsidRDefault="003E6BF4" w:rsidP="00C8410C">
      <w:pPr>
        <w:widowControl/>
        <w:shd w:val="clear" w:color="auto" w:fill="FFFFFF"/>
        <w:ind w:firstLineChars="200" w:firstLine="560"/>
        <w:jc w:val="left"/>
        <w:rPr>
          <w:rFonts w:ascii="方正仿宋_GBK" w:eastAsia="方正仿宋_GBK" w:hAnsi="华文仿宋" w:cs="华文仿宋" w:hint="eastAsia"/>
          <w:kern w:val="0"/>
          <w:sz w:val="28"/>
          <w:szCs w:val="28"/>
          <w:lang/>
        </w:rPr>
      </w:pPr>
      <w:r w:rsidRPr="00C8410C">
        <w:rPr>
          <w:rFonts w:ascii="方正仿宋_GBK" w:eastAsia="方正仿宋_GBK" w:hAnsi="华文仿宋" w:cs="华文仿宋" w:hint="eastAsia"/>
          <w:kern w:val="0"/>
          <w:sz w:val="28"/>
          <w:szCs w:val="28"/>
          <w:lang/>
        </w:rPr>
        <w:t>1</w:t>
      </w:r>
      <w:r w:rsidRPr="00C8410C">
        <w:rPr>
          <w:rFonts w:ascii="方正仿宋_GBK" w:eastAsia="方正仿宋_GBK" w:hAnsi="华文仿宋" w:cs="华文仿宋" w:hint="eastAsia"/>
          <w:kern w:val="0"/>
          <w:sz w:val="28"/>
          <w:szCs w:val="28"/>
          <w:lang/>
        </w:rPr>
        <w:t>、办文办会。</w:t>
      </w:r>
    </w:p>
    <w:p w:rsidR="00861C52" w:rsidRPr="00C8410C" w:rsidRDefault="003E6BF4" w:rsidP="00C8410C">
      <w:pPr>
        <w:widowControl/>
        <w:shd w:val="clear" w:color="auto" w:fill="FFFFFF"/>
        <w:ind w:firstLineChars="200" w:firstLine="560"/>
        <w:jc w:val="left"/>
        <w:rPr>
          <w:rFonts w:ascii="方正仿宋_GBK" w:eastAsia="方正仿宋_GBK" w:hAnsi="华文仿宋" w:cs="华文仿宋" w:hint="eastAsia"/>
          <w:kern w:val="0"/>
          <w:sz w:val="28"/>
          <w:szCs w:val="28"/>
          <w:lang/>
        </w:rPr>
      </w:pPr>
      <w:r w:rsidRPr="00C8410C">
        <w:rPr>
          <w:rFonts w:ascii="方正仿宋_GBK" w:eastAsia="方正仿宋_GBK" w:hAnsi="华文仿宋" w:cs="华文仿宋" w:hint="eastAsia"/>
          <w:kern w:val="0"/>
          <w:sz w:val="28"/>
          <w:szCs w:val="28"/>
          <w:lang/>
        </w:rPr>
        <w:t>2</w:t>
      </w:r>
      <w:r w:rsidRPr="00C8410C">
        <w:rPr>
          <w:rFonts w:ascii="方正仿宋_GBK" w:eastAsia="方正仿宋_GBK" w:hAnsi="华文仿宋" w:cs="华文仿宋" w:hint="eastAsia"/>
          <w:kern w:val="0"/>
          <w:sz w:val="28"/>
          <w:szCs w:val="28"/>
          <w:lang/>
        </w:rPr>
        <w:t>、承担县人大常委会执法检查、视察调研、工作评议、专题询问等重要活动的服务工作。</w:t>
      </w:r>
    </w:p>
    <w:p w:rsidR="00861C52" w:rsidRPr="00C8410C" w:rsidRDefault="003E6BF4">
      <w:pPr>
        <w:widowControl/>
        <w:shd w:val="clear" w:color="auto" w:fill="FFFFFF"/>
        <w:ind w:firstLine="640"/>
        <w:jc w:val="left"/>
        <w:rPr>
          <w:rFonts w:ascii="方正仿宋_GBK" w:eastAsia="方正仿宋_GBK" w:hAnsi="华文仿宋" w:cs="华文仿宋" w:hint="eastAsia"/>
          <w:kern w:val="0"/>
          <w:sz w:val="28"/>
          <w:szCs w:val="28"/>
          <w:lang/>
        </w:rPr>
      </w:pPr>
      <w:r w:rsidRPr="00C8410C">
        <w:rPr>
          <w:rFonts w:ascii="方正仿宋_GBK" w:eastAsia="方正仿宋_GBK" w:hAnsi="华文仿宋" w:cs="华文仿宋" w:hint="eastAsia"/>
          <w:kern w:val="0"/>
          <w:sz w:val="28"/>
          <w:szCs w:val="28"/>
          <w:lang/>
        </w:rPr>
        <w:t>3</w:t>
      </w:r>
      <w:r w:rsidRPr="00C8410C">
        <w:rPr>
          <w:rFonts w:ascii="方正仿宋_GBK" w:eastAsia="方正仿宋_GBK" w:hAnsi="华文仿宋" w:cs="华文仿宋" w:hint="eastAsia"/>
          <w:kern w:val="0"/>
          <w:sz w:val="28"/>
          <w:szCs w:val="28"/>
          <w:lang/>
        </w:rPr>
        <w:t>、承担县人大常委会对外联络沟通的服务性工作。</w:t>
      </w:r>
    </w:p>
    <w:p w:rsidR="00861C52" w:rsidRPr="00C8410C" w:rsidRDefault="003E6BF4">
      <w:pPr>
        <w:widowControl/>
        <w:shd w:val="clear" w:color="auto" w:fill="FFFFFF"/>
        <w:ind w:firstLine="640"/>
        <w:jc w:val="left"/>
        <w:rPr>
          <w:rFonts w:ascii="方正仿宋_GBK" w:eastAsia="方正仿宋_GBK" w:hAnsi="华文仿宋" w:cs="华文仿宋" w:hint="eastAsia"/>
          <w:kern w:val="0"/>
          <w:sz w:val="28"/>
          <w:szCs w:val="28"/>
          <w:lang/>
        </w:rPr>
      </w:pPr>
      <w:r w:rsidRPr="00C8410C">
        <w:rPr>
          <w:rFonts w:ascii="方正仿宋_GBK" w:eastAsia="方正仿宋_GBK" w:hAnsi="华文仿宋" w:cs="华文仿宋" w:hint="eastAsia"/>
          <w:kern w:val="0"/>
          <w:sz w:val="28"/>
          <w:szCs w:val="28"/>
          <w:lang/>
        </w:rPr>
        <w:t>4</w:t>
      </w:r>
      <w:r w:rsidRPr="00C8410C">
        <w:rPr>
          <w:rFonts w:ascii="方正仿宋_GBK" w:eastAsia="方正仿宋_GBK" w:hAnsi="华文仿宋" w:cs="华文仿宋" w:hint="eastAsia"/>
          <w:kern w:val="0"/>
          <w:sz w:val="28"/>
          <w:szCs w:val="28"/>
          <w:lang/>
        </w:rPr>
        <w:t>、承办县人大机关各项目标任务的迎检考核达标工作。</w:t>
      </w:r>
    </w:p>
    <w:p w:rsidR="00861C52" w:rsidRPr="00C8410C" w:rsidRDefault="003E6BF4">
      <w:pPr>
        <w:widowControl/>
        <w:shd w:val="clear" w:color="auto" w:fill="FFFFFF"/>
        <w:ind w:firstLine="640"/>
        <w:jc w:val="left"/>
        <w:rPr>
          <w:rFonts w:ascii="方正仿宋_GBK" w:eastAsia="方正仿宋_GBK" w:hAnsi="华文仿宋" w:cs="华文仿宋" w:hint="eastAsia"/>
          <w:kern w:val="0"/>
          <w:sz w:val="28"/>
          <w:szCs w:val="28"/>
          <w:lang/>
        </w:rPr>
      </w:pPr>
      <w:r w:rsidRPr="00C8410C">
        <w:rPr>
          <w:rFonts w:ascii="方正仿宋_GBK" w:eastAsia="方正仿宋_GBK" w:hAnsi="华文仿宋" w:cs="华文仿宋" w:hint="eastAsia"/>
          <w:kern w:val="0"/>
          <w:sz w:val="28"/>
          <w:szCs w:val="28"/>
          <w:lang/>
        </w:rPr>
        <w:lastRenderedPageBreak/>
        <w:t>5</w:t>
      </w:r>
      <w:r w:rsidRPr="00C8410C">
        <w:rPr>
          <w:rFonts w:ascii="方正仿宋_GBK" w:eastAsia="方正仿宋_GBK" w:hAnsi="华文仿宋" w:cs="华文仿宋" w:hint="eastAsia"/>
          <w:kern w:val="0"/>
          <w:sz w:val="28"/>
          <w:szCs w:val="28"/>
          <w:lang/>
        </w:rPr>
        <w:t>、县人大机关内部管理。</w:t>
      </w:r>
    </w:p>
    <w:p w:rsidR="00861C52" w:rsidRPr="00C8410C" w:rsidRDefault="003E6BF4">
      <w:pPr>
        <w:widowControl/>
        <w:shd w:val="clear" w:color="auto" w:fill="FFFFFF"/>
        <w:ind w:firstLine="640"/>
        <w:jc w:val="left"/>
        <w:rPr>
          <w:rFonts w:ascii="方正仿宋_GBK" w:eastAsia="方正仿宋_GBK" w:hAnsi="华文仿宋" w:cs="华文仿宋" w:hint="eastAsia"/>
          <w:kern w:val="0"/>
          <w:sz w:val="28"/>
          <w:szCs w:val="28"/>
          <w:lang/>
        </w:rPr>
      </w:pPr>
      <w:r w:rsidRPr="00C8410C">
        <w:rPr>
          <w:rFonts w:ascii="方正仿宋_GBK" w:eastAsia="方正仿宋_GBK" w:hAnsi="华文仿宋" w:cs="华文仿宋" w:hint="eastAsia"/>
          <w:kern w:val="0"/>
          <w:sz w:val="28"/>
          <w:szCs w:val="28"/>
          <w:lang/>
        </w:rPr>
        <w:t>6</w:t>
      </w:r>
      <w:r w:rsidRPr="00C8410C">
        <w:rPr>
          <w:rFonts w:ascii="方正仿宋_GBK" w:eastAsia="方正仿宋_GBK" w:hAnsi="华文仿宋" w:cs="华文仿宋" w:hint="eastAsia"/>
          <w:kern w:val="0"/>
          <w:sz w:val="28"/>
          <w:szCs w:val="28"/>
          <w:lang/>
        </w:rPr>
        <w:t>、县人大常委会其他日常工作。</w:t>
      </w:r>
    </w:p>
    <w:p w:rsidR="00861C52" w:rsidRPr="00C8410C" w:rsidRDefault="003E6BF4">
      <w:pPr>
        <w:widowControl/>
        <w:shd w:val="clear" w:color="auto" w:fill="FFFFFF"/>
        <w:jc w:val="left"/>
        <w:rPr>
          <w:rFonts w:ascii="方正仿宋_GBK" w:eastAsia="方正仿宋_GBK" w:hAnsi="华文仿宋" w:cs="华文仿宋" w:hint="eastAsia"/>
          <w:kern w:val="0"/>
          <w:sz w:val="28"/>
          <w:szCs w:val="28"/>
          <w:lang/>
        </w:rPr>
      </w:pPr>
      <w:r w:rsidRPr="00C8410C">
        <w:rPr>
          <w:rFonts w:ascii="方正仿宋_GBK" w:eastAsia="方正仿宋_GBK" w:hAnsi="华文仿宋" w:cs="华文仿宋" w:hint="eastAsia"/>
          <w:kern w:val="0"/>
          <w:sz w:val="28"/>
          <w:szCs w:val="28"/>
          <w:lang/>
        </w:rPr>
        <w:t>（三）人员概况</w:t>
      </w:r>
    </w:p>
    <w:p w:rsidR="00861C52" w:rsidRPr="00C8410C" w:rsidRDefault="003E6BF4" w:rsidP="00C8410C">
      <w:pPr>
        <w:pStyle w:val="a9"/>
        <w:shd w:val="clear" w:color="auto" w:fill="FFFFFF"/>
        <w:spacing w:before="0" w:beforeAutospacing="0" w:after="0" w:afterAutospacing="0"/>
        <w:ind w:firstLineChars="200" w:firstLine="560"/>
        <w:jc w:val="both"/>
        <w:rPr>
          <w:rFonts w:ascii="方正仿宋_GBK" w:eastAsia="方正仿宋_GBK" w:hAnsi="华文仿宋" w:cs="华文仿宋" w:hint="eastAsia"/>
          <w:sz w:val="28"/>
          <w:szCs w:val="28"/>
          <w:lang/>
        </w:rPr>
      </w:pPr>
      <w:r w:rsidRPr="00C8410C">
        <w:rPr>
          <w:rFonts w:ascii="方正仿宋_GBK" w:eastAsia="方正仿宋_GBK" w:hAnsi="华文仿宋" w:cs="华文仿宋" w:hint="eastAsia"/>
          <w:sz w:val="28"/>
          <w:szCs w:val="28"/>
          <w:lang/>
        </w:rPr>
        <w:t>机关目前共有工作人员</w:t>
      </w:r>
      <w:r w:rsidRPr="00C8410C">
        <w:rPr>
          <w:rFonts w:ascii="方正仿宋_GBK" w:eastAsia="方正仿宋_GBK" w:hAnsi="华文仿宋" w:cs="华文仿宋" w:hint="eastAsia"/>
          <w:sz w:val="28"/>
          <w:szCs w:val="28"/>
          <w:lang/>
        </w:rPr>
        <w:t>37</w:t>
      </w:r>
      <w:r w:rsidRPr="00C8410C">
        <w:rPr>
          <w:rFonts w:ascii="方正仿宋_GBK" w:eastAsia="方正仿宋_GBK" w:hAnsi="华文仿宋" w:cs="华文仿宋" w:hint="eastAsia"/>
          <w:sz w:val="28"/>
          <w:szCs w:val="28"/>
          <w:lang/>
        </w:rPr>
        <w:t>名（其中在编职工</w:t>
      </w:r>
      <w:r w:rsidRPr="00C8410C">
        <w:rPr>
          <w:rFonts w:ascii="方正仿宋_GBK" w:eastAsia="方正仿宋_GBK" w:hAnsi="华文仿宋" w:cs="华文仿宋" w:hint="eastAsia"/>
          <w:sz w:val="28"/>
          <w:szCs w:val="28"/>
          <w:lang/>
        </w:rPr>
        <w:t>20</w:t>
      </w:r>
      <w:r w:rsidRPr="00C8410C">
        <w:rPr>
          <w:rFonts w:ascii="方正仿宋_GBK" w:eastAsia="方正仿宋_GBK" w:hAnsi="华文仿宋" w:cs="华文仿宋" w:hint="eastAsia"/>
          <w:sz w:val="28"/>
          <w:szCs w:val="28"/>
          <w:lang/>
        </w:rPr>
        <w:t>人，在岗不在编职工</w:t>
      </w:r>
      <w:r w:rsidRPr="00C8410C">
        <w:rPr>
          <w:rFonts w:ascii="方正仿宋_GBK" w:eastAsia="方正仿宋_GBK" w:hAnsi="华文仿宋" w:cs="华文仿宋" w:hint="eastAsia"/>
          <w:sz w:val="28"/>
          <w:szCs w:val="28"/>
          <w:lang/>
        </w:rPr>
        <w:t>17</w:t>
      </w:r>
      <w:r w:rsidRPr="00C8410C">
        <w:rPr>
          <w:rFonts w:ascii="方正仿宋_GBK" w:eastAsia="方正仿宋_GBK" w:hAnsi="华文仿宋" w:cs="华文仿宋" w:hint="eastAsia"/>
          <w:sz w:val="28"/>
          <w:szCs w:val="28"/>
          <w:lang/>
        </w:rPr>
        <w:t>人），退休人员</w:t>
      </w:r>
      <w:r w:rsidRPr="00C8410C">
        <w:rPr>
          <w:rFonts w:ascii="方正仿宋_GBK" w:eastAsia="方正仿宋_GBK" w:hAnsi="华文仿宋" w:cs="华文仿宋" w:hint="eastAsia"/>
          <w:sz w:val="28"/>
          <w:szCs w:val="28"/>
          <w:lang/>
        </w:rPr>
        <w:t>24</w:t>
      </w:r>
      <w:r w:rsidRPr="00C8410C">
        <w:rPr>
          <w:rFonts w:ascii="方正仿宋_GBK" w:eastAsia="方正仿宋_GBK" w:hAnsi="华文仿宋" w:cs="华文仿宋" w:hint="eastAsia"/>
          <w:sz w:val="28"/>
          <w:szCs w:val="28"/>
          <w:lang/>
        </w:rPr>
        <w:t>名。</w:t>
      </w:r>
    </w:p>
    <w:p w:rsidR="00861C52" w:rsidRPr="00C8410C" w:rsidRDefault="003E6BF4">
      <w:pPr>
        <w:pStyle w:val="a9"/>
        <w:shd w:val="clear" w:color="auto" w:fill="FFFFFF"/>
        <w:spacing w:before="0" w:beforeAutospacing="0" w:after="0" w:afterAutospacing="0"/>
        <w:jc w:val="both"/>
        <w:rPr>
          <w:rFonts w:ascii="方正仿宋_GBK" w:eastAsia="方正仿宋_GBK" w:hAnsi="华文仿宋" w:cs="华文仿宋" w:hint="eastAsia"/>
          <w:sz w:val="28"/>
          <w:szCs w:val="28"/>
        </w:rPr>
      </w:pPr>
      <w:r w:rsidRPr="00C8410C">
        <w:rPr>
          <w:rFonts w:ascii="方正仿宋_GBK" w:eastAsia="方正仿宋_GBK" w:hAnsi="华文仿宋" w:cs="华文仿宋" w:hint="eastAsia"/>
          <w:sz w:val="28"/>
          <w:szCs w:val="28"/>
        </w:rPr>
        <w:t>二、部门财政资金基本情况</w:t>
      </w:r>
    </w:p>
    <w:p w:rsidR="00861C52" w:rsidRPr="00C8410C" w:rsidRDefault="003E6BF4">
      <w:pPr>
        <w:spacing w:line="560" w:lineRule="exact"/>
        <w:rPr>
          <w:rFonts w:ascii="方正仿宋_GBK" w:eastAsia="方正仿宋_GBK" w:hAnsi="仿宋" w:cs="仿宋" w:hint="eastAsia"/>
          <w:sz w:val="28"/>
          <w:szCs w:val="28"/>
        </w:rPr>
      </w:pPr>
      <w:r w:rsidRPr="00C8410C">
        <w:rPr>
          <w:rFonts w:ascii="方正仿宋_GBK" w:eastAsia="方正仿宋_GBK" w:hAnsi="华文仿宋" w:cs="华文仿宋" w:hint="eastAsia"/>
          <w:sz w:val="28"/>
          <w:szCs w:val="28"/>
        </w:rPr>
        <w:t>（一）财政资金收入情况</w:t>
      </w:r>
    </w:p>
    <w:p w:rsidR="00861C52" w:rsidRPr="00C8410C" w:rsidRDefault="003E6BF4">
      <w:pPr>
        <w:spacing w:line="560" w:lineRule="exact"/>
        <w:ind w:firstLineChars="200" w:firstLine="560"/>
        <w:rPr>
          <w:rFonts w:ascii="方正仿宋_GBK" w:eastAsia="方正仿宋_GBK" w:hAnsi="仿宋_GB2312" w:cs="仿宋_GB2312" w:hint="eastAsia"/>
          <w:sz w:val="28"/>
          <w:szCs w:val="28"/>
        </w:rPr>
      </w:pPr>
      <w:r w:rsidRPr="00C8410C">
        <w:rPr>
          <w:rFonts w:ascii="方正仿宋_GBK" w:eastAsia="方正仿宋_GBK" w:hAnsi="仿宋_GB2312" w:cs="仿宋_GB2312" w:hint="eastAsia"/>
          <w:sz w:val="28"/>
          <w:szCs w:val="28"/>
        </w:rPr>
        <w:t>2021</w:t>
      </w:r>
      <w:r w:rsidRPr="00C8410C">
        <w:rPr>
          <w:rFonts w:ascii="方正仿宋_GBK" w:eastAsia="方正仿宋_GBK" w:hAnsi="仿宋_GB2312" w:cs="仿宋_GB2312" w:hint="eastAsia"/>
          <w:sz w:val="28"/>
          <w:szCs w:val="28"/>
        </w:rPr>
        <w:t>年我单位本年收入总额为</w:t>
      </w:r>
      <w:r w:rsidRPr="00C8410C">
        <w:rPr>
          <w:rFonts w:ascii="方正仿宋_GBK" w:eastAsia="方正仿宋_GBK" w:hAnsi="仿宋_GB2312" w:cs="仿宋_GB2312" w:hint="eastAsia"/>
          <w:sz w:val="28"/>
          <w:szCs w:val="28"/>
        </w:rPr>
        <w:t>812.19</w:t>
      </w:r>
      <w:r w:rsidRPr="00C8410C">
        <w:rPr>
          <w:rFonts w:ascii="方正仿宋_GBK" w:eastAsia="方正仿宋_GBK" w:hAnsi="仿宋_GB2312" w:cs="仿宋_GB2312" w:hint="eastAsia"/>
          <w:sz w:val="28"/>
          <w:szCs w:val="28"/>
        </w:rPr>
        <w:t>万元，均为财政拨款补助收入，占总收入的</w:t>
      </w:r>
      <w:r w:rsidRPr="00C8410C">
        <w:rPr>
          <w:rFonts w:ascii="方正仿宋_GBK" w:eastAsia="方正仿宋_GBK" w:hAnsi="仿宋_GB2312" w:cs="仿宋_GB2312" w:hint="eastAsia"/>
          <w:sz w:val="28"/>
          <w:szCs w:val="28"/>
        </w:rPr>
        <w:t>100%</w:t>
      </w:r>
      <w:r w:rsidRPr="00C8410C">
        <w:rPr>
          <w:rFonts w:ascii="方正仿宋_GBK" w:eastAsia="方正仿宋_GBK" w:hAnsi="仿宋_GB2312" w:cs="仿宋_GB2312" w:hint="eastAsia"/>
          <w:sz w:val="28"/>
          <w:szCs w:val="28"/>
        </w:rPr>
        <w:t>，无预算外资金收入和其他收入。其中：一般公共服务</w:t>
      </w:r>
      <w:r w:rsidRPr="00C8410C">
        <w:rPr>
          <w:rFonts w:ascii="方正仿宋_GBK" w:eastAsia="方正仿宋_GBK" w:hAnsi="仿宋_GB2312" w:cs="仿宋_GB2312" w:hint="eastAsia"/>
          <w:sz w:val="28"/>
          <w:szCs w:val="28"/>
        </w:rPr>
        <w:t>632.72</w:t>
      </w:r>
      <w:r w:rsidRPr="00C8410C">
        <w:rPr>
          <w:rFonts w:ascii="方正仿宋_GBK" w:eastAsia="方正仿宋_GBK" w:hAnsi="仿宋_GB2312" w:cs="仿宋_GB2312" w:hint="eastAsia"/>
          <w:sz w:val="28"/>
          <w:szCs w:val="28"/>
        </w:rPr>
        <w:t>万元，社会保障和就业</w:t>
      </w:r>
      <w:r w:rsidRPr="00C8410C">
        <w:rPr>
          <w:rFonts w:ascii="方正仿宋_GBK" w:eastAsia="方正仿宋_GBK" w:hAnsi="仿宋_GB2312" w:cs="仿宋_GB2312" w:hint="eastAsia"/>
          <w:sz w:val="28"/>
          <w:szCs w:val="28"/>
        </w:rPr>
        <w:t>96.85</w:t>
      </w:r>
      <w:r w:rsidRPr="00C8410C">
        <w:rPr>
          <w:rFonts w:ascii="方正仿宋_GBK" w:eastAsia="方正仿宋_GBK" w:hAnsi="仿宋_GB2312" w:cs="仿宋_GB2312" w:hint="eastAsia"/>
          <w:sz w:val="28"/>
          <w:szCs w:val="28"/>
        </w:rPr>
        <w:t>万元，卫生健康</w:t>
      </w:r>
      <w:r w:rsidRPr="00C8410C">
        <w:rPr>
          <w:rFonts w:ascii="方正仿宋_GBK" w:eastAsia="方正仿宋_GBK" w:hAnsi="仿宋_GB2312" w:cs="仿宋_GB2312" w:hint="eastAsia"/>
          <w:sz w:val="28"/>
          <w:szCs w:val="28"/>
        </w:rPr>
        <w:t>29.73</w:t>
      </w:r>
      <w:r w:rsidRPr="00C8410C">
        <w:rPr>
          <w:rFonts w:ascii="方正仿宋_GBK" w:eastAsia="方正仿宋_GBK" w:hAnsi="仿宋_GB2312" w:cs="仿宋_GB2312" w:hint="eastAsia"/>
          <w:sz w:val="28"/>
          <w:szCs w:val="28"/>
        </w:rPr>
        <w:t>万元，住房保障</w:t>
      </w:r>
      <w:r w:rsidRPr="00C8410C">
        <w:rPr>
          <w:rFonts w:ascii="方正仿宋_GBK" w:eastAsia="方正仿宋_GBK" w:hAnsi="仿宋_GB2312" w:cs="仿宋_GB2312" w:hint="eastAsia"/>
          <w:sz w:val="28"/>
          <w:szCs w:val="28"/>
        </w:rPr>
        <w:t>46.92</w:t>
      </w:r>
      <w:r w:rsidRPr="00C8410C">
        <w:rPr>
          <w:rFonts w:ascii="方正仿宋_GBK" w:eastAsia="方正仿宋_GBK" w:hAnsi="仿宋_GB2312" w:cs="仿宋_GB2312" w:hint="eastAsia"/>
          <w:sz w:val="28"/>
          <w:szCs w:val="28"/>
        </w:rPr>
        <w:t>万元</w:t>
      </w:r>
      <w:r w:rsidRPr="00C8410C">
        <w:rPr>
          <w:rFonts w:ascii="方正仿宋_GBK" w:eastAsia="方正仿宋_GBK" w:hAnsi="仿宋_GB2312" w:cs="仿宋_GB2312" w:hint="eastAsia"/>
          <w:sz w:val="28"/>
          <w:szCs w:val="28"/>
        </w:rPr>
        <w:t>，其他</w:t>
      </w:r>
      <w:r w:rsidRPr="00C8410C">
        <w:rPr>
          <w:rFonts w:ascii="方正仿宋_GBK" w:eastAsia="方正仿宋_GBK" w:hAnsi="仿宋_GB2312" w:cs="仿宋_GB2312" w:hint="eastAsia"/>
          <w:sz w:val="28"/>
          <w:szCs w:val="28"/>
        </w:rPr>
        <w:t>5.97</w:t>
      </w:r>
      <w:r w:rsidRPr="00C8410C">
        <w:rPr>
          <w:rFonts w:ascii="方正仿宋_GBK" w:eastAsia="方正仿宋_GBK" w:hAnsi="仿宋_GB2312" w:cs="仿宋_GB2312" w:hint="eastAsia"/>
          <w:sz w:val="28"/>
          <w:szCs w:val="28"/>
        </w:rPr>
        <w:t>万元</w:t>
      </w:r>
      <w:r w:rsidRPr="00C8410C">
        <w:rPr>
          <w:rFonts w:ascii="方正仿宋_GBK" w:eastAsia="方正仿宋_GBK" w:hAnsi="仿宋_GB2312" w:cs="仿宋_GB2312" w:hint="eastAsia"/>
          <w:sz w:val="28"/>
          <w:szCs w:val="28"/>
        </w:rPr>
        <w:t>。</w:t>
      </w:r>
    </w:p>
    <w:p w:rsidR="00861C52" w:rsidRPr="00C8410C" w:rsidRDefault="003E6BF4">
      <w:pPr>
        <w:numPr>
          <w:ilvl w:val="0"/>
          <w:numId w:val="5"/>
        </w:numPr>
        <w:rPr>
          <w:rFonts w:ascii="方正仿宋_GBK" w:eastAsia="方正仿宋_GBK" w:hAnsi="仿宋" w:cs="仿宋" w:hint="eastAsia"/>
          <w:sz w:val="28"/>
          <w:szCs w:val="28"/>
        </w:rPr>
      </w:pPr>
      <w:r w:rsidRPr="00C8410C">
        <w:rPr>
          <w:rFonts w:ascii="方正仿宋_GBK" w:eastAsia="方正仿宋_GBK" w:hAnsi="仿宋" w:cs="仿宋" w:hint="eastAsia"/>
          <w:sz w:val="28"/>
          <w:szCs w:val="28"/>
        </w:rPr>
        <w:t>、部门财政资金支出情况</w:t>
      </w:r>
    </w:p>
    <w:p w:rsidR="00861C52" w:rsidRPr="00C8410C" w:rsidRDefault="003E6BF4">
      <w:pPr>
        <w:spacing w:line="560" w:lineRule="exact"/>
        <w:ind w:firstLineChars="200" w:firstLine="560"/>
        <w:rPr>
          <w:rFonts w:ascii="方正仿宋_GBK" w:eastAsia="方正仿宋_GBK" w:hAnsi="仿宋_GB2312" w:cs="仿宋_GB2312" w:hint="eastAsia"/>
          <w:sz w:val="28"/>
          <w:szCs w:val="28"/>
        </w:rPr>
      </w:pPr>
      <w:r w:rsidRPr="00C8410C">
        <w:rPr>
          <w:rFonts w:ascii="方正仿宋_GBK" w:eastAsia="方正仿宋_GBK" w:hAnsi="仿宋_GB2312" w:cs="仿宋_GB2312" w:hint="eastAsia"/>
          <w:sz w:val="28"/>
          <w:szCs w:val="28"/>
        </w:rPr>
        <w:t>2021</w:t>
      </w:r>
      <w:r w:rsidRPr="00C8410C">
        <w:rPr>
          <w:rFonts w:ascii="方正仿宋_GBK" w:eastAsia="方正仿宋_GBK" w:hAnsi="仿宋_GB2312" w:cs="仿宋_GB2312" w:hint="eastAsia"/>
          <w:sz w:val="28"/>
          <w:szCs w:val="28"/>
        </w:rPr>
        <w:t>我单位本年支出总额</w:t>
      </w:r>
      <w:r w:rsidRPr="00C8410C">
        <w:rPr>
          <w:rFonts w:ascii="方正仿宋_GBK" w:eastAsia="方正仿宋_GBK" w:hAnsi="仿宋_GB2312" w:cs="仿宋_GB2312" w:hint="eastAsia"/>
          <w:sz w:val="28"/>
          <w:szCs w:val="28"/>
        </w:rPr>
        <w:t>812.19</w:t>
      </w:r>
      <w:r w:rsidRPr="00C8410C">
        <w:rPr>
          <w:rFonts w:ascii="方正仿宋_GBK" w:eastAsia="方正仿宋_GBK" w:hAnsi="仿宋_GB2312" w:cs="仿宋_GB2312" w:hint="eastAsia"/>
          <w:sz w:val="28"/>
          <w:szCs w:val="28"/>
        </w:rPr>
        <w:t>万元，均为财政拨款补助支出，占总支出的</w:t>
      </w:r>
      <w:r w:rsidRPr="00C8410C">
        <w:rPr>
          <w:rFonts w:ascii="方正仿宋_GBK" w:eastAsia="方正仿宋_GBK" w:hAnsi="仿宋_GB2312" w:cs="仿宋_GB2312" w:hint="eastAsia"/>
          <w:sz w:val="28"/>
          <w:szCs w:val="28"/>
        </w:rPr>
        <w:t>100%</w:t>
      </w:r>
      <w:r w:rsidRPr="00C8410C">
        <w:rPr>
          <w:rFonts w:ascii="方正仿宋_GBK" w:eastAsia="方正仿宋_GBK" w:hAnsi="仿宋_GB2312" w:cs="仿宋_GB2312" w:hint="eastAsia"/>
          <w:sz w:val="28"/>
          <w:szCs w:val="28"/>
        </w:rPr>
        <w:t>。其中：基本支出</w:t>
      </w:r>
      <w:r w:rsidRPr="00C8410C">
        <w:rPr>
          <w:rFonts w:ascii="方正仿宋_GBK" w:eastAsia="方正仿宋_GBK" w:hAnsi="仿宋_GB2312" w:cs="仿宋_GB2312" w:hint="eastAsia"/>
          <w:sz w:val="28"/>
          <w:szCs w:val="28"/>
        </w:rPr>
        <w:t>584.04</w:t>
      </w:r>
      <w:r w:rsidRPr="00C8410C">
        <w:rPr>
          <w:rFonts w:ascii="方正仿宋_GBK" w:eastAsia="方正仿宋_GBK" w:hAnsi="仿宋_GB2312" w:cs="仿宋_GB2312" w:hint="eastAsia"/>
          <w:sz w:val="28"/>
          <w:szCs w:val="28"/>
        </w:rPr>
        <w:t>万元，占总支出的</w:t>
      </w:r>
      <w:r w:rsidRPr="00C8410C">
        <w:rPr>
          <w:rFonts w:ascii="方正仿宋_GBK" w:eastAsia="方正仿宋_GBK" w:hAnsi="仿宋_GB2312" w:cs="仿宋_GB2312" w:hint="eastAsia"/>
          <w:sz w:val="28"/>
          <w:szCs w:val="28"/>
        </w:rPr>
        <w:t>72</w:t>
      </w:r>
      <w:r w:rsidRPr="00C8410C">
        <w:rPr>
          <w:rFonts w:ascii="方正仿宋_GBK" w:eastAsia="方正仿宋_GBK" w:hAnsi="仿宋_GB2312" w:cs="仿宋_GB2312" w:hint="eastAsia"/>
          <w:sz w:val="28"/>
          <w:szCs w:val="28"/>
        </w:rPr>
        <w:t>%</w:t>
      </w:r>
      <w:r w:rsidRPr="00C8410C">
        <w:rPr>
          <w:rFonts w:ascii="方正仿宋_GBK" w:eastAsia="方正仿宋_GBK" w:hAnsi="仿宋_GB2312" w:cs="仿宋_GB2312" w:hint="eastAsia"/>
          <w:sz w:val="28"/>
          <w:szCs w:val="28"/>
        </w:rPr>
        <w:t>，项目支出</w:t>
      </w:r>
      <w:r w:rsidRPr="00C8410C">
        <w:rPr>
          <w:rFonts w:ascii="方正仿宋_GBK" w:eastAsia="方正仿宋_GBK" w:hAnsi="仿宋_GB2312" w:cs="仿宋_GB2312" w:hint="eastAsia"/>
          <w:sz w:val="28"/>
          <w:szCs w:val="28"/>
        </w:rPr>
        <w:t>228.15</w:t>
      </w:r>
      <w:r w:rsidRPr="00C8410C">
        <w:rPr>
          <w:rFonts w:ascii="方正仿宋_GBK" w:eastAsia="方正仿宋_GBK" w:hAnsi="仿宋_GB2312" w:cs="仿宋_GB2312" w:hint="eastAsia"/>
          <w:sz w:val="28"/>
          <w:szCs w:val="28"/>
        </w:rPr>
        <w:t>万元，占总支出的</w:t>
      </w:r>
      <w:r w:rsidRPr="00C8410C">
        <w:rPr>
          <w:rFonts w:ascii="方正仿宋_GBK" w:eastAsia="方正仿宋_GBK" w:hAnsi="仿宋_GB2312" w:cs="仿宋_GB2312" w:hint="eastAsia"/>
          <w:sz w:val="28"/>
          <w:szCs w:val="28"/>
        </w:rPr>
        <w:t>28</w:t>
      </w:r>
      <w:r w:rsidRPr="00C8410C">
        <w:rPr>
          <w:rFonts w:ascii="方正仿宋_GBK" w:eastAsia="方正仿宋_GBK" w:hAnsi="仿宋_GB2312" w:cs="仿宋_GB2312" w:hint="eastAsia"/>
          <w:sz w:val="28"/>
          <w:szCs w:val="28"/>
        </w:rPr>
        <w:t>%</w:t>
      </w:r>
      <w:r w:rsidRPr="00C8410C">
        <w:rPr>
          <w:rFonts w:ascii="方正仿宋_GBK" w:eastAsia="方正仿宋_GBK" w:hAnsi="仿宋_GB2312" w:cs="仿宋_GB2312" w:hint="eastAsia"/>
          <w:sz w:val="28"/>
          <w:szCs w:val="28"/>
        </w:rPr>
        <w:t>。</w:t>
      </w:r>
    </w:p>
    <w:p w:rsidR="00861C52" w:rsidRPr="00C8410C" w:rsidRDefault="003E6BF4">
      <w:pPr>
        <w:spacing w:line="560" w:lineRule="exact"/>
        <w:ind w:firstLineChars="200" w:firstLine="562"/>
        <w:rPr>
          <w:rFonts w:ascii="方正仿宋_GBK" w:eastAsia="方正仿宋_GBK" w:hAnsi="仿宋_GB2312" w:cs="仿宋_GB2312" w:hint="eastAsia"/>
          <w:b/>
          <w:sz w:val="28"/>
          <w:szCs w:val="28"/>
        </w:rPr>
      </w:pPr>
      <w:r w:rsidRPr="00C8410C">
        <w:rPr>
          <w:rFonts w:ascii="方正仿宋_GBK" w:eastAsia="方正仿宋_GBK" w:hAnsi="仿宋_GB2312" w:cs="仿宋_GB2312" w:hint="eastAsia"/>
          <w:b/>
          <w:sz w:val="28"/>
          <w:szCs w:val="28"/>
        </w:rPr>
        <w:t>1.</w:t>
      </w:r>
      <w:r w:rsidRPr="00C8410C">
        <w:rPr>
          <w:rFonts w:ascii="方正仿宋_GBK" w:eastAsia="方正仿宋_GBK" w:hAnsi="仿宋_GB2312" w:cs="仿宋_GB2312" w:hint="eastAsia"/>
          <w:b/>
          <w:sz w:val="28"/>
          <w:szCs w:val="28"/>
        </w:rPr>
        <w:t>按支出功能分类主要用于以下方面</w:t>
      </w:r>
    </w:p>
    <w:p w:rsidR="00861C52" w:rsidRPr="00C8410C" w:rsidRDefault="003E6BF4">
      <w:pPr>
        <w:spacing w:line="560" w:lineRule="exact"/>
        <w:ind w:firstLineChars="200" w:firstLine="560"/>
        <w:rPr>
          <w:rFonts w:ascii="方正仿宋_GBK" w:eastAsia="方正仿宋_GBK" w:hAnsi="仿宋_GB2312" w:cs="仿宋_GB2312" w:hint="eastAsia"/>
          <w:sz w:val="28"/>
          <w:szCs w:val="28"/>
        </w:rPr>
      </w:pPr>
      <w:r w:rsidRPr="00C8410C">
        <w:rPr>
          <w:rFonts w:ascii="方正仿宋_GBK" w:eastAsia="方正仿宋_GBK" w:hAnsi="仿宋_GB2312" w:cs="仿宋_GB2312" w:hint="eastAsia"/>
          <w:sz w:val="28"/>
          <w:szCs w:val="28"/>
        </w:rPr>
        <w:t>(1)</w:t>
      </w:r>
      <w:r w:rsidRPr="00C8410C">
        <w:rPr>
          <w:rFonts w:ascii="方正仿宋_GBK" w:eastAsia="方正仿宋_GBK" w:hAnsi="仿宋_GB2312" w:cs="仿宋_GB2312" w:hint="eastAsia"/>
          <w:sz w:val="28"/>
          <w:szCs w:val="28"/>
        </w:rPr>
        <w:t>一般公共服务支出</w:t>
      </w:r>
      <w:r w:rsidRPr="00C8410C">
        <w:rPr>
          <w:rFonts w:ascii="方正仿宋_GBK" w:eastAsia="方正仿宋_GBK" w:hAnsi="仿宋_GB2312" w:cs="仿宋_GB2312" w:hint="eastAsia"/>
          <w:sz w:val="28"/>
          <w:szCs w:val="28"/>
        </w:rPr>
        <w:t>632.71</w:t>
      </w:r>
      <w:r w:rsidRPr="00C8410C">
        <w:rPr>
          <w:rFonts w:ascii="方正仿宋_GBK" w:eastAsia="方正仿宋_GBK" w:hAnsi="仿宋_GB2312" w:cs="仿宋_GB2312" w:hint="eastAsia"/>
          <w:sz w:val="28"/>
          <w:szCs w:val="28"/>
        </w:rPr>
        <w:t>万元，占总支出的</w:t>
      </w:r>
      <w:r w:rsidRPr="00C8410C">
        <w:rPr>
          <w:rFonts w:ascii="方正仿宋_GBK" w:eastAsia="方正仿宋_GBK" w:hAnsi="仿宋_GB2312" w:cs="仿宋_GB2312" w:hint="eastAsia"/>
          <w:sz w:val="28"/>
          <w:szCs w:val="28"/>
        </w:rPr>
        <w:t>7</w:t>
      </w:r>
      <w:r w:rsidRPr="00C8410C">
        <w:rPr>
          <w:rFonts w:ascii="方正仿宋_GBK" w:eastAsia="方正仿宋_GBK" w:hAnsi="仿宋_GB2312" w:cs="仿宋_GB2312" w:hint="eastAsia"/>
          <w:sz w:val="28"/>
          <w:szCs w:val="28"/>
        </w:rPr>
        <w:t>7.9</w:t>
      </w:r>
      <w:r w:rsidRPr="00C8410C">
        <w:rPr>
          <w:rFonts w:ascii="方正仿宋_GBK" w:eastAsia="方正仿宋_GBK" w:hAnsi="仿宋_GB2312" w:cs="仿宋_GB2312" w:hint="eastAsia"/>
          <w:sz w:val="28"/>
          <w:szCs w:val="28"/>
        </w:rPr>
        <w:t>%</w:t>
      </w:r>
      <w:r w:rsidRPr="00C8410C">
        <w:rPr>
          <w:rFonts w:ascii="方正仿宋_GBK" w:eastAsia="方正仿宋_GBK" w:hAnsi="仿宋_GB2312" w:cs="仿宋_GB2312" w:hint="eastAsia"/>
          <w:sz w:val="28"/>
          <w:szCs w:val="28"/>
        </w:rPr>
        <w:t>，主要用于单位人员工资、日常运转以及为完成特定行政工作任务和事业发展目标而安排的年度项目支出。</w:t>
      </w:r>
    </w:p>
    <w:p w:rsidR="00861C52" w:rsidRPr="00C8410C" w:rsidRDefault="003E6BF4">
      <w:pPr>
        <w:spacing w:line="560" w:lineRule="exact"/>
        <w:ind w:firstLineChars="200" w:firstLine="560"/>
        <w:rPr>
          <w:rFonts w:ascii="方正仿宋_GBK" w:eastAsia="方正仿宋_GBK" w:hAnsi="仿宋_GB2312" w:cs="仿宋_GB2312" w:hint="eastAsia"/>
          <w:sz w:val="28"/>
          <w:szCs w:val="28"/>
        </w:rPr>
      </w:pPr>
      <w:r w:rsidRPr="00C8410C">
        <w:rPr>
          <w:rFonts w:ascii="方正仿宋_GBK" w:eastAsia="方正仿宋_GBK" w:hAnsi="仿宋_GB2312" w:cs="仿宋_GB2312" w:hint="eastAsia"/>
          <w:sz w:val="28"/>
          <w:szCs w:val="28"/>
        </w:rPr>
        <w:t>(2)</w:t>
      </w:r>
      <w:r w:rsidRPr="00C8410C">
        <w:rPr>
          <w:rFonts w:ascii="方正仿宋_GBK" w:eastAsia="方正仿宋_GBK" w:hAnsi="仿宋_GB2312" w:cs="仿宋_GB2312" w:hint="eastAsia"/>
          <w:sz w:val="28"/>
          <w:szCs w:val="28"/>
        </w:rPr>
        <w:t>社会保障和就业支出</w:t>
      </w:r>
      <w:r w:rsidRPr="00C8410C">
        <w:rPr>
          <w:rFonts w:ascii="方正仿宋_GBK" w:eastAsia="方正仿宋_GBK" w:hAnsi="仿宋_GB2312" w:cs="仿宋_GB2312" w:hint="eastAsia"/>
          <w:sz w:val="28"/>
          <w:szCs w:val="28"/>
        </w:rPr>
        <w:t>96.85</w:t>
      </w:r>
      <w:r w:rsidRPr="00C8410C">
        <w:rPr>
          <w:rFonts w:ascii="方正仿宋_GBK" w:eastAsia="方正仿宋_GBK" w:hAnsi="仿宋_GB2312" w:cs="仿宋_GB2312" w:hint="eastAsia"/>
          <w:sz w:val="28"/>
          <w:szCs w:val="28"/>
        </w:rPr>
        <w:t>万元，占总支出的</w:t>
      </w:r>
      <w:r w:rsidRPr="00C8410C">
        <w:rPr>
          <w:rFonts w:ascii="方正仿宋_GBK" w:eastAsia="方正仿宋_GBK" w:hAnsi="仿宋_GB2312" w:cs="仿宋_GB2312" w:hint="eastAsia"/>
          <w:sz w:val="28"/>
          <w:szCs w:val="28"/>
        </w:rPr>
        <w:t>1</w:t>
      </w:r>
      <w:r w:rsidRPr="00C8410C">
        <w:rPr>
          <w:rFonts w:ascii="方正仿宋_GBK" w:eastAsia="方正仿宋_GBK" w:hAnsi="仿宋_GB2312" w:cs="仿宋_GB2312" w:hint="eastAsia"/>
          <w:sz w:val="28"/>
          <w:szCs w:val="28"/>
        </w:rPr>
        <w:t>1.92</w:t>
      </w:r>
      <w:r w:rsidRPr="00C8410C">
        <w:rPr>
          <w:rFonts w:ascii="方正仿宋_GBK" w:eastAsia="方正仿宋_GBK" w:hAnsi="仿宋_GB2312" w:cs="仿宋_GB2312" w:hint="eastAsia"/>
          <w:sz w:val="28"/>
          <w:szCs w:val="28"/>
        </w:rPr>
        <w:t>%</w:t>
      </w:r>
      <w:r w:rsidRPr="00C8410C">
        <w:rPr>
          <w:rFonts w:ascii="方正仿宋_GBK" w:eastAsia="方正仿宋_GBK" w:hAnsi="仿宋_GB2312" w:cs="仿宋_GB2312" w:hint="eastAsia"/>
          <w:sz w:val="28"/>
          <w:szCs w:val="28"/>
        </w:rPr>
        <w:t>，主要用于单位人员的基本养老保险单位缴费支出以及离退休人员的相关经费支出。</w:t>
      </w:r>
    </w:p>
    <w:p w:rsidR="00861C52" w:rsidRPr="00C8410C" w:rsidRDefault="003E6BF4">
      <w:pPr>
        <w:spacing w:line="560" w:lineRule="exact"/>
        <w:ind w:firstLineChars="200" w:firstLine="560"/>
        <w:rPr>
          <w:rFonts w:ascii="方正仿宋_GBK" w:eastAsia="方正仿宋_GBK" w:hAnsi="仿宋_GB2312" w:cs="仿宋_GB2312" w:hint="eastAsia"/>
          <w:sz w:val="28"/>
          <w:szCs w:val="28"/>
        </w:rPr>
      </w:pPr>
      <w:r w:rsidRPr="00C8410C">
        <w:rPr>
          <w:rFonts w:ascii="方正仿宋_GBK" w:eastAsia="方正仿宋_GBK" w:hAnsi="仿宋_GB2312" w:cs="仿宋_GB2312" w:hint="eastAsia"/>
          <w:sz w:val="28"/>
          <w:szCs w:val="28"/>
        </w:rPr>
        <w:t>(3)</w:t>
      </w:r>
      <w:r w:rsidRPr="00C8410C">
        <w:rPr>
          <w:rFonts w:ascii="方正仿宋_GBK" w:eastAsia="方正仿宋_GBK" w:hAnsi="仿宋_GB2312" w:cs="仿宋_GB2312" w:hint="eastAsia"/>
          <w:sz w:val="28"/>
          <w:szCs w:val="28"/>
        </w:rPr>
        <w:t>卫生健康支出</w:t>
      </w:r>
      <w:r w:rsidRPr="00C8410C">
        <w:rPr>
          <w:rFonts w:ascii="方正仿宋_GBK" w:eastAsia="方正仿宋_GBK" w:hAnsi="仿宋_GB2312" w:cs="仿宋_GB2312" w:hint="eastAsia"/>
          <w:sz w:val="28"/>
          <w:szCs w:val="28"/>
        </w:rPr>
        <w:t>29.73</w:t>
      </w:r>
      <w:r w:rsidRPr="00C8410C">
        <w:rPr>
          <w:rFonts w:ascii="方正仿宋_GBK" w:eastAsia="方正仿宋_GBK" w:hAnsi="仿宋_GB2312" w:cs="仿宋_GB2312" w:hint="eastAsia"/>
          <w:sz w:val="28"/>
          <w:szCs w:val="28"/>
        </w:rPr>
        <w:t>万元，占总支出的</w:t>
      </w:r>
      <w:r w:rsidRPr="00C8410C">
        <w:rPr>
          <w:rFonts w:ascii="方正仿宋_GBK" w:eastAsia="方正仿宋_GBK" w:hAnsi="仿宋_GB2312" w:cs="仿宋_GB2312" w:hint="eastAsia"/>
          <w:sz w:val="28"/>
          <w:szCs w:val="28"/>
        </w:rPr>
        <w:t>3.66</w:t>
      </w:r>
      <w:r w:rsidRPr="00C8410C">
        <w:rPr>
          <w:rFonts w:ascii="方正仿宋_GBK" w:eastAsia="方正仿宋_GBK" w:hAnsi="仿宋_GB2312" w:cs="仿宋_GB2312" w:hint="eastAsia"/>
          <w:sz w:val="28"/>
          <w:szCs w:val="28"/>
        </w:rPr>
        <w:t>%</w:t>
      </w:r>
      <w:r w:rsidRPr="00C8410C">
        <w:rPr>
          <w:rFonts w:ascii="方正仿宋_GBK" w:eastAsia="方正仿宋_GBK" w:hAnsi="仿宋_GB2312" w:cs="仿宋_GB2312" w:hint="eastAsia"/>
          <w:sz w:val="28"/>
          <w:szCs w:val="28"/>
        </w:rPr>
        <w:t>，主要用于机关及离退休人员的基本医疗保险缴费等支出</w:t>
      </w:r>
    </w:p>
    <w:p w:rsidR="00861C52" w:rsidRPr="00C8410C" w:rsidRDefault="003E6BF4">
      <w:pPr>
        <w:spacing w:line="560" w:lineRule="exact"/>
        <w:ind w:firstLineChars="200" w:firstLine="560"/>
        <w:rPr>
          <w:rFonts w:ascii="方正仿宋_GBK" w:eastAsia="方正仿宋_GBK" w:hAnsi="仿宋_GB2312" w:cs="仿宋_GB2312" w:hint="eastAsia"/>
          <w:sz w:val="28"/>
          <w:szCs w:val="28"/>
        </w:rPr>
      </w:pPr>
      <w:r w:rsidRPr="00C8410C">
        <w:rPr>
          <w:rFonts w:ascii="方正仿宋_GBK" w:eastAsia="方正仿宋_GBK" w:hAnsi="仿宋_GB2312" w:cs="仿宋_GB2312" w:hint="eastAsia"/>
          <w:sz w:val="28"/>
          <w:szCs w:val="28"/>
        </w:rPr>
        <w:lastRenderedPageBreak/>
        <w:t>(4)</w:t>
      </w:r>
      <w:r w:rsidRPr="00C8410C">
        <w:rPr>
          <w:rFonts w:ascii="方正仿宋_GBK" w:eastAsia="方正仿宋_GBK" w:hAnsi="仿宋_GB2312" w:cs="仿宋_GB2312" w:hint="eastAsia"/>
          <w:sz w:val="28"/>
          <w:szCs w:val="28"/>
        </w:rPr>
        <w:t>住房保障支出</w:t>
      </w:r>
      <w:r w:rsidRPr="00C8410C">
        <w:rPr>
          <w:rFonts w:ascii="方正仿宋_GBK" w:eastAsia="方正仿宋_GBK" w:hAnsi="仿宋_GB2312" w:cs="仿宋_GB2312" w:hint="eastAsia"/>
          <w:sz w:val="28"/>
          <w:szCs w:val="28"/>
        </w:rPr>
        <w:t>46.92</w:t>
      </w:r>
      <w:r w:rsidRPr="00C8410C">
        <w:rPr>
          <w:rFonts w:ascii="方正仿宋_GBK" w:eastAsia="方正仿宋_GBK" w:hAnsi="仿宋_GB2312" w:cs="仿宋_GB2312" w:hint="eastAsia"/>
          <w:sz w:val="28"/>
          <w:szCs w:val="28"/>
        </w:rPr>
        <w:t>万元，占总支出的</w:t>
      </w:r>
      <w:r w:rsidRPr="00C8410C">
        <w:rPr>
          <w:rFonts w:ascii="方正仿宋_GBK" w:eastAsia="方正仿宋_GBK" w:hAnsi="仿宋_GB2312" w:cs="仿宋_GB2312" w:hint="eastAsia"/>
          <w:sz w:val="28"/>
          <w:szCs w:val="28"/>
        </w:rPr>
        <w:t>5.78</w:t>
      </w:r>
      <w:r w:rsidRPr="00C8410C">
        <w:rPr>
          <w:rFonts w:ascii="方正仿宋_GBK" w:eastAsia="方正仿宋_GBK" w:hAnsi="仿宋_GB2312" w:cs="仿宋_GB2312" w:hint="eastAsia"/>
          <w:sz w:val="28"/>
          <w:szCs w:val="28"/>
        </w:rPr>
        <w:t>%</w:t>
      </w:r>
      <w:r w:rsidRPr="00C8410C">
        <w:rPr>
          <w:rFonts w:ascii="方正仿宋_GBK" w:eastAsia="方正仿宋_GBK" w:hAnsi="仿宋_GB2312" w:cs="仿宋_GB2312" w:hint="eastAsia"/>
          <w:sz w:val="28"/>
          <w:szCs w:val="28"/>
        </w:rPr>
        <w:t>，用于单位按照规定标准为职工缴纳住房公积金等支出。</w:t>
      </w:r>
    </w:p>
    <w:p w:rsidR="00861C52" w:rsidRPr="00C8410C" w:rsidRDefault="003E6BF4">
      <w:pPr>
        <w:spacing w:line="560" w:lineRule="exact"/>
        <w:ind w:firstLineChars="200" w:firstLine="560"/>
        <w:rPr>
          <w:rFonts w:ascii="方正仿宋_GBK" w:eastAsia="方正仿宋_GBK" w:hAnsi="仿宋_GB2312" w:cs="仿宋_GB2312" w:hint="eastAsia"/>
          <w:sz w:val="28"/>
          <w:szCs w:val="28"/>
        </w:rPr>
      </w:pPr>
      <w:r w:rsidRPr="00C8410C">
        <w:rPr>
          <w:rFonts w:ascii="方正仿宋_GBK" w:eastAsia="方正仿宋_GBK" w:hAnsi="仿宋_GB2312" w:cs="仿宋_GB2312" w:hint="eastAsia"/>
          <w:sz w:val="28"/>
          <w:szCs w:val="28"/>
        </w:rPr>
        <w:t>(</w:t>
      </w:r>
      <w:r w:rsidRPr="00C8410C">
        <w:rPr>
          <w:rFonts w:ascii="方正仿宋_GBK" w:eastAsia="方正仿宋_GBK" w:hAnsi="仿宋_GB2312" w:cs="仿宋_GB2312" w:hint="eastAsia"/>
          <w:sz w:val="28"/>
          <w:szCs w:val="28"/>
        </w:rPr>
        <w:t>5</w:t>
      </w:r>
      <w:r w:rsidRPr="00C8410C">
        <w:rPr>
          <w:rFonts w:ascii="方正仿宋_GBK" w:eastAsia="方正仿宋_GBK" w:hAnsi="仿宋_GB2312" w:cs="仿宋_GB2312" w:hint="eastAsia"/>
          <w:sz w:val="28"/>
          <w:szCs w:val="28"/>
        </w:rPr>
        <w:t>)</w:t>
      </w:r>
      <w:r w:rsidRPr="00C8410C">
        <w:rPr>
          <w:rFonts w:ascii="方正仿宋_GBK" w:eastAsia="方正仿宋_GBK" w:hAnsi="仿宋_GB2312" w:cs="仿宋_GB2312" w:hint="eastAsia"/>
          <w:sz w:val="28"/>
          <w:szCs w:val="28"/>
        </w:rPr>
        <w:t>其他</w:t>
      </w:r>
      <w:r w:rsidRPr="00C8410C">
        <w:rPr>
          <w:rFonts w:ascii="方正仿宋_GBK" w:eastAsia="方正仿宋_GBK" w:hAnsi="仿宋_GB2312" w:cs="仿宋_GB2312" w:hint="eastAsia"/>
          <w:sz w:val="28"/>
          <w:szCs w:val="28"/>
        </w:rPr>
        <w:t>支出</w:t>
      </w:r>
      <w:r w:rsidRPr="00C8410C">
        <w:rPr>
          <w:rFonts w:ascii="方正仿宋_GBK" w:eastAsia="方正仿宋_GBK" w:hAnsi="仿宋_GB2312" w:cs="仿宋_GB2312" w:hint="eastAsia"/>
          <w:sz w:val="28"/>
          <w:szCs w:val="28"/>
        </w:rPr>
        <w:t>5.97</w:t>
      </w:r>
      <w:r w:rsidRPr="00C8410C">
        <w:rPr>
          <w:rFonts w:ascii="方正仿宋_GBK" w:eastAsia="方正仿宋_GBK" w:hAnsi="仿宋_GB2312" w:cs="仿宋_GB2312" w:hint="eastAsia"/>
          <w:sz w:val="28"/>
          <w:szCs w:val="28"/>
        </w:rPr>
        <w:t>万元，占总支出的</w:t>
      </w:r>
      <w:r w:rsidRPr="00C8410C">
        <w:rPr>
          <w:rFonts w:ascii="方正仿宋_GBK" w:eastAsia="方正仿宋_GBK" w:hAnsi="仿宋_GB2312" w:cs="仿宋_GB2312" w:hint="eastAsia"/>
          <w:sz w:val="28"/>
          <w:szCs w:val="28"/>
        </w:rPr>
        <w:t>0.74</w:t>
      </w:r>
      <w:r w:rsidRPr="00C8410C">
        <w:rPr>
          <w:rFonts w:ascii="方正仿宋_GBK" w:eastAsia="方正仿宋_GBK" w:hAnsi="仿宋_GB2312" w:cs="仿宋_GB2312" w:hint="eastAsia"/>
          <w:sz w:val="28"/>
          <w:szCs w:val="28"/>
        </w:rPr>
        <w:t>%</w:t>
      </w:r>
      <w:r w:rsidRPr="00C8410C">
        <w:rPr>
          <w:rFonts w:ascii="方正仿宋_GBK" w:eastAsia="方正仿宋_GBK" w:hAnsi="仿宋_GB2312" w:cs="仿宋_GB2312" w:hint="eastAsia"/>
          <w:sz w:val="28"/>
          <w:szCs w:val="28"/>
        </w:rPr>
        <w:t>，用于</w:t>
      </w:r>
      <w:r w:rsidRPr="00C8410C">
        <w:rPr>
          <w:rFonts w:ascii="方正仿宋_GBK" w:eastAsia="方正仿宋_GBK" w:hAnsi="仿宋_GB2312" w:cs="仿宋_GB2312" w:hint="eastAsia"/>
          <w:sz w:val="28"/>
          <w:szCs w:val="28"/>
        </w:rPr>
        <w:t>县上奖励单位向上争取资金开展工作奖励</w:t>
      </w:r>
      <w:r w:rsidRPr="00C8410C">
        <w:rPr>
          <w:rFonts w:ascii="方正仿宋_GBK" w:eastAsia="方正仿宋_GBK" w:hAnsi="仿宋_GB2312" w:cs="仿宋_GB2312" w:hint="eastAsia"/>
          <w:sz w:val="28"/>
          <w:szCs w:val="28"/>
        </w:rPr>
        <w:t>。</w:t>
      </w:r>
    </w:p>
    <w:p w:rsidR="00861C52" w:rsidRPr="00C8410C" w:rsidRDefault="003E6BF4">
      <w:pPr>
        <w:spacing w:line="560" w:lineRule="exact"/>
        <w:ind w:firstLineChars="100" w:firstLine="281"/>
        <w:rPr>
          <w:rFonts w:ascii="方正仿宋_GBK" w:eastAsia="方正仿宋_GBK" w:hAnsi="仿宋_GB2312" w:cs="仿宋_GB2312" w:hint="eastAsia"/>
          <w:b/>
          <w:sz w:val="28"/>
          <w:szCs w:val="28"/>
        </w:rPr>
      </w:pPr>
      <w:r w:rsidRPr="00C8410C">
        <w:rPr>
          <w:rFonts w:ascii="方正仿宋_GBK" w:eastAsia="方正仿宋_GBK" w:hAnsi="仿宋_GB2312" w:cs="仿宋_GB2312" w:hint="eastAsia"/>
          <w:b/>
          <w:sz w:val="28"/>
          <w:szCs w:val="28"/>
        </w:rPr>
        <w:t>2.</w:t>
      </w:r>
      <w:r w:rsidRPr="00C8410C">
        <w:rPr>
          <w:rFonts w:ascii="方正仿宋_GBK" w:eastAsia="方正仿宋_GBK" w:hAnsi="仿宋_GB2312" w:cs="仿宋_GB2312" w:hint="eastAsia"/>
          <w:b/>
          <w:sz w:val="28"/>
          <w:szCs w:val="28"/>
        </w:rPr>
        <w:t>按支出按经济分类主要用于以下方面</w:t>
      </w:r>
    </w:p>
    <w:p w:rsidR="00861C52" w:rsidRPr="00C8410C" w:rsidRDefault="003E6BF4">
      <w:pPr>
        <w:spacing w:line="560" w:lineRule="exact"/>
        <w:ind w:firstLineChars="200" w:firstLine="560"/>
        <w:rPr>
          <w:rFonts w:ascii="方正仿宋_GBK" w:eastAsia="方正仿宋_GBK" w:hAnsi="仿宋_GB2312" w:cs="仿宋_GB2312" w:hint="eastAsia"/>
          <w:sz w:val="28"/>
          <w:szCs w:val="28"/>
        </w:rPr>
      </w:pPr>
      <w:r w:rsidRPr="00C8410C">
        <w:rPr>
          <w:rFonts w:ascii="方正仿宋_GBK" w:eastAsia="方正仿宋_GBK" w:hAnsi="仿宋_GB2312" w:cs="仿宋_GB2312" w:hint="eastAsia"/>
          <w:sz w:val="28"/>
          <w:szCs w:val="28"/>
        </w:rPr>
        <w:t>我单位本年支出</w:t>
      </w:r>
      <w:r w:rsidRPr="00C8410C">
        <w:rPr>
          <w:rFonts w:ascii="方正仿宋_GBK" w:eastAsia="方正仿宋_GBK" w:hAnsi="仿宋_GB2312" w:cs="仿宋_GB2312" w:hint="eastAsia"/>
          <w:sz w:val="28"/>
          <w:szCs w:val="28"/>
        </w:rPr>
        <w:t>812.19</w:t>
      </w:r>
      <w:r w:rsidRPr="00C8410C">
        <w:rPr>
          <w:rFonts w:ascii="方正仿宋_GBK" w:eastAsia="方正仿宋_GBK" w:hAnsi="仿宋_GB2312" w:cs="仿宋_GB2312" w:hint="eastAsia"/>
          <w:sz w:val="28"/>
          <w:szCs w:val="28"/>
        </w:rPr>
        <w:t>万元，其中：工资福利支出</w:t>
      </w:r>
      <w:r w:rsidRPr="00C8410C">
        <w:rPr>
          <w:rFonts w:ascii="方正仿宋_GBK" w:eastAsia="方正仿宋_GBK" w:hAnsi="仿宋_GB2312" w:cs="仿宋_GB2312" w:hint="eastAsia"/>
          <w:sz w:val="28"/>
          <w:szCs w:val="28"/>
        </w:rPr>
        <w:t>481.04</w:t>
      </w:r>
      <w:r w:rsidRPr="00C8410C">
        <w:rPr>
          <w:rFonts w:ascii="方正仿宋_GBK" w:eastAsia="方正仿宋_GBK" w:hAnsi="仿宋_GB2312" w:cs="仿宋_GB2312" w:hint="eastAsia"/>
          <w:sz w:val="28"/>
          <w:szCs w:val="28"/>
        </w:rPr>
        <w:t>万元</w:t>
      </w:r>
      <w:r w:rsidRPr="00C8410C">
        <w:rPr>
          <w:rFonts w:ascii="方正仿宋_GBK" w:eastAsia="方正仿宋_GBK" w:hAnsi="仿宋_GB2312" w:cs="仿宋_GB2312" w:hint="eastAsia"/>
          <w:sz w:val="28"/>
          <w:szCs w:val="28"/>
        </w:rPr>
        <w:t>,</w:t>
      </w:r>
      <w:r w:rsidRPr="00C8410C">
        <w:rPr>
          <w:rFonts w:ascii="方正仿宋_GBK" w:eastAsia="方正仿宋_GBK" w:hAnsi="仿宋_GB2312" w:cs="仿宋_GB2312" w:hint="eastAsia"/>
          <w:sz w:val="28"/>
          <w:szCs w:val="28"/>
        </w:rPr>
        <w:t>商品服务支出</w:t>
      </w:r>
      <w:r w:rsidRPr="00C8410C">
        <w:rPr>
          <w:rFonts w:ascii="方正仿宋_GBK" w:eastAsia="方正仿宋_GBK" w:hAnsi="仿宋_GB2312" w:cs="仿宋_GB2312" w:hint="eastAsia"/>
          <w:sz w:val="28"/>
          <w:szCs w:val="28"/>
        </w:rPr>
        <w:t>275.08</w:t>
      </w:r>
      <w:r w:rsidRPr="00C8410C">
        <w:rPr>
          <w:rFonts w:ascii="方正仿宋_GBK" w:eastAsia="方正仿宋_GBK" w:hAnsi="仿宋_GB2312" w:cs="仿宋_GB2312" w:hint="eastAsia"/>
          <w:sz w:val="28"/>
          <w:szCs w:val="28"/>
        </w:rPr>
        <w:t>万元</w:t>
      </w:r>
      <w:r w:rsidRPr="00C8410C">
        <w:rPr>
          <w:rFonts w:ascii="方正仿宋_GBK" w:eastAsia="方正仿宋_GBK" w:hAnsi="仿宋_GB2312" w:cs="仿宋_GB2312" w:hint="eastAsia"/>
          <w:sz w:val="28"/>
          <w:szCs w:val="28"/>
        </w:rPr>
        <w:t>,</w:t>
      </w:r>
      <w:r w:rsidRPr="00C8410C">
        <w:rPr>
          <w:rFonts w:ascii="方正仿宋_GBK" w:eastAsia="方正仿宋_GBK" w:hAnsi="仿宋_GB2312" w:cs="仿宋_GB2312" w:hint="eastAsia"/>
          <w:sz w:val="28"/>
          <w:szCs w:val="28"/>
        </w:rPr>
        <w:t>对个人和家庭的补助支出</w:t>
      </w:r>
      <w:r w:rsidRPr="00C8410C">
        <w:rPr>
          <w:rFonts w:ascii="方正仿宋_GBK" w:eastAsia="方正仿宋_GBK" w:hAnsi="仿宋_GB2312" w:cs="仿宋_GB2312" w:hint="eastAsia"/>
          <w:sz w:val="28"/>
          <w:szCs w:val="28"/>
        </w:rPr>
        <w:t>56.07</w:t>
      </w:r>
      <w:r w:rsidRPr="00C8410C">
        <w:rPr>
          <w:rFonts w:ascii="方正仿宋_GBK" w:eastAsia="方正仿宋_GBK" w:hAnsi="仿宋_GB2312" w:cs="仿宋_GB2312" w:hint="eastAsia"/>
          <w:sz w:val="28"/>
          <w:szCs w:val="28"/>
        </w:rPr>
        <w:t>万元。主要的经费支出有以下几方面</w:t>
      </w:r>
      <w:r w:rsidRPr="00C8410C">
        <w:rPr>
          <w:rFonts w:ascii="方正仿宋_GBK" w:eastAsia="方正仿宋_GBK" w:hAnsi="仿宋_GB2312" w:cs="仿宋_GB2312" w:hint="eastAsia"/>
          <w:sz w:val="28"/>
          <w:szCs w:val="28"/>
        </w:rPr>
        <w:t>:</w:t>
      </w:r>
    </w:p>
    <w:p w:rsidR="00861C52" w:rsidRPr="00C8410C" w:rsidRDefault="003E6BF4">
      <w:pPr>
        <w:spacing w:line="560" w:lineRule="exact"/>
        <w:ind w:firstLineChars="200" w:firstLine="560"/>
        <w:rPr>
          <w:rFonts w:ascii="方正仿宋_GBK" w:eastAsia="方正仿宋_GBK" w:hAnsi="仿宋_GB2312" w:cs="仿宋_GB2312" w:hint="eastAsia"/>
          <w:sz w:val="28"/>
          <w:szCs w:val="28"/>
        </w:rPr>
      </w:pPr>
      <w:r w:rsidRPr="00C8410C">
        <w:rPr>
          <w:rFonts w:ascii="方正仿宋_GBK" w:eastAsia="方正仿宋_GBK" w:hAnsi="仿宋_GB2312" w:cs="仿宋_GB2312" w:hint="eastAsia"/>
          <w:sz w:val="28"/>
          <w:szCs w:val="28"/>
        </w:rPr>
        <w:t>(1)</w:t>
      </w:r>
      <w:r w:rsidRPr="00C8410C">
        <w:rPr>
          <w:rFonts w:ascii="方正仿宋_GBK" w:eastAsia="方正仿宋_GBK" w:hAnsi="仿宋_GB2312" w:cs="仿宋_GB2312" w:hint="eastAsia"/>
          <w:sz w:val="28"/>
          <w:szCs w:val="28"/>
        </w:rPr>
        <w:t>“三公”经费支出情况：本</w:t>
      </w:r>
      <w:r w:rsidRPr="00C8410C">
        <w:rPr>
          <w:rFonts w:ascii="方正仿宋_GBK" w:eastAsia="方正仿宋_GBK" w:hAnsi="仿宋_GB2312" w:cs="仿宋_GB2312" w:hint="eastAsia"/>
          <w:sz w:val="28"/>
          <w:szCs w:val="28"/>
        </w:rPr>
        <w:t>年新增公务接待费</w:t>
      </w:r>
      <w:r w:rsidRPr="00C8410C">
        <w:rPr>
          <w:rFonts w:ascii="方正仿宋_GBK" w:eastAsia="方正仿宋_GBK" w:hAnsi="仿宋_GB2312" w:cs="仿宋_GB2312" w:hint="eastAsia"/>
          <w:sz w:val="28"/>
          <w:szCs w:val="28"/>
        </w:rPr>
        <w:t>0</w:t>
      </w:r>
      <w:r w:rsidRPr="00C8410C">
        <w:rPr>
          <w:rFonts w:ascii="方正仿宋_GBK" w:eastAsia="方正仿宋_GBK" w:hAnsi="仿宋_GB2312" w:cs="仿宋_GB2312" w:hint="eastAsia"/>
          <w:sz w:val="28"/>
          <w:szCs w:val="28"/>
        </w:rPr>
        <w:t>元，国内公务接待</w:t>
      </w:r>
      <w:r w:rsidRPr="00C8410C">
        <w:rPr>
          <w:rFonts w:ascii="方正仿宋_GBK" w:eastAsia="方正仿宋_GBK" w:hAnsi="仿宋_GB2312" w:cs="仿宋_GB2312" w:hint="eastAsia"/>
          <w:sz w:val="28"/>
          <w:szCs w:val="28"/>
        </w:rPr>
        <w:t>0</w:t>
      </w:r>
      <w:r w:rsidRPr="00C8410C">
        <w:rPr>
          <w:rFonts w:ascii="方正仿宋_GBK" w:eastAsia="方正仿宋_GBK" w:hAnsi="仿宋_GB2312" w:cs="仿宋_GB2312" w:hint="eastAsia"/>
          <w:sz w:val="28"/>
          <w:szCs w:val="28"/>
        </w:rPr>
        <w:t>人。</w:t>
      </w:r>
    </w:p>
    <w:p w:rsidR="00861C52" w:rsidRPr="00C8410C" w:rsidRDefault="003E6BF4">
      <w:pPr>
        <w:spacing w:line="560" w:lineRule="exact"/>
        <w:ind w:firstLineChars="200" w:firstLine="560"/>
        <w:rPr>
          <w:rFonts w:ascii="方正仿宋_GBK" w:eastAsia="方正仿宋_GBK" w:hAnsi="仿宋_GB2312" w:cs="仿宋_GB2312" w:hint="eastAsia"/>
          <w:sz w:val="28"/>
          <w:szCs w:val="28"/>
        </w:rPr>
      </w:pPr>
      <w:r w:rsidRPr="00C8410C">
        <w:rPr>
          <w:rFonts w:ascii="方正仿宋_GBK" w:eastAsia="方正仿宋_GBK" w:hAnsi="仿宋_GB2312" w:cs="仿宋_GB2312" w:hint="eastAsia"/>
          <w:sz w:val="28"/>
          <w:szCs w:val="28"/>
        </w:rPr>
        <w:t>(2)</w:t>
      </w:r>
      <w:r w:rsidRPr="00C8410C">
        <w:rPr>
          <w:rFonts w:ascii="方正仿宋_GBK" w:eastAsia="方正仿宋_GBK" w:hAnsi="仿宋_GB2312" w:cs="仿宋_GB2312" w:hint="eastAsia"/>
          <w:sz w:val="28"/>
          <w:szCs w:val="28"/>
        </w:rPr>
        <w:t>培训费：本年培训费支出</w:t>
      </w:r>
      <w:r w:rsidRPr="00C8410C">
        <w:rPr>
          <w:rFonts w:ascii="方正仿宋_GBK" w:eastAsia="方正仿宋_GBK" w:hAnsi="仿宋_GB2312" w:cs="仿宋_GB2312" w:hint="eastAsia"/>
          <w:sz w:val="28"/>
          <w:szCs w:val="28"/>
        </w:rPr>
        <w:t>10</w:t>
      </w:r>
      <w:r w:rsidRPr="00C8410C">
        <w:rPr>
          <w:rFonts w:ascii="方正仿宋_GBK" w:eastAsia="方正仿宋_GBK" w:hAnsi="仿宋_GB2312" w:cs="仿宋_GB2312" w:hint="eastAsia"/>
          <w:sz w:val="28"/>
          <w:szCs w:val="28"/>
        </w:rPr>
        <w:t>万元。参加培训人数为</w:t>
      </w:r>
      <w:r w:rsidRPr="00C8410C">
        <w:rPr>
          <w:rFonts w:ascii="方正仿宋_GBK" w:eastAsia="方正仿宋_GBK" w:hAnsi="仿宋_GB2312" w:cs="仿宋_GB2312" w:hint="eastAsia"/>
          <w:sz w:val="28"/>
          <w:szCs w:val="28"/>
        </w:rPr>
        <w:t>41</w:t>
      </w:r>
      <w:r w:rsidRPr="00C8410C">
        <w:rPr>
          <w:rFonts w:ascii="方正仿宋_GBK" w:eastAsia="方正仿宋_GBK" w:hAnsi="仿宋_GB2312" w:cs="仿宋_GB2312" w:hint="eastAsia"/>
          <w:sz w:val="28"/>
          <w:szCs w:val="28"/>
        </w:rPr>
        <w:t>人次</w:t>
      </w:r>
      <w:r w:rsidRPr="00C8410C">
        <w:rPr>
          <w:rFonts w:ascii="方正仿宋_GBK" w:eastAsia="方正仿宋_GBK" w:hAnsi="仿宋_GB2312" w:cs="仿宋_GB2312" w:hint="eastAsia"/>
          <w:sz w:val="28"/>
          <w:szCs w:val="28"/>
        </w:rPr>
        <w:t>，参加培训人员县乡（镇）人大代表、各乡（镇）人大主席及人大机关工作人员</w:t>
      </w:r>
      <w:r w:rsidRPr="00C8410C">
        <w:rPr>
          <w:rFonts w:ascii="方正仿宋_GBK" w:eastAsia="方正仿宋_GBK" w:hAnsi="仿宋_GB2312" w:cs="仿宋_GB2312" w:hint="eastAsia"/>
          <w:sz w:val="28"/>
          <w:szCs w:val="28"/>
        </w:rPr>
        <w:t>。</w:t>
      </w:r>
      <w:r w:rsidRPr="00C8410C">
        <w:rPr>
          <w:rFonts w:ascii="方正仿宋_GBK" w:eastAsia="方正仿宋_GBK" w:hAnsi="仿宋_GB2312" w:cs="仿宋_GB2312" w:hint="eastAsia"/>
          <w:sz w:val="28"/>
          <w:szCs w:val="28"/>
        </w:rPr>
        <w:t xml:space="preserve"> </w:t>
      </w:r>
    </w:p>
    <w:p w:rsidR="00861C52" w:rsidRPr="00C8410C" w:rsidRDefault="003E6BF4">
      <w:pPr>
        <w:spacing w:line="560" w:lineRule="exact"/>
        <w:ind w:firstLineChars="200" w:firstLine="560"/>
        <w:rPr>
          <w:rFonts w:ascii="方正仿宋_GBK" w:eastAsia="方正仿宋_GBK" w:hAnsi="仿宋_GB2312" w:cs="仿宋_GB2312" w:hint="eastAsia"/>
          <w:sz w:val="28"/>
          <w:szCs w:val="28"/>
        </w:rPr>
      </w:pPr>
      <w:r w:rsidRPr="00C8410C">
        <w:rPr>
          <w:rFonts w:ascii="方正仿宋_GBK" w:eastAsia="方正仿宋_GBK" w:hAnsi="仿宋_GB2312" w:cs="仿宋_GB2312" w:hint="eastAsia"/>
          <w:sz w:val="28"/>
          <w:szCs w:val="28"/>
        </w:rPr>
        <w:t>(3)</w:t>
      </w:r>
      <w:r w:rsidRPr="00C8410C">
        <w:rPr>
          <w:rFonts w:ascii="方正仿宋_GBK" w:eastAsia="方正仿宋_GBK" w:hAnsi="仿宋_GB2312" w:cs="仿宋_GB2312" w:hint="eastAsia"/>
          <w:sz w:val="28"/>
          <w:szCs w:val="28"/>
        </w:rPr>
        <w:t>办公费：本年办公费支出</w:t>
      </w:r>
      <w:r w:rsidRPr="00C8410C">
        <w:rPr>
          <w:rFonts w:ascii="方正仿宋_GBK" w:eastAsia="方正仿宋_GBK" w:hAnsi="仿宋_GB2312" w:cs="仿宋_GB2312" w:hint="eastAsia"/>
          <w:sz w:val="28"/>
          <w:szCs w:val="28"/>
        </w:rPr>
        <w:t>26.16</w:t>
      </w:r>
      <w:r w:rsidRPr="00C8410C">
        <w:rPr>
          <w:rFonts w:ascii="方正仿宋_GBK" w:eastAsia="方正仿宋_GBK" w:hAnsi="仿宋_GB2312" w:cs="仿宋_GB2312" w:hint="eastAsia"/>
          <w:sz w:val="28"/>
          <w:szCs w:val="28"/>
        </w:rPr>
        <w:t>万元</w:t>
      </w:r>
      <w:r w:rsidRPr="00C8410C">
        <w:rPr>
          <w:rFonts w:ascii="方正仿宋_GBK" w:eastAsia="方正仿宋_GBK" w:hAnsi="仿宋_GB2312" w:cs="仿宋_GB2312" w:hint="eastAsia"/>
          <w:sz w:val="28"/>
          <w:szCs w:val="28"/>
        </w:rPr>
        <w:t>（含人大会期间各项办公经费）</w:t>
      </w:r>
      <w:r w:rsidRPr="00C8410C">
        <w:rPr>
          <w:rFonts w:ascii="方正仿宋_GBK" w:eastAsia="方正仿宋_GBK" w:hAnsi="仿宋_GB2312" w:cs="仿宋_GB2312" w:hint="eastAsia"/>
          <w:sz w:val="28"/>
          <w:szCs w:val="28"/>
        </w:rPr>
        <w:t>。</w:t>
      </w:r>
    </w:p>
    <w:p w:rsidR="00861C52" w:rsidRPr="00C8410C" w:rsidRDefault="003E6BF4">
      <w:pPr>
        <w:spacing w:line="560" w:lineRule="exact"/>
        <w:ind w:firstLineChars="200" w:firstLine="560"/>
        <w:rPr>
          <w:rFonts w:ascii="方正仿宋_GBK" w:eastAsia="方正仿宋_GBK" w:hAnsi="仿宋_GB2312" w:cs="仿宋_GB2312" w:hint="eastAsia"/>
          <w:sz w:val="28"/>
          <w:szCs w:val="28"/>
        </w:rPr>
      </w:pPr>
      <w:r w:rsidRPr="00C8410C">
        <w:rPr>
          <w:rFonts w:ascii="方正仿宋_GBK" w:eastAsia="方正仿宋_GBK" w:hAnsi="仿宋_GB2312" w:cs="仿宋_GB2312" w:hint="eastAsia"/>
          <w:sz w:val="28"/>
          <w:szCs w:val="28"/>
        </w:rPr>
        <w:t>(4)</w:t>
      </w:r>
      <w:r w:rsidRPr="00C8410C">
        <w:rPr>
          <w:rFonts w:ascii="方正仿宋_GBK" w:eastAsia="方正仿宋_GBK" w:hAnsi="仿宋_GB2312" w:cs="仿宋_GB2312" w:hint="eastAsia"/>
          <w:sz w:val="28"/>
          <w:szCs w:val="28"/>
        </w:rPr>
        <w:t>邮电费：本年邮电费支出</w:t>
      </w:r>
      <w:r w:rsidRPr="00C8410C">
        <w:rPr>
          <w:rFonts w:ascii="方正仿宋_GBK" w:eastAsia="方正仿宋_GBK" w:hAnsi="仿宋_GB2312" w:cs="仿宋_GB2312" w:hint="eastAsia"/>
          <w:sz w:val="28"/>
          <w:szCs w:val="28"/>
        </w:rPr>
        <w:t>1.</w:t>
      </w:r>
      <w:r w:rsidRPr="00C8410C">
        <w:rPr>
          <w:rFonts w:ascii="方正仿宋_GBK" w:eastAsia="方正仿宋_GBK" w:hAnsi="仿宋_GB2312" w:cs="仿宋_GB2312" w:hint="eastAsia"/>
          <w:sz w:val="28"/>
          <w:szCs w:val="28"/>
        </w:rPr>
        <w:t>6</w:t>
      </w:r>
      <w:r w:rsidRPr="00C8410C">
        <w:rPr>
          <w:rFonts w:ascii="方正仿宋_GBK" w:eastAsia="方正仿宋_GBK" w:hAnsi="仿宋_GB2312" w:cs="仿宋_GB2312" w:hint="eastAsia"/>
          <w:sz w:val="28"/>
          <w:szCs w:val="28"/>
        </w:rPr>
        <w:t>万元。</w:t>
      </w:r>
    </w:p>
    <w:p w:rsidR="00861C52" w:rsidRPr="00C8410C" w:rsidRDefault="003E6BF4">
      <w:pPr>
        <w:spacing w:line="560" w:lineRule="exact"/>
        <w:ind w:firstLineChars="200" w:firstLine="560"/>
        <w:rPr>
          <w:rFonts w:ascii="方正仿宋_GBK" w:eastAsia="方正仿宋_GBK" w:hAnsi="仿宋_GB2312" w:cs="仿宋_GB2312" w:hint="eastAsia"/>
          <w:sz w:val="28"/>
          <w:szCs w:val="28"/>
        </w:rPr>
      </w:pPr>
      <w:r w:rsidRPr="00C8410C">
        <w:rPr>
          <w:rFonts w:ascii="方正仿宋_GBK" w:eastAsia="方正仿宋_GBK" w:hAnsi="仿宋_GB2312" w:cs="仿宋_GB2312" w:hint="eastAsia"/>
          <w:sz w:val="28"/>
          <w:szCs w:val="28"/>
        </w:rPr>
        <w:t>(5)</w:t>
      </w:r>
      <w:r w:rsidRPr="00C8410C">
        <w:rPr>
          <w:rFonts w:ascii="方正仿宋_GBK" w:eastAsia="方正仿宋_GBK" w:hAnsi="仿宋_GB2312" w:cs="仿宋_GB2312" w:hint="eastAsia"/>
          <w:sz w:val="28"/>
          <w:szCs w:val="28"/>
        </w:rPr>
        <w:t>其他交通费用：本年职工公务用车交通补助</w:t>
      </w:r>
      <w:r w:rsidRPr="00C8410C">
        <w:rPr>
          <w:rFonts w:ascii="方正仿宋_GBK" w:eastAsia="方正仿宋_GBK" w:hAnsi="仿宋_GB2312" w:cs="仿宋_GB2312" w:hint="eastAsia"/>
          <w:sz w:val="28"/>
          <w:szCs w:val="28"/>
        </w:rPr>
        <w:t>24.97</w:t>
      </w:r>
      <w:r w:rsidRPr="00C8410C">
        <w:rPr>
          <w:rFonts w:ascii="方正仿宋_GBK" w:eastAsia="方正仿宋_GBK" w:hAnsi="仿宋_GB2312" w:cs="仿宋_GB2312" w:hint="eastAsia"/>
          <w:sz w:val="28"/>
          <w:szCs w:val="28"/>
        </w:rPr>
        <w:t>万元。</w:t>
      </w:r>
    </w:p>
    <w:p w:rsidR="00861C52" w:rsidRPr="00C8410C" w:rsidRDefault="003E6BF4">
      <w:pPr>
        <w:spacing w:line="560" w:lineRule="exact"/>
        <w:ind w:firstLineChars="200" w:firstLine="560"/>
        <w:rPr>
          <w:rFonts w:ascii="方正仿宋_GBK" w:eastAsia="方正仿宋_GBK" w:hAnsi="仿宋_GB2312" w:cs="仿宋_GB2312" w:hint="eastAsia"/>
          <w:sz w:val="28"/>
          <w:szCs w:val="28"/>
        </w:rPr>
      </w:pPr>
      <w:r w:rsidRPr="00C8410C">
        <w:rPr>
          <w:rFonts w:ascii="方正仿宋_GBK" w:eastAsia="方正仿宋_GBK" w:hAnsi="仿宋_GB2312" w:cs="仿宋_GB2312" w:hint="eastAsia"/>
          <w:sz w:val="28"/>
          <w:szCs w:val="28"/>
        </w:rPr>
        <w:t>（三）财政资金结转和结余情况。</w:t>
      </w:r>
    </w:p>
    <w:p w:rsidR="00861C52" w:rsidRPr="00C8410C" w:rsidRDefault="003E6BF4">
      <w:pPr>
        <w:spacing w:line="560" w:lineRule="exact"/>
        <w:ind w:firstLineChars="200" w:firstLine="560"/>
        <w:rPr>
          <w:rFonts w:ascii="方正仿宋_GBK" w:eastAsia="方正仿宋_GBK" w:hAnsi="仿宋_GB2312" w:cs="仿宋_GB2312" w:hint="eastAsia"/>
          <w:sz w:val="28"/>
          <w:szCs w:val="28"/>
        </w:rPr>
      </w:pPr>
      <w:r w:rsidRPr="00C8410C">
        <w:rPr>
          <w:rFonts w:ascii="方正仿宋_GBK" w:eastAsia="方正仿宋_GBK" w:hAnsi="仿宋_GB2312" w:cs="仿宋_GB2312" w:hint="eastAsia"/>
          <w:sz w:val="28"/>
          <w:szCs w:val="28"/>
        </w:rPr>
        <w:t>2021</w:t>
      </w:r>
      <w:r w:rsidRPr="00C8410C">
        <w:rPr>
          <w:rFonts w:ascii="方正仿宋_GBK" w:eastAsia="方正仿宋_GBK" w:hAnsi="仿宋_GB2312" w:cs="仿宋_GB2312" w:hint="eastAsia"/>
          <w:sz w:val="28"/>
          <w:szCs w:val="28"/>
        </w:rPr>
        <w:t>年我单位年终无结转结余资金。</w:t>
      </w:r>
    </w:p>
    <w:p w:rsidR="00861C52" w:rsidRPr="00C8410C" w:rsidRDefault="003E6BF4">
      <w:pPr>
        <w:spacing w:line="560" w:lineRule="exact"/>
        <w:ind w:firstLineChars="200" w:firstLine="560"/>
        <w:rPr>
          <w:rFonts w:ascii="方正仿宋_GBK" w:eastAsia="方正仿宋_GBK" w:hAnsi="仿宋_GB2312" w:cs="仿宋_GB2312" w:hint="eastAsia"/>
          <w:sz w:val="28"/>
          <w:szCs w:val="28"/>
        </w:rPr>
      </w:pPr>
      <w:r w:rsidRPr="00C8410C">
        <w:rPr>
          <w:rFonts w:ascii="方正仿宋_GBK" w:eastAsia="方正仿宋_GBK" w:hAnsi="仿宋_GB2312" w:cs="仿宋_GB2312" w:hint="eastAsia"/>
          <w:sz w:val="28"/>
          <w:szCs w:val="28"/>
        </w:rPr>
        <w:t>三、部门预算绩效管理情况</w:t>
      </w:r>
    </w:p>
    <w:p w:rsidR="00861C52" w:rsidRPr="00C8410C" w:rsidRDefault="003E6BF4">
      <w:pPr>
        <w:spacing w:line="560" w:lineRule="exact"/>
        <w:ind w:firstLineChars="200" w:firstLine="560"/>
        <w:rPr>
          <w:rFonts w:ascii="方正仿宋_GBK" w:eastAsia="方正仿宋_GBK" w:hAnsi="仿宋_GB2312" w:cs="仿宋_GB2312" w:hint="eastAsia"/>
          <w:sz w:val="28"/>
          <w:szCs w:val="28"/>
        </w:rPr>
      </w:pPr>
      <w:r w:rsidRPr="00C8410C">
        <w:rPr>
          <w:rFonts w:ascii="方正仿宋_GBK" w:eastAsia="方正仿宋_GBK" w:hAnsi="仿宋_GB2312" w:cs="仿宋_GB2312" w:hint="eastAsia"/>
          <w:sz w:val="28"/>
          <w:szCs w:val="28"/>
        </w:rPr>
        <w:t>（一）部门预算绩效管理情况。</w:t>
      </w:r>
    </w:p>
    <w:p w:rsidR="00861C52" w:rsidRPr="00C8410C" w:rsidRDefault="003E6BF4">
      <w:pPr>
        <w:spacing w:line="576" w:lineRule="exact"/>
        <w:ind w:firstLineChars="200" w:firstLine="560"/>
        <w:rPr>
          <w:rFonts w:ascii="方正仿宋_GBK" w:eastAsia="方正仿宋_GBK" w:hAnsi="仿宋_GB2312" w:cs="仿宋_GB2312" w:hint="eastAsia"/>
          <w:color w:val="000000" w:themeColor="text1"/>
          <w:sz w:val="28"/>
          <w:szCs w:val="28"/>
        </w:rPr>
      </w:pPr>
      <w:r w:rsidRPr="00C8410C">
        <w:rPr>
          <w:rFonts w:ascii="方正仿宋_GBK" w:eastAsia="方正仿宋_GBK" w:hAnsi="仿宋_GB2312" w:cs="仿宋_GB2312" w:hint="eastAsia"/>
          <w:sz w:val="28"/>
          <w:szCs w:val="28"/>
        </w:rPr>
        <w:t>根据预算绩效管理工作的有关要求，进一步完善预算绩效管理制度，全面加强绩效目标管理，我单位高度重视，强化责任意识，于</w:t>
      </w:r>
      <w:r w:rsidRPr="00C8410C">
        <w:rPr>
          <w:rFonts w:ascii="方正仿宋_GBK" w:eastAsia="方正仿宋_GBK" w:hAnsi="仿宋_GB2312" w:cs="仿宋_GB2312" w:hint="eastAsia"/>
          <w:sz w:val="28"/>
          <w:szCs w:val="28"/>
        </w:rPr>
        <w:t>2021</w:t>
      </w:r>
      <w:r w:rsidRPr="00C8410C">
        <w:rPr>
          <w:rFonts w:ascii="方正仿宋_GBK" w:eastAsia="方正仿宋_GBK" w:hAnsi="仿宋_GB2312" w:cs="仿宋_GB2312" w:hint="eastAsia"/>
          <w:sz w:val="28"/>
          <w:szCs w:val="28"/>
        </w:rPr>
        <w:t>年年初制定了相应的部门绩效目标，</w:t>
      </w:r>
      <w:r w:rsidRPr="00C8410C">
        <w:rPr>
          <w:rFonts w:ascii="方正仿宋_GBK" w:eastAsia="方正仿宋_GBK" w:hAnsi="仿宋_GB2312" w:cs="仿宋_GB2312" w:hint="eastAsia"/>
          <w:sz w:val="28"/>
          <w:szCs w:val="28"/>
        </w:rPr>
        <w:t>2021</w:t>
      </w:r>
      <w:r w:rsidRPr="00C8410C">
        <w:rPr>
          <w:rFonts w:ascii="方正仿宋_GBK" w:eastAsia="方正仿宋_GBK" w:hAnsi="仿宋_GB2312" w:cs="仿宋_GB2312" w:hint="eastAsia"/>
          <w:sz w:val="28"/>
          <w:szCs w:val="28"/>
        </w:rPr>
        <w:t>年</w:t>
      </w:r>
      <w:r w:rsidRPr="00C8410C">
        <w:rPr>
          <w:rFonts w:ascii="方正仿宋_GBK" w:eastAsia="方正仿宋_GBK" w:hAnsi="仿宋_GB2312" w:cs="仿宋_GB2312" w:hint="eastAsia"/>
          <w:color w:val="000000" w:themeColor="text1"/>
          <w:sz w:val="28"/>
          <w:szCs w:val="28"/>
        </w:rPr>
        <w:t>全年共召开人民代</w:t>
      </w:r>
      <w:r w:rsidRPr="00C8410C">
        <w:rPr>
          <w:rFonts w:ascii="方正仿宋_GBK" w:eastAsia="方正仿宋_GBK" w:hAnsi="仿宋_GB2312" w:cs="仿宋_GB2312" w:hint="eastAsia"/>
          <w:color w:val="000000" w:themeColor="text1"/>
          <w:sz w:val="28"/>
          <w:szCs w:val="28"/>
        </w:rPr>
        <w:lastRenderedPageBreak/>
        <w:t>表大会</w:t>
      </w:r>
      <w:r w:rsidRPr="00C8410C">
        <w:rPr>
          <w:rFonts w:ascii="方正仿宋_GBK" w:eastAsia="方正仿宋_GBK" w:hAnsi="仿宋_GB2312" w:cs="仿宋_GB2312" w:hint="eastAsia"/>
          <w:color w:val="000000" w:themeColor="text1"/>
          <w:sz w:val="28"/>
          <w:szCs w:val="28"/>
        </w:rPr>
        <w:t>2</w:t>
      </w:r>
      <w:r w:rsidRPr="00C8410C">
        <w:rPr>
          <w:rFonts w:ascii="方正仿宋_GBK" w:eastAsia="方正仿宋_GBK" w:hAnsi="仿宋_GB2312" w:cs="仿宋_GB2312" w:hint="eastAsia"/>
          <w:color w:val="000000" w:themeColor="text1"/>
          <w:sz w:val="28"/>
          <w:szCs w:val="28"/>
        </w:rPr>
        <w:t>次、常委会会议</w:t>
      </w:r>
      <w:r w:rsidRPr="00C8410C">
        <w:rPr>
          <w:rFonts w:ascii="方正仿宋_GBK" w:eastAsia="方正仿宋_GBK" w:hAnsi="仿宋_GB2312" w:cs="仿宋_GB2312" w:hint="eastAsia"/>
          <w:color w:val="000000" w:themeColor="text1"/>
          <w:sz w:val="28"/>
          <w:szCs w:val="28"/>
        </w:rPr>
        <w:t>13</w:t>
      </w:r>
      <w:r w:rsidRPr="00C8410C">
        <w:rPr>
          <w:rFonts w:ascii="方正仿宋_GBK" w:eastAsia="方正仿宋_GBK" w:hAnsi="仿宋_GB2312" w:cs="仿宋_GB2312" w:hint="eastAsia"/>
          <w:color w:val="000000" w:themeColor="text1"/>
          <w:sz w:val="28"/>
          <w:szCs w:val="28"/>
        </w:rPr>
        <w:t>次、主任会议</w:t>
      </w:r>
      <w:r w:rsidRPr="00C8410C">
        <w:rPr>
          <w:rFonts w:ascii="方正仿宋_GBK" w:eastAsia="方正仿宋_GBK" w:hAnsi="仿宋_GB2312" w:cs="仿宋_GB2312" w:hint="eastAsia"/>
          <w:color w:val="000000" w:themeColor="text1"/>
          <w:sz w:val="28"/>
          <w:szCs w:val="28"/>
        </w:rPr>
        <w:t>21</w:t>
      </w:r>
      <w:r w:rsidRPr="00C8410C">
        <w:rPr>
          <w:rFonts w:ascii="方正仿宋_GBK" w:eastAsia="方正仿宋_GBK" w:hAnsi="仿宋_GB2312" w:cs="仿宋_GB2312" w:hint="eastAsia"/>
          <w:color w:val="000000" w:themeColor="text1"/>
          <w:sz w:val="28"/>
          <w:szCs w:val="28"/>
        </w:rPr>
        <w:t>次，听取和审议“一府两院”工作报告</w:t>
      </w:r>
      <w:r w:rsidRPr="00C8410C">
        <w:rPr>
          <w:rFonts w:ascii="方正仿宋_GBK" w:eastAsia="方正仿宋_GBK" w:hAnsi="仿宋_GB2312" w:cs="仿宋_GB2312" w:hint="eastAsia"/>
          <w:color w:val="000000" w:themeColor="text1"/>
          <w:sz w:val="28"/>
          <w:szCs w:val="28"/>
        </w:rPr>
        <w:t>20</w:t>
      </w:r>
      <w:r w:rsidRPr="00C8410C">
        <w:rPr>
          <w:rFonts w:ascii="方正仿宋_GBK" w:eastAsia="方正仿宋_GBK" w:hAnsi="仿宋_GB2312" w:cs="仿宋_GB2312" w:hint="eastAsia"/>
          <w:color w:val="000000" w:themeColor="text1"/>
          <w:sz w:val="28"/>
          <w:szCs w:val="28"/>
        </w:rPr>
        <w:t>项，作出决定决议</w:t>
      </w:r>
      <w:r w:rsidRPr="00C8410C">
        <w:rPr>
          <w:rFonts w:ascii="方正仿宋_GBK" w:eastAsia="方正仿宋_GBK" w:hAnsi="仿宋_GB2312" w:cs="仿宋_GB2312" w:hint="eastAsia"/>
          <w:color w:val="000000" w:themeColor="text1"/>
          <w:sz w:val="28"/>
          <w:szCs w:val="28"/>
        </w:rPr>
        <w:t>13</w:t>
      </w:r>
      <w:r w:rsidRPr="00C8410C">
        <w:rPr>
          <w:rFonts w:ascii="方正仿宋_GBK" w:eastAsia="方正仿宋_GBK" w:hAnsi="仿宋_GB2312" w:cs="仿宋_GB2312" w:hint="eastAsia"/>
          <w:color w:val="000000" w:themeColor="text1"/>
          <w:sz w:val="28"/>
          <w:szCs w:val="28"/>
        </w:rPr>
        <w:t>项，依法任免国家机关工作人员</w:t>
      </w:r>
      <w:r w:rsidRPr="00C8410C">
        <w:rPr>
          <w:rFonts w:ascii="方正仿宋_GBK" w:eastAsia="方正仿宋_GBK" w:hAnsi="仿宋_GB2312" w:cs="仿宋_GB2312" w:hint="eastAsia"/>
          <w:color w:val="000000" w:themeColor="text1"/>
          <w:sz w:val="28"/>
          <w:szCs w:val="28"/>
        </w:rPr>
        <w:t>86</w:t>
      </w:r>
      <w:r w:rsidRPr="00C8410C">
        <w:rPr>
          <w:rFonts w:ascii="方正仿宋_GBK" w:eastAsia="方正仿宋_GBK" w:hAnsi="仿宋_GB2312" w:cs="仿宋_GB2312" w:hint="eastAsia"/>
          <w:color w:val="000000" w:themeColor="text1"/>
          <w:sz w:val="28"/>
          <w:szCs w:val="28"/>
        </w:rPr>
        <w:t>人次，组织集中视察、执法检查、专题调研</w:t>
      </w:r>
      <w:r w:rsidRPr="00C8410C">
        <w:rPr>
          <w:rFonts w:ascii="方正仿宋_GBK" w:eastAsia="方正仿宋_GBK" w:hAnsi="仿宋_GB2312" w:cs="仿宋_GB2312" w:hint="eastAsia"/>
          <w:color w:val="000000" w:themeColor="text1"/>
          <w:sz w:val="28"/>
          <w:szCs w:val="28"/>
        </w:rPr>
        <w:t>21</w:t>
      </w:r>
      <w:r w:rsidRPr="00C8410C">
        <w:rPr>
          <w:rFonts w:ascii="方正仿宋_GBK" w:eastAsia="方正仿宋_GBK" w:hAnsi="仿宋_GB2312" w:cs="仿宋_GB2312" w:hint="eastAsia"/>
          <w:color w:val="000000" w:themeColor="text1"/>
          <w:sz w:val="28"/>
          <w:szCs w:val="28"/>
        </w:rPr>
        <w:t>次，督办代表建议、批评和意见</w:t>
      </w:r>
      <w:r w:rsidRPr="00C8410C">
        <w:rPr>
          <w:rFonts w:ascii="方正仿宋_GBK" w:eastAsia="方正仿宋_GBK" w:hAnsi="仿宋_GB2312" w:cs="仿宋_GB2312" w:hint="eastAsia"/>
          <w:color w:val="000000" w:themeColor="text1"/>
          <w:sz w:val="28"/>
          <w:szCs w:val="28"/>
        </w:rPr>
        <w:t>44</w:t>
      </w:r>
      <w:r w:rsidRPr="00C8410C">
        <w:rPr>
          <w:rFonts w:ascii="方正仿宋_GBK" w:eastAsia="方正仿宋_GBK" w:hAnsi="仿宋_GB2312" w:cs="仿宋_GB2312" w:hint="eastAsia"/>
          <w:color w:val="000000" w:themeColor="text1"/>
          <w:sz w:val="28"/>
          <w:szCs w:val="28"/>
        </w:rPr>
        <w:t>件。</w:t>
      </w:r>
      <w:r w:rsidRPr="00C8410C">
        <w:rPr>
          <w:rFonts w:ascii="方正仿宋_GBK" w:eastAsia="方正仿宋_GBK" w:hAnsi="仿宋_GB2312" w:cs="仿宋_GB2312" w:hint="eastAsia"/>
          <w:color w:val="000000" w:themeColor="text1"/>
          <w:kern w:val="0"/>
          <w:sz w:val="28"/>
          <w:szCs w:val="28"/>
        </w:rPr>
        <w:t>组织在盐市人大代表</w:t>
      </w:r>
      <w:r w:rsidRPr="00C8410C">
        <w:rPr>
          <w:rFonts w:ascii="方正仿宋_GBK" w:eastAsia="方正仿宋_GBK" w:hAnsi="仿宋_GB2312" w:cs="仿宋_GB2312" w:hint="eastAsia"/>
          <w:color w:val="000000" w:themeColor="text1"/>
          <w:kern w:val="0"/>
          <w:sz w:val="28"/>
          <w:szCs w:val="28"/>
        </w:rPr>
        <w:t>14</w:t>
      </w:r>
      <w:r w:rsidRPr="00C8410C">
        <w:rPr>
          <w:rFonts w:ascii="方正仿宋_GBK" w:eastAsia="方正仿宋_GBK" w:hAnsi="仿宋_GB2312" w:cs="仿宋_GB2312" w:hint="eastAsia"/>
          <w:color w:val="000000" w:themeColor="text1"/>
          <w:kern w:val="0"/>
          <w:sz w:val="28"/>
          <w:szCs w:val="28"/>
        </w:rPr>
        <w:t>人到北京参加代表履职培训，组织县、乡（镇）人大干部及人大代表</w:t>
      </w:r>
      <w:r w:rsidRPr="00C8410C">
        <w:rPr>
          <w:rFonts w:ascii="方正仿宋_GBK" w:eastAsia="方正仿宋_GBK" w:hAnsi="仿宋_GB2312" w:cs="仿宋_GB2312" w:hint="eastAsia"/>
          <w:color w:val="000000" w:themeColor="text1"/>
          <w:kern w:val="0"/>
          <w:sz w:val="28"/>
          <w:szCs w:val="28"/>
        </w:rPr>
        <w:t>36</w:t>
      </w:r>
      <w:r w:rsidRPr="00C8410C">
        <w:rPr>
          <w:rFonts w:ascii="方正仿宋_GBK" w:eastAsia="方正仿宋_GBK" w:hAnsi="仿宋_GB2312" w:cs="仿宋_GB2312" w:hint="eastAsia"/>
          <w:color w:val="000000" w:themeColor="text1"/>
          <w:kern w:val="0"/>
          <w:sz w:val="28"/>
          <w:szCs w:val="28"/>
        </w:rPr>
        <w:t>人到成都参加全省人大干部履职培训，代</w:t>
      </w:r>
      <w:r w:rsidRPr="00C8410C">
        <w:rPr>
          <w:rFonts w:ascii="方正仿宋_GBK" w:eastAsia="方正仿宋_GBK" w:hAnsi="仿宋_GB2312" w:cs="仿宋_GB2312" w:hint="eastAsia"/>
          <w:color w:val="000000" w:themeColor="text1"/>
          <w:kern w:val="0"/>
          <w:sz w:val="28"/>
          <w:szCs w:val="28"/>
        </w:rPr>
        <w:t>表履职能力有效提升</w:t>
      </w:r>
      <w:r w:rsidRPr="00C8410C">
        <w:rPr>
          <w:rFonts w:ascii="方正仿宋_GBK" w:eastAsia="方正仿宋_GBK" w:hAnsi="仿宋_GB2312" w:cs="仿宋_GB2312" w:hint="eastAsia"/>
          <w:color w:val="000000" w:themeColor="text1"/>
          <w:sz w:val="28"/>
          <w:szCs w:val="28"/>
        </w:rPr>
        <w:t>。健全完善建议督办机制，持续加大建议督办力度，督办县十八届人大六次会议收到的代表建议、批评、意见</w:t>
      </w:r>
      <w:r w:rsidRPr="00C8410C">
        <w:rPr>
          <w:rFonts w:ascii="方正仿宋_GBK" w:eastAsia="方正仿宋_GBK" w:hAnsi="仿宋_GB2312" w:cs="仿宋_GB2312" w:hint="eastAsia"/>
          <w:color w:val="000000" w:themeColor="text1"/>
          <w:sz w:val="28"/>
          <w:szCs w:val="28"/>
        </w:rPr>
        <w:t>44</w:t>
      </w:r>
      <w:r w:rsidRPr="00C8410C">
        <w:rPr>
          <w:rFonts w:ascii="方正仿宋_GBK" w:eastAsia="方正仿宋_GBK" w:hAnsi="仿宋_GB2312" w:cs="仿宋_GB2312" w:hint="eastAsia"/>
          <w:color w:val="000000" w:themeColor="text1"/>
          <w:sz w:val="28"/>
          <w:szCs w:val="28"/>
        </w:rPr>
        <w:t>件，办结</w:t>
      </w:r>
      <w:r w:rsidRPr="00C8410C">
        <w:rPr>
          <w:rFonts w:ascii="方正仿宋_GBK" w:eastAsia="方正仿宋_GBK" w:hAnsi="仿宋_GB2312" w:cs="仿宋_GB2312" w:hint="eastAsia"/>
          <w:color w:val="000000" w:themeColor="text1"/>
          <w:sz w:val="28"/>
          <w:szCs w:val="28"/>
        </w:rPr>
        <w:t>44</w:t>
      </w:r>
      <w:r w:rsidRPr="00C8410C">
        <w:rPr>
          <w:rFonts w:ascii="方正仿宋_GBK" w:eastAsia="方正仿宋_GBK" w:hAnsi="仿宋_GB2312" w:cs="仿宋_GB2312" w:hint="eastAsia"/>
          <w:color w:val="000000" w:themeColor="text1"/>
          <w:sz w:val="28"/>
          <w:szCs w:val="28"/>
        </w:rPr>
        <w:t>件，办结率</w:t>
      </w:r>
      <w:r w:rsidRPr="00C8410C">
        <w:rPr>
          <w:rFonts w:ascii="方正仿宋_GBK" w:eastAsia="方正仿宋_GBK" w:hAnsi="仿宋_GB2312" w:cs="仿宋_GB2312" w:hint="eastAsia"/>
          <w:color w:val="000000" w:themeColor="text1"/>
          <w:sz w:val="28"/>
          <w:szCs w:val="28"/>
        </w:rPr>
        <w:t>100%</w:t>
      </w:r>
      <w:r w:rsidRPr="00C8410C">
        <w:rPr>
          <w:rFonts w:ascii="方正仿宋_GBK" w:eastAsia="方正仿宋_GBK" w:hAnsi="仿宋_GB2312" w:cs="仿宋_GB2312" w:hint="eastAsia"/>
          <w:color w:val="000000" w:themeColor="text1"/>
          <w:sz w:val="28"/>
          <w:szCs w:val="28"/>
        </w:rPr>
        <w:t>，代表满意率</w:t>
      </w:r>
      <w:r w:rsidRPr="00C8410C">
        <w:rPr>
          <w:rFonts w:ascii="方正仿宋_GBK" w:eastAsia="方正仿宋_GBK" w:hAnsi="仿宋_GB2312" w:cs="仿宋_GB2312" w:hint="eastAsia"/>
          <w:color w:val="000000" w:themeColor="text1"/>
          <w:sz w:val="28"/>
          <w:szCs w:val="28"/>
        </w:rPr>
        <w:t>100%</w:t>
      </w:r>
      <w:r w:rsidRPr="00C8410C">
        <w:rPr>
          <w:rFonts w:ascii="方正仿宋_GBK" w:eastAsia="方正仿宋_GBK" w:hAnsi="仿宋_GB2312" w:cs="仿宋_GB2312" w:hint="eastAsia"/>
          <w:color w:val="000000" w:themeColor="text1"/>
          <w:sz w:val="28"/>
          <w:szCs w:val="28"/>
        </w:rPr>
        <w:t>。严格落实县人大常委会领导分片联系乡（镇）人大工作制度，加强对乡（镇）人大工作的指导。成立县人大常委会办公室代表联络服务中心，强化代表工作</w:t>
      </w:r>
      <w:r w:rsidRPr="00C8410C">
        <w:rPr>
          <w:rFonts w:ascii="方正仿宋_GBK" w:eastAsia="方正仿宋_GBK" w:hAnsi="仿宋_GB2312" w:cs="仿宋_GB2312" w:hint="eastAsia"/>
          <w:color w:val="000000" w:themeColor="text1"/>
          <w:sz w:val="28"/>
          <w:szCs w:val="28"/>
        </w:rPr>
        <w:t>。</w:t>
      </w:r>
      <w:r w:rsidRPr="00C8410C">
        <w:rPr>
          <w:rFonts w:ascii="方正仿宋_GBK" w:eastAsia="方正仿宋_GBK" w:hAnsi="仿宋_GB2312" w:cs="仿宋_GB2312" w:hint="eastAsia"/>
          <w:color w:val="000000" w:themeColor="text1"/>
          <w:sz w:val="28"/>
          <w:szCs w:val="28"/>
        </w:rPr>
        <w:t>编印《盐边县人大代表工作手册》，进一步规范和指导代表依法履职。充分认识县</w:t>
      </w:r>
      <w:r w:rsidRPr="00C8410C">
        <w:rPr>
          <w:rFonts w:ascii="方正仿宋_GBK" w:eastAsia="方正仿宋_GBK" w:hAnsi="仿宋_GB2312" w:cs="仿宋_GB2312" w:hint="eastAsia"/>
          <w:color w:val="000000" w:themeColor="text1"/>
          <w:sz w:val="28"/>
          <w:szCs w:val="28"/>
        </w:rPr>
        <w:t>、</w:t>
      </w:r>
      <w:r w:rsidRPr="00C8410C">
        <w:rPr>
          <w:rFonts w:ascii="方正仿宋_GBK" w:eastAsia="方正仿宋_GBK" w:hAnsi="仿宋_GB2312" w:cs="仿宋_GB2312" w:hint="eastAsia"/>
          <w:color w:val="000000" w:themeColor="text1"/>
          <w:sz w:val="28"/>
          <w:szCs w:val="28"/>
        </w:rPr>
        <w:t>乡</w:t>
      </w:r>
      <w:r w:rsidRPr="00C8410C">
        <w:rPr>
          <w:rFonts w:ascii="方正仿宋_GBK" w:eastAsia="方正仿宋_GBK" w:hAnsi="仿宋_GB2312" w:cs="仿宋_GB2312" w:hint="eastAsia"/>
          <w:color w:val="000000" w:themeColor="text1"/>
          <w:sz w:val="28"/>
          <w:szCs w:val="28"/>
        </w:rPr>
        <w:t>（</w:t>
      </w:r>
      <w:r w:rsidRPr="00C8410C">
        <w:rPr>
          <w:rFonts w:ascii="方正仿宋_GBK" w:eastAsia="方正仿宋_GBK" w:hAnsi="仿宋_GB2312" w:cs="仿宋_GB2312" w:hint="eastAsia"/>
          <w:color w:val="000000" w:themeColor="text1"/>
          <w:sz w:val="28"/>
          <w:szCs w:val="28"/>
        </w:rPr>
        <w:t>镇</w:t>
      </w:r>
      <w:r w:rsidRPr="00C8410C">
        <w:rPr>
          <w:rFonts w:ascii="方正仿宋_GBK" w:eastAsia="方正仿宋_GBK" w:hAnsi="仿宋_GB2312" w:cs="仿宋_GB2312" w:hint="eastAsia"/>
          <w:color w:val="000000" w:themeColor="text1"/>
          <w:sz w:val="28"/>
          <w:szCs w:val="28"/>
        </w:rPr>
        <w:t>）</w:t>
      </w:r>
      <w:r w:rsidRPr="00C8410C">
        <w:rPr>
          <w:rFonts w:ascii="方正仿宋_GBK" w:eastAsia="方正仿宋_GBK" w:hAnsi="仿宋_GB2312" w:cs="仿宋_GB2312" w:hint="eastAsia"/>
          <w:color w:val="000000" w:themeColor="text1"/>
          <w:sz w:val="28"/>
          <w:szCs w:val="28"/>
        </w:rPr>
        <w:t>换届工作的重大意义，坚决把中央决策部署和省委、市委、县委具体安排贯穿落实到抓好县、乡（镇）两级人大代表换届选举的各项工作之</w:t>
      </w:r>
      <w:r w:rsidRPr="00C8410C">
        <w:rPr>
          <w:rFonts w:ascii="方正仿宋_GBK" w:eastAsia="方正仿宋_GBK" w:hAnsi="仿宋_GB2312" w:cs="仿宋_GB2312" w:hint="eastAsia"/>
          <w:color w:val="000000" w:themeColor="text1"/>
          <w:sz w:val="28"/>
          <w:szCs w:val="28"/>
        </w:rPr>
        <w:t>中。全面贯彻全过程人民民主理念，注重抓好组织领导、宣传发动、选民登记、提名推荐、民主协商、与选民见面、投票选举、联系选民</w:t>
      </w:r>
      <w:r w:rsidRPr="00C8410C">
        <w:rPr>
          <w:rFonts w:ascii="方正仿宋_GBK" w:eastAsia="方正仿宋_GBK" w:hAnsi="仿宋_GB2312" w:cs="仿宋_GB2312" w:hint="eastAsia"/>
          <w:color w:val="000000" w:themeColor="text1"/>
          <w:sz w:val="28"/>
          <w:szCs w:val="28"/>
        </w:rPr>
        <w:t>8</w:t>
      </w:r>
      <w:r w:rsidRPr="00C8410C">
        <w:rPr>
          <w:rFonts w:ascii="方正仿宋_GBK" w:eastAsia="方正仿宋_GBK" w:hAnsi="仿宋_GB2312" w:cs="仿宋_GB2312" w:hint="eastAsia"/>
          <w:color w:val="000000" w:themeColor="text1"/>
          <w:sz w:val="28"/>
          <w:szCs w:val="28"/>
        </w:rPr>
        <w:t>个环节，选举产生县十九届人大代表</w:t>
      </w:r>
      <w:r w:rsidRPr="00C8410C">
        <w:rPr>
          <w:rFonts w:ascii="方正仿宋_GBK" w:eastAsia="方正仿宋_GBK" w:hAnsi="仿宋_GB2312" w:cs="仿宋_GB2312" w:hint="eastAsia"/>
          <w:color w:val="000000" w:themeColor="text1"/>
          <w:sz w:val="28"/>
          <w:szCs w:val="28"/>
        </w:rPr>
        <w:t>182</w:t>
      </w:r>
      <w:r w:rsidRPr="00C8410C">
        <w:rPr>
          <w:rFonts w:ascii="方正仿宋_GBK" w:eastAsia="方正仿宋_GBK" w:hAnsi="仿宋_GB2312" w:cs="仿宋_GB2312" w:hint="eastAsia"/>
          <w:color w:val="000000" w:themeColor="text1"/>
          <w:sz w:val="28"/>
          <w:szCs w:val="28"/>
        </w:rPr>
        <w:t>名和新一届乡（镇）人大代表</w:t>
      </w:r>
      <w:r w:rsidRPr="00C8410C">
        <w:rPr>
          <w:rFonts w:ascii="方正仿宋_GBK" w:eastAsia="方正仿宋_GBK" w:hAnsi="仿宋_GB2312" w:cs="仿宋_GB2312" w:hint="eastAsia"/>
          <w:color w:val="000000" w:themeColor="text1"/>
          <w:sz w:val="28"/>
          <w:szCs w:val="28"/>
        </w:rPr>
        <w:t>681</w:t>
      </w:r>
      <w:r w:rsidRPr="00C8410C">
        <w:rPr>
          <w:rFonts w:ascii="方正仿宋_GBK" w:eastAsia="方正仿宋_GBK" w:hAnsi="仿宋_GB2312" w:cs="仿宋_GB2312" w:hint="eastAsia"/>
          <w:color w:val="000000" w:themeColor="text1"/>
          <w:sz w:val="28"/>
          <w:szCs w:val="28"/>
        </w:rPr>
        <w:t>名，选举结果人民满意。顺利召开县十九届人大一次会议，圆满完成换届选举工作任务。换届选举工作受到县委高度肯定，县委主要领导先后</w:t>
      </w:r>
      <w:r w:rsidRPr="00C8410C">
        <w:rPr>
          <w:rFonts w:ascii="方正仿宋_GBK" w:eastAsia="方正仿宋_GBK" w:hAnsi="仿宋_GB2312" w:cs="仿宋_GB2312" w:hint="eastAsia"/>
          <w:color w:val="000000" w:themeColor="text1"/>
          <w:sz w:val="28"/>
          <w:szCs w:val="28"/>
        </w:rPr>
        <w:t>2</w:t>
      </w:r>
      <w:r w:rsidRPr="00C8410C">
        <w:rPr>
          <w:rFonts w:ascii="方正仿宋_GBK" w:eastAsia="方正仿宋_GBK" w:hAnsi="仿宋_GB2312" w:cs="仿宋_GB2312" w:hint="eastAsia"/>
          <w:color w:val="000000" w:themeColor="text1"/>
          <w:sz w:val="28"/>
          <w:szCs w:val="28"/>
        </w:rPr>
        <w:t>次作出肯定性批示。依法任免“一府一委两院”干部，</w:t>
      </w:r>
      <w:r w:rsidRPr="00C8410C">
        <w:rPr>
          <w:rFonts w:ascii="方正仿宋_GBK" w:eastAsia="方正仿宋_GBK" w:hAnsi="仿宋_GB2312" w:cs="仿宋_GB2312" w:hint="eastAsia"/>
          <w:color w:val="000000" w:themeColor="text1"/>
          <w:kern w:val="0"/>
          <w:sz w:val="28"/>
          <w:szCs w:val="28"/>
        </w:rPr>
        <w:t>规范和完善</w:t>
      </w:r>
      <w:r w:rsidRPr="00C8410C">
        <w:rPr>
          <w:rFonts w:ascii="方正仿宋_GBK" w:eastAsia="方正仿宋_GBK" w:hAnsi="仿宋_GB2312" w:cs="仿宋_GB2312" w:hint="eastAsia"/>
          <w:color w:val="000000" w:themeColor="text1"/>
          <w:sz w:val="28"/>
          <w:szCs w:val="28"/>
        </w:rPr>
        <w:t>依法提请、任前法律考试、无记名票决、颁发任命书、履职承诺、宪法宣誓等程序和制度，强化宪法宣誓，彰显宪法权威。加强干部任后监督，坚持人大任</w:t>
      </w:r>
      <w:r w:rsidRPr="00C8410C">
        <w:rPr>
          <w:rFonts w:ascii="方正仿宋_GBK" w:eastAsia="方正仿宋_GBK" w:hAnsi="仿宋_GB2312" w:cs="仿宋_GB2312" w:hint="eastAsia"/>
          <w:color w:val="000000" w:themeColor="text1"/>
          <w:sz w:val="28"/>
          <w:szCs w:val="28"/>
        </w:rPr>
        <w:t>命干部向人</w:t>
      </w:r>
      <w:r w:rsidRPr="00C8410C">
        <w:rPr>
          <w:rFonts w:ascii="方正仿宋_GBK" w:eastAsia="方正仿宋_GBK" w:hAnsi="仿宋_GB2312" w:cs="仿宋_GB2312" w:hint="eastAsia"/>
          <w:color w:val="000000" w:themeColor="text1"/>
          <w:kern w:val="0"/>
          <w:sz w:val="28"/>
          <w:szCs w:val="28"/>
        </w:rPr>
        <w:t>大常委会报告年度履职情况制度，</w:t>
      </w:r>
      <w:r w:rsidRPr="00C8410C">
        <w:rPr>
          <w:rFonts w:ascii="方正仿宋_GBK" w:eastAsia="方正仿宋_GBK" w:hAnsi="仿宋_GB2312" w:cs="仿宋_GB2312" w:hint="eastAsia"/>
          <w:color w:val="000000" w:themeColor="text1"/>
          <w:sz w:val="28"/>
          <w:szCs w:val="28"/>
        </w:rPr>
        <w:t>通过走访群众</w:t>
      </w:r>
      <w:r w:rsidRPr="00C8410C">
        <w:rPr>
          <w:rFonts w:ascii="方正仿宋_GBK" w:eastAsia="方正仿宋_GBK" w:hAnsi="仿宋_GB2312" w:cs="仿宋_GB2312" w:hint="eastAsia"/>
          <w:color w:val="000000" w:themeColor="text1"/>
          <w:sz w:val="28"/>
          <w:szCs w:val="28"/>
        </w:rPr>
        <w:t>和</w:t>
      </w:r>
      <w:r w:rsidRPr="00C8410C">
        <w:rPr>
          <w:rFonts w:ascii="方正仿宋_GBK" w:eastAsia="方正仿宋_GBK" w:hAnsi="仿宋_GB2312" w:cs="仿宋_GB2312" w:hint="eastAsia"/>
          <w:color w:val="000000" w:themeColor="text1"/>
          <w:sz w:val="28"/>
          <w:szCs w:val="28"/>
        </w:rPr>
        <w:t>干部所在部门（单位）的人大代表等方式，了解掌握和</w:t>
      </w:r>
      <w:r w:rsidRPr="00C8410C">
        <w:rPr>
          <w:rFonts w:ascii="方正仿宋_GBK" w:eastAsia="方正仿宋_GBK" w:hAnsi="仿宋_GB2312" w:cs="仿宋_GB2312" w:hint="eastAsia"/>
          <w:color w:val="000000" w:themeColor="text1"/>
          <w:sz w:val="28"/>
          <w:szCs w:val="28"/>
        </w:rPr>
        <w:lastRenderedPageBreak/>
        <w:t>客观评价被任命干部的履职情况，</w:t>
      </w:r>
      <w:r w:rsidRPr="00C8410C">
        <w:rPr>
          <w:rFonts w:ascii="方正仿宋_GBK" w:eastAsia="方正仿宋_GBK" w:hAnsi="仿宋_GB2312" w:cs="仿宋_GB2312" w:hint="eastAsia"/>
          <w:color w:val="000000" w:themeColor="text1"/>
          <w:kern w:val="0"/>
          <w:sz w:val="28"/>
          <w:szCs w:val="28"/>
        </w:rPr>
        <w:t>被任命干部接受人大及其常委会、人大代表监督的意识不断增强，依法行政的自觉性和能力不断提升</w:t>
      </w:r>
      <w:r w:rsidRPr="00C8410C">
        <w:rPr>
          <w:rFonts w:ascii="方正仿宋_GBK" w:eastAsia="方正仿宋_GBK" w:hAnsi="仿宋_GB2312" w:cs="仿宋_GB2312" w:hint="eastAsia"/>
          <w:color w:val="000000" w:themeColor="text1"/>
          <w:sz w:val="28"/>
          <w:szCs w:val="28"/>
        </w:rPr>
        <w:t>。在认真履行法定职责的同时，常委会领导及机关工作人员围绕县委决策部署，自觉服务全县工作大局，积极参与常态化疫情防控、森林草原防灭火、生态环境保护、信访维稳、安全生产、民族宗教等中心工作，主动作为，切实加强协调和服务工作，较好地完成了各项工作任务。</w:t>
      </w:r>
    </w:p>
    <w:p w:rsidR="00861C52" w:rsidRPr="00C8410C" w:rsidRDefault="003E6BF4">
      <w:pPr>
        <w:spacing w:line="560" w:lineRule="exact"/>
        <w:rPr>
          <w:rFonts w:ascii="方正仿宋_GBK" w:eastAsia="方正仿宋_GBK" w:hAnsi="仿宋_GB2312" w:cs="仿宋_GB2312" w:hint="eastAsia"/>
          <w:sz w:val="28"/>
          <w:szCs w:val="28"/>
        </w:rPr>
      </w:pPr>
      <w:r w:rsidRPr="00C8410C">
        <w:rPr>
          <w:rFonts w:ascii="方正仿宋_GBK" w:eastAsia="方正仿宋_GBK" w:hAnsi="仿宋_GB2312" w:cs="仿宋_GB2312" w:hint="eastAsia"/>
          <w:sz w:val="28"/>
          <w:szCs w:val="28"/>
        </w:rPr>
        <w:t>我办</w:t>
      </w:r>
      <w:r w:rsidRPr="00C8410C">
        <w:rPr>
          <w:rFonts w:ascii="方正仿宋_GBK" w:eastAsia="方正仿宋_GBK" w:hAnsi="仿宋_GB2312" w:cs="仿宋_GB2312" w:hint="eastAsia"/>
          <w:sz w:val="28"/>
          <w:szCs w:val="28"/>
        </w:rPr>
        <w:t>对全部财政拨款收入均按要求实行绩效目标管</w:t>
      </w:r>
      <w:r w:rsidRPr="00C8410C">
        <w:rPr>
          <w:rFonts w:ascii="方正仿宋_GBK" w:eastAsia="方正仿宋_GBK" w:hAnsi="仿宋_GB2312" w:cs="仿宋_GB2312" w:hint="eastAsia"/>
          <w:sz w:val="28"/>
          <w:szCs w:val="28"/>
        </w:rPr>
        <w:t>理。主要目标的实现：</w:t>
      </w:r>
      <w:r w:rsidRPr="00C8410C">
        <w:rPr>
          <w:rFonts w:ascii="方正仿宋_GBK" w:eastAsia="方正仿宋_GBK" w:hAnsi="仿宋_GB2312" w:cs="仿宋_GB2312" w:hint="eastAsia"/>
          <w:sz w:val="28"/>
          <w:szCs w:val="28"/>
        </w:rPr>
        <w:t>2021</w:t>
      </w:r>
      <w:r w:rsidRPr="00C8410C">
        <w:rPr>
          <w:rFonts w:ascii="方正仿宋_GBK" w:eastAsia="方正仿宋_GBK" w:hAnsi="仿宋_GB2312" w:cs="仿宋_GB2312" w:hint="eastAsia"/>
          <w:sz w:val="28"/>
          <w:szCs w:val="28"/>
        </w:rPr>
        <w:t>年人员类支出共</w:t>
      </w:r>
      <w:r w:rsidRPr="00C8410C">
        <w:rPr>
          <w:rFonts w:ascii="方正仿宋_GBK" w:eastAsia="方正仿宋_GBK" w:hAnsi="仿宋_GB2312" w:cs="仿宋_GB2312" w:hint="eastAsia"/>
          <w:sz w:val="28"/>
          <w:szCs w:val="28"/>
        </w:rPr>
        <w:t>537.11</w:t>
      </w:r>
      <w:r w:rsidRPr="00C8410C">
        <w:rPr>
          <w:rFonts w:ascii="方正仿宋_GBK" w:eastAsia="方正仿宋_GBK" w:hAnsi="仿宋_GB2312" w:cs="仿宋_GB2312" w:hint="eastAsia"/>
          <w:sz w:val="28"/>
          <w:szCs w:val="28"/>
        </w:rPr>
        <w:t>万元，主要用于人员的工资福利支出方面，基本保障了在职人员和退休人员的正常工资性收入。运转类支出共</w:t>
      </w:r>
      <w:r w:rsidRPr="00C8410C">
        <w:rPr>
          <w:rFonts w:ascii="方正仿宋_GBK" w:eastAsia="方正仿宋_GBK" w:hAnsi="仿宋_GB2312" w:cs="仿宋_GB2312" w:hint="eastAsia"/>
          <w:sz w:val="28"/>
          <w:szCs w:val="28"/>
        </w:rPr>
        <w:t>46.94</w:t>
      </w:r>
      <w:r w:rsidRPr="00C8410C">
        <w:rPr>
          <w:rFonts w:ascii="方正仿宋_GBK" w:eastAsia="方正仿宋_GBK" w:hAnsi="仿宋_GB2312" w:cs="仿宋_GB2312" w:hint="eastAsia"/>
          <w:sz w:val="28"/>
          <w:szCs w:val="28"/>
        </w:rPr>
        <w:t>万元，主要是用于机关日常运转支出方面，得以</w:t>
      </w:r>
      <w:r w:rsidRPr="00C8410C">
        <w:rPr>
          <w:rFonts w:ascii="方正仿宋_GBK" w:eastAsia="方正仿宋_GBK" w:hAnsi="仿宋_GB2312" w:cs="仿宋_GB2312" w:hint="eastAsia"/>
          <w:sz w:val="28"/>
          <w:szCs w:val="28"/>
        </w:rPr>
        <w:t>人大常委会办公室各项</w:t>
      </w:r>
      <w:r w:rsidRPr="00C8410C">
        <w:rPr>
          <w:rFonts w:ascii="方正仿宋_GBK" w:eastAsia="方正仿宋_GBK" w:hAnsi="仿宋_GB2312" w:cs="仿宋_GB2312" w:hint="eastAsia"/>
          <w:sz w:val="28"/>
          <w:szCs w:val="28"/>
        </w:rPr>
        <w:t>工作的正常开展。</w:t>
      </w:r>
      <w:r w:rsidRPr="00C8410C">
        <w:rPr>
          <w:rFonts w:ascii="方正仿宋_GBK" w:eastAsia="方正仿宋_GBK" w:hAnsi="仿宋_GB2312" w:cs="仿宋_GB2312" w:hint="eastAsia"/>
          <w:sz w:val="28"/>
          <w:szCs w:val="28"/>
        </w:rPr>
        <w:t>项目资金支出</w:t>
      </w:r>
      <w:r w:rsidRPr="00C8410C">
        <w:rPr>
          <w:rFonts w:ascii="方正仿宋_GBK" w:eastAsia="方正仿宋_GBK" w:hAnsi="仿宋_GB2312" w:cs="仿宋_GB2312" w:hint="eastAsia"/>
          <w:sz w:val="28"/>
          <w:szCs w:val="28"/>
        </w:rPr>
        <w:t>228.15</w:t>
      </w:r>
      <w:r w:rsidRPr="00C8410C">
        <w:rPr>
          <w:rFonts w:ascii="方正仿宋_GBK" w:eastAsia="方正仿宋_GBK" w:hAnsi="仿宋_GB2312" w:cs="仿宋_GB2312" w:hint="eastAsia"/>
          <w:sz w:val="28"/>
          <w:szCs w:val="28"/>
        </w:rPr>
        <w:t>万元（该支出包括以前年度暂付调列支出</w:t>
      </w:r>
      <w:r w:rsidRPr="00C8410C">
        <w:rPr>
          <w:rFonts w:ascii="方正仿宋_GBK" w:eastAsia="方正仿宋_GBK" w:hAnsi="仿宋_GB2312" w:cs="仿宋_GB2312" w:hint="eastAsia"/>
          <w:sz w:val="28"/>
          <w:szCs w:val="28"/>
        </w:rPr>
        <w:t>76.3</w:t>
      </w:r>
      <w:r w:rsidRPr="00C8410C">
        <w:rPr>
          <w:rFonts w:ascii="方正仿宋_GBK" w:eastAsia="方正仿宋_GBK" w:hAnsi="仿宋_GB2312" w:cs="仿宋_GB2312" w:hint="eastAsia"/>
          <w:sz w:val="28"/>
          <w:szCs w:val="28"/>
        </w:rPr>
        <w:t>万元），通过项目实施，人代会得以顺利召开，</w:t>
      </w:r>
      <w:r w:rsidRPr="00C8410C">
        <w:rPr>
          <w:rFonts w:ascii="方正仿宋_GBK" w:eastAsia="方正仿宋_GBK" w:hAnsi="仿宋_GB2312" w:cs="仿宋_GB2312" w:hint="eastAsia"/>
          <w:sz w:val="28"/>
          <w:szCs w:val="28"/>
        </w:rPr>
        <w:t>2021</w:t>
      </w:r>
      <w:r w:rsidRPr="00C8410C">
        <w:rPr>
          <w:rFonts w:ascii="方正仿宋_GBK" w:eastAsia="方正仿宋_GBK" w:hAnsi="仿宋_GB2312" w:cs="仿宋_GB2312" w:hint="eastAsia"/>
          <w:sz w:val="28"/>
          <w:szCs w:val="28"/>
        </w:rPr>
        <w:t>年的换届选举工作有序开展，人大代表履职能力得到进一步提升。人大常委会办公室</w:t>
      </w:r>
      <w:r w:rsidRPr="00C8410C">
        <w:rPr>
          <w:rFonts w:ascii="方正仿宋_GBK" w:eastAsia="方正仿宋_GBK" w:hAnsi="仿宋_GB2312" w:cs="仿宋_GB2312" w:hint="eastAsia"/>
          <w:sz w:val="28"/>
          <w:szCs w:val="28"/>
        </w:rPr>
        <w:t>全年所有支出都按照有关规定强化资金管理，提升资金使用效率，认真落实厉行节约各项政策，截止</w:t>
      </w:r>
      <w:r w:rsidRPr="00C8410C">
        <w:rPr>
          <w:rFonts w:ascii="方正仿宋_GBK" w:eastAsia="方正仿宋_GBK" w:hAnsi="仿宋_GB2312" w:cs="仿宋_GB2312" w:hint="eastAsia"/>
          <w:sz w:val="28"/>
          <w:szCs w:val="28"/>
        </w:rPr>
        <w:t>2021</w:t>
      </w:r>
      <w:r w:rsidRPr="00C8410C">
        <w:rPr>
          <w:rFonts w:ascii="方正仿宋_GBK" w:eastAsia="方正仿宋_GBK" w:hAnsi="仿宋_GB2312" w:cs="仿宋_GB2312" w:hint="eastAsia"/>
          <w:sz w:val="28"/>
          <w:szCs w:val="28"/>
        </w:rPr>
        <w:t>年</w:t>
      </w:r>
      <w:r w:rsidRPr="00C8410C">
        <w:rPr>
          <w:rFonts w:ascii="方正仿宋_GBK" w:eastAsia="方正仿宋_GBK" w:hAnsi="仿宋_GB2312" w:cs="仿宋_GB2312" w:hint="eastAsia"/>
          <w:sz w:val="28"/>
          <w:szCs w:val="28"/>
        </w:rPr>
        <w:t>12</w:t>
      </w:r>
      <w:r w:rsidRPr="00C8410C">
        <w:rPr>
          <w:rFonts w:ascii="方正仿宋_GBK" w:eastAsia="方正仿宋_GBK" w:hAnsi="仿宋_GB2312" w:cs="仿宋_GB2312" w:hint="eastAsia"/>
          <w:sz w:val="28"/>
          <w:szCs w:val="28"/>
        </w:rPr>
        <w:t>月底，本单位支出执行数为</w:t>
      </w:r>
      <w:r w:rsidRPr="00C8410C">
        <w:rPr>
          <w:rFonts w:ascii="方正仿宋_GBK" w:eastAsia="方正仿宋_GBK" w:hAnsi="仿宋_GB2312" w:cs="仿宋_GB2312" w:hint="eastAsia"/>
          <w:sz w:val="28"/>
          <w:szCs w:val="28"/>
        </w:rPr>
        <w:t>812.19</w:t>
      </w:r>
      <w:r w:rsidRPr="00C8410C">
        <w:rPr>
          <w:rFonts w:ascii="方正仿宋_GBK" w:eastAsia="方正仿宋_GBK" w:hAnsi="仿宋_GB2312" w:cs="仿宋_GB2312" w:hint="eastAsia"/>
          <w:sz w:val="28"/>
          <w:szCs w:val="28"/>
        </w:rPr>
        <w:t>万元，执行率达到</w:t>
      </w:r>
      <w:r w:rsidRPr="00C8410C">
        <w:rPr>
          <w:rFonts w:ascii="方正仿宋_GBK" w:eastAsia="方正仿宋_GBK" w:hAnsi="仿宋_GB2312" w:cs="仿宋_GB2312" w:hint="eastAsia"/>
          <w:sz w:val="28"/>
          <w:szCs w:val="28"/>
        </w:rPr>
        <w:t>100%</w:t>
      </w:r>
      <w:r w:rsidRPr="00C8410C">
        <w:rPr>
          <w:rFonts w:ascii="方正仿宋_GBK" w:eastAsia="方正仿宋_GBK" w:hAnsi="仿宋_GB2312" w:cs="仿宋_GB2312" w:hint="eastAsia"/>
          <w:sz w:val="28"/>
          <w:szCs w:val="28"/>
        </w:rPr>
        <w:t>，无资金结余等情况，较好地完成了年初制定的工作目标任务，各项工作有序推进，整体支出平稳，较好地实现社会效益和可持续效益目标，全面达到绩效目标完成进度。</w:t>
      </w:r>
    </w:p>
    <w:p w:rsidR="00861C52" w:rsidRPr="00C8410C" w:rsidRDefault="003E6BF4">
      <w:pPr>
        <w:spacing w:line="560" w:lineRule="exact"/>
        <w:rPr>
          <w:rFonts w:ascii="方正仿宋_GBK" w:eastAsia="方正仿宋_GBK" w:hAnsi="仿宋_GB2312" w:cs="仿宋_GB2312" w:hint="eastAsia"/>
          <w:sz w:val="28"/>
          <w:szCs w:val="28"/>
        </w:rPr>
      </w:pPr>
      <w:r w:rsidRPr="00C8410C">
        <w:rPr>
          <w:rFonts w:ascii="方正仿宋_GBK" w:eastAsia="方正仿宋_GBK" w:hAnsi="仿宋_GB2312" w:cs="仿宋_GB2312" w:hint="eastAsia"/>
          <w:sz w:val="28"/>
          <w:szCs w:val="28"/>
        </w:rPr>
        <w:t xml:space="preserve">     </w:t>
      </w:r>
      <w:r w:rsidRPr="00C8410C">
        <w:rPr>
          <w:rFonts w:ascii="方正仿宋_GBK" w:eastAsia="方正仿宋_GBK" w:hAnsi="仿宋_GB2312" w:cs="仿宋_GB2312" w:hint="eastAsia"/>
          <w:sz w:val="28"/>
          <w:szCs w:val="28"/>
        </w:rPr>
        <w:t>（二）结果应用情况。</w:t>
      </w:r>
    </w:p>
    <w:p w:rsidR="00861C52" w:rsidRPr="00C8410C" w:rsidRDefault="003E6BF4">
      <w:pPr>
        <w:spacing w:line="560" w:lineRule="exact"/>
        <w:ind w:firstLineChars="200" w:firstLine="560"/>
        <w:rPr>
          <w:rFonts w:ascii="方正仿宋_GBK" w:eastAsia="方正仿宋_GBK" w:hAnsi="仿宋_GB2312" w:cs="仿宋_GB2312" w:hint="eastAsia"/>
          <w:sz w:val="28"/>
          <w:szCs w:val="28"/>
        </w:rPr>
      </w:pPr>
      <w:r w:rsidRPr="00C8410C">
        <w:rPr>
          <w:rFonts w:ascii="方正仿宋_GBK" w:eastAsia="方正仿宋_GBK" w:hAnsi="仿宋_GB2312" w:cs="仿宋_GB2312" w:hint="eastAsia"/>
          <w:sz w:val="28"/>
          <w:szCs w:val="28"/>
        </w:rPr>
        <w:t>我单位根据盐边县财政局《关于开展</w:t>
      </w:r>
      <w:r w:rsidRPr="00C8410C">
        <w:rPr>
          <w:rFonts w:ascii="方正仿宋_GBK" w:eastAsia="方正仿宋_GBK" w:hAnsi="仿宋_GB2312" w:cs="仿宋_GB2312" w:hint="eastAsia"/>
          <w:sz w:val="28"/>
          <w:szCs w:val="28"/>
        </w:rPr>
        <w:t>2021</w:t>
      </w:r>
      <w:r w:rsidRPr="00C8410C">
        <w:rPr>
          <w:rFonts w:ascii="方正仿宋_GBK" w:eastAsia="方正仿宋_GBK" w:hAnsi="仿宋_GB2312" w:cs="仿宋_GB2312" w:hint="eastAsia"/>
          <w:sz w:val="28"/>
          <w:szCs w:val="28"/>
        </w:rPr>
        <w:t>年度部门预算整体级项目支出绩效自评工作的通知》（盐边财绩</w:t>
      </w:r>
      <w:r w:rsidRPr="00C8410C">
        <w:rPr>
          <w:rFonts w:ascii="方正仿宋_GBK" w:eastAsia="方正仿宋_GBK" w:hAnsi="仿宋_GB2312" w:cs="仿宋_GB2312" w:hint="eastAsia"/>
          <w:color w:val="000000"/>
          <w:sz w:val="28"/>
          <w:szCs w:val="28"/>
        </w:rPr>
        <w:t>〔</w:t>
      </w:r>
      <w:r w:rsidRPr="00C8410C">
        <w:rPr>
          <w:rFonts w:ascii="方正仿宋_GBK" w:eastAsia="方正仿宋_GBK" w:hAnsi="仿宋_GB2312" w:cs="仿宋_GB2312" w:hint="eastAsia"/>
          <w:color w:val="000000"/>
          <w:sz w:val="28"/>
          <w:szCs w:val="28"/>
        </w:rPr>
        <w:t>2022</w:t>
      </w:r>
      <w:r w:rsidRPr="00C8410C">
        <w:rPr>
          <w:rFonts w:ascii="方正仿宋_GBK" w:eastAsia="方正仿宋_GBK" w:hAnsi="仿宋_GB2312" w:cs="仿宋_GB2312" w:hint="eastAsia"/>
          <w:color w:val="000000"/>
          <w:sz w:val="28"/>
          <w:szCs w:val="28"/>
        </w:rPr>
        <w:t>〕</w:t>
      </w:r>
      <w:r w:rsidRPr="00C8410C">
        <w:rPr>
          <w:rFonts w:ascii="方正仿宋_GBK" w:eastAsia="方正仿宋_GBK" w:hAnsi="仿宋_GB2312" w:cs="仿宋_GB2312" w:hint="eastAsia"/>
          <w:sz w:val="28"/>
          <w:szCs w:val="28"/>
        </w:rPr>
        <w:t>3</w:t>
      </w:r>
      <w:r w:rsidRPr="00C8410C">
        <w:rPr>
          <w:rFonts w:ascii="方正仿宋_GBK" w:eastAsia="方正仿宋_GBK" w:hAnsi="仿宋_GB2312" w:cs="仿宋_GB2312" w:hint="eastAsia"/>
          <w:sz w:val="28"/>
          <w:szCs w:val="28"/>
        </w:rPr>
        <w:t>号）文件要求，对</w:t>
      </w:r>
      <w:r w:rsidRPr="00C8410C">
        <w:rPr>
          <w:rFonts w:ascii="方正仿宋_GBK" w:eastAsia="方正仿宋_GBK" w:hAnsi="仿宋_GB2312" w:cs="仿宋_GB2312" w:hint="eastAsia"/>
          <w:sz w:val="28"/>
          <w:szCs w:val="28"/>
        </w:rPr>
        <w:t>2021</w:t>
      </w:r>
      <w:r w:rsidRPr="00C8410C">
        <w:rPr>
          <w:rFonts w:ascii="方正仿宋_GBK" w:eastAsia="方正仿宋_GBK" w:hAnsi="仿宋_GB2312" w:cs="仿宋_GB2312" w:hint="eastAsia"/>
          <w:sz w:val="28"/>
          <w:szCs w:val="28"/>
        </w:rPr>
        <w:t>年度部门支出绩效进行了认真自评，</w:t>
      </w:r>
      <w:r w:rsidRPr="00C8410C">
        <w:rPr>
          <w:rFonts w:ascii="方正仿宋_GBK" w:eastAsia="方正仿宋_GBK" w:hAnsi="仿宋_GB2312" w:cs="仿宋_GB2312" w:hint="eastAsia"/>
          <w:sz w:val="28"/>
          <w:szCs w:val="28"/>
        </w:rPr>
        <w:t>自评等级为良好。在资</w:t>
      </w:r>
      <w:r w:rsidRPr="00C8410C">
        <w:rPr>
          <w:rFonts w:ascii="方正仿宋_GBK" w:eastAsia="方正仿宋_GBK" w:hAnsi="仿宋_GB2312" w:cs="仿宋_GB2312" w:hint="eastAsia"/>
          <w:sz w:val="28"/>
          <w:szCs w:val="28"/>
        </w:rPr>
        <w:lastRenderedPageBreak/>
        <w:t>金的管理和使用上，严格按照相关法律、法规规定，遵守财经纪律，认真履行部门职能职责，深入了解资金的执行和使用情况，以及所产生的经济效益、社会效益等，查找出财政资金预算编制、预算执行、预算监督过程中存在的不足。加强预算绩效信息发布管理制度建设，完善绩效信息公开机制，及时将财政部门批复的部门预算及报表等信息按相关规定和要求在盐边县公众信息网“财政信息”栏中进行公开公示。同时对</w:t>
      </w:r>
      <w:r w:rsidRPr="00C8410C">
        <w:rPr>
          <w:rFonts w:ascii="方正仿宋_GBK" w:eastAsia="方正仿宋_GBK" w:hAnsi="仿宋_GB2312" w:cs="仿宋_GB2312" w:hint="eastAsia"/>
          <w:sz w:val="28"/>
          <w:szCs w:val="28"/>
        </w:rPr>
        <w:t>2021</w:t>
      </w:r>
      <w:r w:rsidRPr="00C8410C">
        <w:rPr>
          <w:rFonts w:ascii="方正仿宋_GBK" w:eastAsia="方正仿宋_GBK" w:hAnsi="仿宋_GB2312" w:cs="仿宋_GB2312" w:hint="eastAsia"/>
          <w:sz w:val="28"/>
          <w:szCs w:val="28"/>
        </w:rPr>
        <w:t>年预算绩效情况于近日通过公众信息网站公开，接受广大群众监督。</w:t>
      </w:r>
    </w:p>
    <w:p w:rsidR="00861C52" w:rsidRPr="00C8410C" w:rsidRDefault="003E6BF4">
      <w:pPr>
        <w:spacing w:line="560" w:lineRule="exact"/>
        <w:ind w:firstLineChars="200" w:firstLine="560"/>
        <w:rPr>
          <w:rFonts w:ascii="方正仿宋_GBK" w:eastAsia="方正仿宋_GBK" w:hAnsi="仿宋_GB2312" w:cs="仿宋_GB2312" w:hint="eastAsia"/>
          <w:sz w:val="28"/>
          <w:szCs w:val="28"/>
        </w:rPr>
      </w:pPr>
      <w:r w:rsidRPr="00C8410C">
        <w:rPr>
          <w:rFonts w:ascii="方正仿宋_GBK" w:eastAsia="方正仿宋_GBK" w:hAnsi="仿宋_GB2312" w:cs="仿宋_GB2312" w:hint="eastAsia"/>
          <w:sz w:val="28"/>
          <w:szCs w:val="28"/>
        </w:rPr>
        <w:t>四、评价结论及建议</w:t>
      </w:r>
    </w:p>
    <w:p w:rsidR="00861C52" w:rsidRPr="00C8410C" w:rsidRDefault="003E6BF4">
      <w:pPr>
        <w:spacing w:line="560" w:lineRule="exact"/>
        <w:ind w:firstLineChars="200" w:firstLine="560"/>
        <w:rPr>
          <w:rFonts w:ascii="方正仿宋_GBK" w:eastAsia="方正仿宋_GBK" w:hAnsi="仿宋_GB2312" w:cs="仿宋_GB2312" w:hint="eastAsia"/>
          <w:sz w:val="28"/>
          <w:szCs w:val="28"/>
        </w:rPr>
      </w:pPr>
      <w:r w:rsidRPr="00C8410C">
        <w:rPr>
          <w:rFonts w:ascii="方正仿宋_GBK" w:eastAsia="方正仿宋_GBK" w:hAnsi="仿宋_GB2312" w:cs="仿宋_GB2312" w:hint="eastAsia"/>
          <w:sz w:val="28"/>
          <w:szCs w:val="28"/>
        </w:rPr>
        <w:t>（一）评价结论。</w:t>
      </w:r>
    </w:p>
    <w:p w:rsidR="00861C52" w:rsidRPr="00C8410C" w:rsidRDefault="003E6BF4">
      <w:pPr>
        <w:spacing w:line="560" w:lineRule="exact"/>
        <w:ind w:firstLineChars="200" w:firstLine="560"/>
        <w:rPr>
          <w:rFonts w:ascii="方正仿宋_GBK" w:eastAsia="方正仿宋_GBK" w:hAnsi="仿宋_GB2312" w:cs="仿宋_GB2312" w:hint="eastAsia"/>
          <w:sz w:val="28"/>
          <w:szCs w:val="28"/>
        </w:rPr>
      </w:pPr>
      <w:r w:rsidRPr="00C8410C">
        <w:rPr>
          <w:rFonts w:ascii="方正仿宋_GBK" w:eastAsia="方正仿宋_GBK" w:hAnsi="仿宋_GB2312" w:cs="仿宋_GB2312" w:hint="eastAsia"/>
          <w:sz w:val="28"/>
          <w:szCs w:val="28"/>
        </w:rPr>
        <w:t>2021</w:t>
      </w:r>
      <w:r w:rsidRPr="00C8410C">
        <w:rPr>
          <w:rFonts w:ascii="方正仿宋_GBK" w:eastAsia="方正仿宋_GBK" w:hAnsi="仿宋_GB2312" w:cs="仿宋_GB2312" w:hint="eastAsia"/>
          <w:sz w:val="28"/>
          <w:szCs w:val="28"/>
        </w:rPr>
        <w:t>年</w:t>
      </w:r>
      <w:r w:rsidRPr="00C8410C">
        <w:rPr>
          <w:rFonts w:ascii="方正仿宋_GBK" w:eastAsia="方正仿宋_GBK" w:hAnsi="仿宋_GB2312" w:cs="仿宋_GB2312" w:hint="eastAsia"/>
          <w:sz w:val="28"/>
          <w:szCs w:val="28"/>
        </w:rPr>
        <w:t>盐边县人大常委会办公室</w:t>
      </w:r>
      <w:r w:rsidRPr="00C8410C">
        <w:rPr>
          <w:rFonts w:ascii="方正仿宋_GBK" w:eastAsia="方正仿宋_GBK" w:hAnsi="仿宋_GB2312" w:cs="仿宋_GB2312" w:hint="eastAsia"/>
          <w:sz w:val="28"/>
          <w:szCs w:val="28"/>
        </w:rPr>
        <w:t>按照预算管理有关规定，部门预算的编制实行综合预算制度，即全部收入和支出都反映在预算中。按照预算批复规范和从严控制预算执行，不随意调整和变更。认真落实厉行节约各项政策，牢固树立过“紧日子”的思想，在资金使用和管理方面，进一步强化资金统筹，优化资金结构，明确开支范围，细化资金用途，严格控制办公费、差旅费、公务接待费等一般性支出。县财政国库支付中心在局党组的正确领导下，认真履行职责，把服务和监督有机结合，规范、高效完成国库集中支付各项业务；加大审核监督力度，严格财政财务管理，确保了各项资金的</w:t>
      </w:r>
      <w:r w:rsidRPr="00C8410C">
        <w:rPr>
          <w:rFonts w:ascii="方正仿宋_GBK" w:eastAsia="方正仿宋_GBK" w:hAnsi="仿宋_GB2312" w:cs="仿宋_GB2312" w:hint="eastAsia"/>
          <w:sz w:val="28"/>
          <w:szCs w:val="28"/>
        </w:rPr>
        <w:t>及时、规范支付，为我县财政工作和廉政反腐工作发挥了积极作用，达到预期绩效目标，总体较为满意。</w:t>
      </w:r>
    </w:p>
    <w:p w:rsidR="00861C52" w:rsidRPr="00C8410C" w:rsidRDefault="003E6BF4">
      <w:pPr>
        <w:spacing w:line="560" w:lineRule="exact"/>
        <w:ind w:firstLineChars="200" w:firstLine="560"/>
        <w:rPr>
          <w:rFonts w:ascii="方正仿宋_GBK" w:eastAsia="方正仿宋_GBK" w:hAnsi="仿宋_GB2312" w:cs="仿宋_GB2312" w:hint="eastAsia"/>
          <w:sz w:val="28"/>
          <w:szCs w:val="28"/>
        </w:rPr>
      </w:pPr>
      <w:r w:rsidRPr="00C8410C">
        <w:rPr>
          <w:rFonts w:ascii="方正仿宋_GBK" w:eastAsia="方正仿宋_GBK" w:hAnsi="仿宋_GB2312" w:cs="仿宋_GB2312" w:hint="eastAsia"/>
          <w:sz w:val="28"/>
          <w:szCs w:val="28"/>
        </w:rPr>
        <w:t>（二）存在问题。</w:t>
      </w:r>
    </w:p>
    <w:p w:rsidR="00861C52" w:rsidRPr="00C8410C" w:rsidRDefault="003E6BF4">
      <w:pPr>
        <w:spacing w:line="560" w:lineRule="exact"/>
        <w:ind w:firstLineChars="200" w:firstLine="560"/>
        <w:rPr>
          <w:rFonts w:ascii="方正仿宋_GBK" w:eastAsia="方正仿宋_GBK" w:hAnsi="仿宋_GB2312" w:cs="仿宋_GB2312" w:hint="eastAsia"/>
          <w:sz w:val="28"/>
          <w:szCs w:val="28"/>
        </w:rPr>
      </w:pPr>
      <w:r w:rsidRPr="00C8410C">
        <w:rPr>
          <w:rFonts w:ascii="方正仿宋_GBK" w:eastAsia="方正仿宋_GBK" w:hAnsi="仿宋_GB2312" w:cs="仿宋_GB2312" w:hint="eastAsia"/>
          <w:sz w:val="28"/>
          <w:szCs w:val="28"/>
        </w:rPr>
        <w:t>1.</w:t>
      </w:r>
      <w:r w:rsidRPr="00C8410C">
        <w:rPr>
          <w:rFonts w:ascii="方正仿宋_GBK" w:eastAsia="方正仿宋_GBK" w:hAnsi="仿宋_GB2312" w:cs="仿宋_GB2312" w:hint="eastAsia"/>
          <w:sz w:val="28"/>
          <w:szCs w:val="28"/>
        </w:rPr>
        <w:t>绩效目标尚未量化，绩效指标有待完善，绩效指标的明确性、可衡量性、相关性有待进一步提升。</w:t>
      </w:r>
    </w:p>
    <w:p w:rsidR="00861C52" w:rsidRPr="00C8410C" w:rsidRDefault="003E6BF4">
      <w:pPr>
        <w:spacing w:line="560" w:lineRule="exact"/>
        <w:ind w:firstLineChars="200" w:firstLine="560"/>
        <w:rPr>
          <w:rFonts w:ascii="方正仿宋_GBK" w:eastAsia="方正仿宋_GBK" w:hAnsi="仿宋_GB2312" w:cs="仿宋_GB2312" w:hint="eastAsia"/>
          <w:sz w:val="28"/>
          <w:szCs w:val="28"/>
        </w:rPr>
      </w:pPr>
      <w:r w:rsidRPr="00C8410C">
        <w:rPr>
          <w:rFonts w:ascii="方正仿宋_GBK" w:eastAsia="方正仿宋_GBK" w:hAnsi="仿宋_GB2312" w:cs="仿宋_GB2312" w:hint="eastAsia"/>
          <w:sz w:val="28"/>
          <w:szCs w:val="28"/>
        </w:rPr>
        <w:lastRenderedPageBreak/>
        <w:t>2.</w:t>
      </w:r>
      <w:r w:rsidRPr="00C8410C">
        <w:rPr>
          <w:rFonts w:ascii="方正仿宋_GBK" w:eastAsia="方正仿宋_GBK" w:hAnsi="仿宋_GB2312" w:cs="仿宋_GB2312" w:hint="eastAsia"/>
          <w:sz w:val="28"/>
          <w:szCs w:val="28"/>
        </w:rPr>
        <w:t>预算编制不够科学合理，</w:t>
      </w:r>
      <w:r w:rsidRPr="00C8410C">
        <w:rPr>
          <w:rFonts w:ascii="方正仿宋_GBK" w:eastAsia="方正仿宋_GBK" w:hAnsi="仿宋_GB2312" w:cs="仿宋_GB2312" w:hint="eastAsia"/>
          <w:color w:val="000000"/>
          <w:sz w:val="28"/>
          <w:szCs w:val="28"/>
        </w:rPr>
        <w:t>按照</w:t>
      </w:r>
      <w:r w:rsidRPr="00C8410C">
        <w:rPr>
          <w:rFonts w:ascii="方正仿宋_GBK" w:eastAsia="方正仿宋_GBK" w:hAnsi="仿宋_GB2312" w:cs="仿宋_GB2312" w:hint="eastAsia"/>
          <w:sz w:val="28"/>
          <w:szCs w:val="28"/>
        </w:rPr>
        <w:t>预算精细化管理的要求，预算编制管理水平仍有进一步提升的空间。</w:t>
      </w:r>
    </w:p>
    <w:p w:rsidR="00861C52" w:rsidRPr="00C8410C" w:rsidRDefault="003E6BF4">
      <w:pPr>
        <w:spacing w:line="560" w:lineRule="exact"/>
        <w:ind w:firstLineChars="200" w:firstLine="560"/>
        <w:rPr>
          <w:rFonts w:ascii="方正仿宋_GBK" w:eastAsia="方正仿宋_GBK" w:hAnsi="仿宋_GB2312" w:cs="仿宋_GB2312" w:hint="eastAsia"/>
          <w:sz w:val="28"/>
          <w:szCs w:val="28"/>
        </w:rPr>
      </w:pPr>
      <w:r w:rsidRPr="00C8410C">
        <w:rPr>
          <w:rFonts w:ascii="方正仿宋_GBK" w:eastAsia="方正仿宋_GBK" w:hAnsi="仿宋_GB2312" w:cs="仿宋_GB2312" w:hint="eastAsia"/>
          <w:sz w:val="28"/>
          <w:szCs w:val="28"/>
        </w:rPr>
        <w:t>（三）改进建议。</w:t>
      </w:r>
    </w:p>
    <w:p w:rsidR="00861C52" w:rsidRPr="00C8410C" w:rsidRDefault="003E6BF4">
      <w:pPr>
        <w:spacing w:line="560" w:lineRule="exact"/>
        <w:ind w:firstLineChars="200" w:firstLine="560"/>
        <w:rPr>
          <w:rFonts w:ascii="方正仿宋_GBK" w:eastAsia="方正仿宋_GBK" w:hAnsi="仿宋_GB2312" w:cs="仿宋_GB2312" w:hint="eastAsia"/>
          <w:sz w:val="28"/>
          <w:szCs w:val="28"/>
        </w:rPr>
      </w:pPr>
      <w:r w:rsidRPr="00C8410C">
        <w:rPr>
          <w:rFonts w:ascii="方正仿宋_GBK" w:eastAsia="方正仿宋_GBK" w:hAnsi="仿宋_GB2312" w:cs="仿宋_GB2312" w:hint="eastAsia"/>
          <w:sz w:val="28"/>
          <w:szCs w:val="28"/>
        </w:rPr>
        <w:t>1.</w:t>
      </w:r>
      <w:r w:rsidRPr="00C8410C">
        <w:rPr>
          <w:rFonts w:ascii="方正仿宋_GBK" w:eastAsia="方正仿宋_GBK" w:hAnsi="仿宋_GB2312" w:cs="仿宋_GB2312" w:hint="eastAsia"/>
          <w:sz w:val="28"/>
          <w:szCs w:val="28"/>
        </w:rPr>
        <w:t>建立预算绩效管理制度，进一步完善预算编报、执行、监督和评价工作流程，落实绩效管理主体职责。建立健全项目支出绩效指标体系，为编制预算绩效目标及开展预算绩效评价提供指导及依据。</w:t>
      </w:r>
    </w:p>
    <w:p w:rsidR="00861C52" w:rsidRPr="00C8410C" w:rsidRDefault="003E6BF4">
      <w:pPr>
        <w:spacing w:line="560" w:lineRule="exact"/>
        <w:ind w:firstLineChars="200" w:firstLine="560"/>
        <w:rPr>
          <w:rFonts w:ascii="方正仿宋_GBK" w:eastAsia="方正仿宋_GBK" w:hAnsi="仿宋_GB2312" w:cs="仿宋_GB2312" w:hint="eastAsia"/>
          <w:sz w:val="28"/>
          <w:szCs w:val="28"/>
        </w:rPr>
      </w:pPr>
      <w:r w:rsidRPr="00C8410C">
        <w:rPr>
          <w:rFonts w:ascii="方正仿宋_GBK" w:eastAsia="方正仿宋_GBK" w:hAnsi="仿宋_GB2312" w:cs="仿宋_GB2312" w:hint="eastAsia"/>
          <w:sz w:val="28"/>
          <w:szCs w:val="28"/>
        </w:rPr>
        <w:t>2.</w:t>
      </w:r>
      <w:r w:rsidRPr="00C8410C">
        <w:rPr>
          <w:rFonts w:ascii="方正仿宋_GBK" w:eastAsia="方正仿宋_GBK" w:hAnsi="仿宋_GB2312" w:cs="仿宋_GB2312" w:hint="eastAsia"/>
          <w:sz w:val="28"/>
          <w:szCs w:val="28"/>
        </w:rPr>
        <w:t>加强绩效目标管理</w:t>
      </w:r>
      <w:r w:rsidRPr="00C8410C">
        <w:rPr>
          <w:rFonts w:ascii="方正仿宋_GBK" w:eastAsia="方正仿宋_GBK" w:hAnsi="仿宋_GB2312" w:cs="仿宋_GB2312" w:hint="eastAsia"/>
          <w:sz w:val="28"/>
          <w:szCs w:val="28"/>
        </w:rPr>
        <w:t>，以绩效目标为导向，优化资源配置为目的，提高财政资金使用绩效。做到预算编制严谨、预算执行到位，进一步优化预算绩效指标体系，设置可量化可衡量的预算绩效指标，促使我单位预算绩效管理一体化。</w:t>
      </w:r>
    </w:p>
    <w:p w:rsidR="00861C52" w:rsidRDefault="003E6BF4">
      <w:pPr>
        <w:spacing w:line="560" w:lineRule="exact"/>
        <w:ind w:firstLineChars="200" w:firstLine="560"/>
        <w:rPr>
          <w:rFonts w:ascii="仿宋_GB2312" w:eastAsia="仿宋_GB2312" w:hAnsi="仿宋_GB2312" w:cs="仿宋_GB2312"/>
          <w:sz w:val="28"/>
          <w:szCs w:val="28"/>
        </w:rPr>
      </w:pPr>
      <w:r w:rsidRPr="00C8410C">
        <w:rPr>
          <w:rFonts w:ascii="方正仿宋_GBK" w:eastAsia="方正仿宋_GBK" w:hAnsi="仿宋_GB2312" w:cs="仿宋_GB2312" w:hint="eastAsia"/>
          <w:sz w:val="28"/>
          <w:szCs w:val="28"/>
        </w:rPr>
        <w:t>3.</w:t>
      </w:r>
      <w:r w:rsidRPr="00C8410C">
        <w:rPr>
          <w:rFonts w:ascii="方正仿宋_GBK" w:eastAsia="方正仿宋_GBK" w:hAnsi="仿宋_GB2312" w:cs="仿宋_GB2312" w:hint="eastAsia"/>
          <w:sz w:val="28"/>
          <w:szCs w:val="28"/>
        </w:rPr>
        <w:t>加强</w:t>
      </w:r>
      <w:r w:rsidRPr="00C8410C">
        <w:rPr>
          <w:rFonts w:ascii="方正仿宋_GBK" w:eastAsia="方正仿宋_GBK" w:hAnsi="仿宋_GB2312" w:cs="仿宋_GB2312" w:hint="eastAsia"/>
          <w:color w:val="000000"/>
          <w:sz w:val="28"/>
          <w:szCs w:val="28"/>
        </w:rPr>
        <w:t>预算绩效管理</w:t>
      </w:r>
      <w:r w:rsidRPr="00C8410C">
        <w:rPr>
          <w:rFonts w:ascii="方正仿宋_GBK" w:eastAsia="方正仿宋_GBK" w:hAnsi="仿宋_GB2312" w:cs="仿宋_GB2312" w:hint="eastAsia"/>
          <w:sz w:val="28"/>
          <w:szCs w:val="28"/>
        </w:rPr>
        <w:t>业务学习及培训，提高业务人员绩效管理意识，</w:t>
      </w:r>
      <w:r w:rsidRPr="00C8410C">
        <w:rPr>
          <w:rFonts w:ascii="方正仿宋_GBK" w:eastAsia="方正仿宋_GBK" w:hAnsi="仿宋_GB2312" w:cs="仿宋_GB2312" w:hint="eastAsia"/>
          <w:sz w:val="28"/>
          <w:szCs w:val="28"/>
        </w:rPr>
        <w:t xml:space="preserve"> </w:t>
      </w:r>
      <w:r w:rsidRPr="00C8410C">
        <w:rPr>
          <w:rFonts w:ascii="方正仿宋_GBK" w:eastAsia="方正仿宋_GBK" w:hAnsi="仿宋_GB2312" w:cs="仿宋_GB2312" w:hint="eastAsia"/>
          <w:sz w:val="28"/>
          <w:szCs w:val="28"/>
        </w:rPr>
        <w:t>进一步加强预算绩效管理工作，优化项目支出绩效指标体系，完善预算绩效管理制度，推动我单位</w:t>
      </w:r>
      <w:r w:rsidRPr="00C8410C">
        <w:rPr>
          <w:rFonts w:ascii="方正仿宋_GBK" w:eastAsia="方正仿宋_GBK" w:hAnsi="仿宋_GB2312" w:cs="仿宋_GB2312" w:hint="eastAsia"/>
          <w:sz w:val="28"/>
          <w:szCs w:val="28"/>
        </w:rPr>
        <w:t xml:space="preserve"> 2022</w:t>
      </w:r>
      <w:r w:rsidRPr="00C8410C">
        <w:rPr>
          <w:rFonts w:ascii="方正仿宋_GBK" w:eastAsia="方正仿宋_GBK" w:hAnsi="仿宋_GB2312" w:cs="仿宋_GB2312" w:hint="eastAsia"/>
          <w:sz w:val="28"/>
          <w:szCs w:val="28"/>
        </w:rPr>
        <w:t>年预算绩效管理工作常态化、规范化。</w:t>
      </w:r>
    </w:p>
    <w:p w:rsidR="00861C52" w:rsidRPr="00C8410C" w:rsidRDefault="003E6BF4">
      <w:pPr>
        <w:spacing w:line="580" w:lineRule="exact"/>
        <w:rPr>
          <w:rFonts w:ascii="仿宋" w:eastAsia="仿宋" w:hAnsi="仿宋" w:cs="仿宋"/>
          <w:b/>
          <w:sz w:val="28"/>
          <w:szCs w:val="28"/>
        </w:rPr>
      </w:pPr>
      <w:r w:rsidRPr="00C8410C">
        <w:rPr>
          <w:rFonts w:ascii="仿宋" w:eastAsia="仿宋" w:hAnsi="仿宋" w:cs="仿宋" w:hint="eastAsia"/>
          <w:b/>
          <w:sz w:val="28"/>
          <w:szCs w:val="28"/>
        </w:rPr>
        <w:t>附件</w:t>
      </w:r>
      <w:r w:rsidRPr="00C8410C">
        <w:rPr>
          <w:rFonts w:ascii="仿宋" w:eastAsia="仿宋" w:hAnsi="仿宋" w:cs="仿宋" w:hint="eastAsia"/>
          <w:b/>
          <w:sz w:val="28"/>
          <w:szCs w:val="28"/>
        </w:rPr>
        <w:t>2</w:t>
      </w:r>
    </w:p>
    <w:p w:rsidR="00861C52" w:rsidRDefault="00861C52">
      <w:pPr>
        <w:spacing w:line="580" w:lineRule="exact"/>
        <w:ind w:firstLineChars="200" w:firstLine="560"/>
        <w:rPr>
          <w:rFonts w:ascii="仿宋" w:eastAsia="仿宋" w:hAnsi="仿宋" w:cs="仿宋"/>
          <w:sz w:val="28"/>
          <w:szCs w:val="28"/>
        </w:rPr>
      </w:pPr>
    </w:p>
    <w:p w:rsidR="00861C52" w:rsidRDefault="003E6BF4">
      <w:pPr>
        <w:jc w:val="center"/>
        <w:rPr>
          <w:rFonts w:ascii="仿宋" w:eastAsia="仿宋" w:hAnsi="仿宋" w:cs="仿宋"/>
          <w:b/>
          <w:bCs/>
          <w:sz w:val="28"/>
          <w:szCs w:val="28"/>
        </w:rPr>
      </w:pPr>
      <w:r>
        <w:rPr>
          <w:rFonts w:ascii="仿宋" w:eastAsia="仿宋" w:hAnsi="仿宋" w:cs="仿宋" w:hint="eastAsia"/>
          <w:b/>
          <w:bCs/>
          <w:sz w:val="28"/>
          <w:szCs w:val="28"/>
        </w:rPr>
        <w:t>盐边县人大常委会办公室</w:t>
      </w:r>
    </w:p>
    <w:p w:rsidR="00861C52" w:rsidRDefault="003E6BF4">
      <w:pPr>
        <w:jc w:val="center"/>
        <w:rPr>
          <w:rFonts w:ascii="仿宋" w:eastAsia="仿宋" w:hAnsi="仿宋" w:cs="仿宋"/>
          <w:b/>
          <w:sz w:val="28"/>
          <w:szCs w:val="28"/>
        </w:rPr>
      </w:pPr>
      <w:r>
        <w:rPr>
          <w:rFonts w:ascii="仿宋" w:eastAsia="仿宋" w:hAnsi="仿宋" w:cs="仿宋" w:hint="eastAsia"/>
          <w:b/>
          <w:bCs/>
          <w:sz w:val="28"/>
          <w:szCs w:val="28"/>
        </w:rPr>
        <w:t>2021</w:t>
      </w:r>
      <w:r>
        <w:rPr>
          <w:rFonts w:ascii="仿宋" w:eastAsia="仿宋" w:hAnsi="仿宋" w:cs="仿宋" w:hint="eastAsia"/>
          <w:b/>
          <w:bCs/>
          <w:sz w:val="28"/>
          <w:szCs w:val="28"/>
        </w:rPr>
        <w:t>年人大会议</w:t>
      </w:r>
      <w:r>
        <w:rPr>
          <w:rFonts w:ascii="仿宋" w:eastAsia="仿宋" w:hAnsi="仿宋" w:cs="仿宋" w:hint="eastAsia"/>
          <w:b/>
          <w:bCs/>
          <w:sz w:val="28"/>
          <w:szCs w:val="28"/>
        </w:rPr>
        <w:t>支出项目绩效评价报告</w:t>
      </w:r>
    </w:p>
    <w:p w:rsidR="00861C52" w:rsidRDefault="00861C52">
      <w:pPr>
        <w:spacing w:line="560" w:lineRule="exact"/>
        <w:rPr>
          <w:rFonts w:ascii="仿宋" w:eastAsia="仿宋" w:hAnsi="仿宋" w:cs="仿宋"/>
          <w:sz w:val="28"/>
          <w:szCs w:val="28"/>
        </w:rPr>
      </w:pPr>
    </w:p>
    <w:p w:rsidR="00861C52" w:rsidRPr="00C8410C" w:rsidRDefault="003E6BF4">
      <w:pPr>
        <w:pStyle w:val="a9"/>
        <w:shd w:val="clear" w:color="auto" w:fill="FFFFFF"/>
        <w:spacing w:before="0" w:beforeAutospacing="0" w:after="0" w:afterAutospacing="0"/>
        <w:ind w:firstLineChars="200" w:firstLine="560"/>
        <w:rPr>
          <w:rFonts w:ascii="方正仿宋_GBK" w:eastAsia="方正仿宋_GBK" w:hAnsi="仿宋" w:cs="仿宋" w:hint="eastAsia"/>
          <w:sz w:val="28"/>
          <w:szCs w:val="28"/>
        </w:rPr>
      </w:pPr>
      <w:r w:rsidRPr="00C8410C">
        <w:rPr>
          <w:rFonts w:ascii="方正仿宋_GBK" w:eastAsia="方正仿宋_GBK" w:hAnsi="仿宋" w:cs="仿宋" w:hint="eastAsia"/>
          <w:sz w:val="28"/>
          <w:szCs w:val="28"/>
          <w:shd w:val="clear" w:color="auto" w:fill="FFFFFF"/>
        </w:rPr>
        <w:t>根据</w:t>
      </w:r>
      <w:r w:rsidRPr="00C8410C">
        <w:rPr>
          <w:rFonts w:ascii="方正仿宋_GBK" w:eastAsia="方正仿宋_GBK" w:hAnsi="仿宋" w:cs="仿宋" w:hint="eastAsia"/>
          <w:sz w:val="28"/>
          <w:szCs w:val="28"/>
          <w:shd w:val="clear" w:color="auto" w:fill="FFFFFF"/>
        </w:rPr>
        <w:t>盐边财绩【</w:t>
      </w:r>
      <w:r w:rsidRPr="00C8410C">
        <w:rPr>
          <w:rFonts w:ascii="方正仿宋_GBK" w:eastAsia="方正仿宋_GBK" w:hAnsi="仿宋" w:cs="仿宋" w:hint="eastAsia"/>
          <w:sz w:val="28"/>
          <w:szCs w:val="28"/>
          <w:shd w:val="clear" w:color="auto" w:fill="FFFFFF"/>
        </w:rPr>
        <w:t>2022</w:t>
      </w:r>
      <w:r w:rsidRPr="00C8410C">
        <w:rPr>
          <w:rFonts w:ascii="方正仿宋_GBK" w:eastAsia="方正仿宋_GBK" w:hAnsi="仿宋" w:cs="仿宋" w:hint="eastAsia"/>
          <w:sz w:val="28"/>
          <w:szCs w:val="28"/>
          <w:shd w:val="clear" w:color="auto" w:fill="FFFFFF"/>
        </w:rPr>
        <w:t>】</w:t>
      </w:r>
      <w:r w:rsidRPr="00C8410C">
        <w:rPr>
          <w:rFonts w:ascii="方正仿宋_GBK" w:eastAsia="方正仿宋_GBK" w:hAnsi="仿宋" w:cs="仿宋" w:hint="eastAsia"/>
          <w:sz w:val="28"/>
          <w:szCs w:val="28"/>
          <w:shd w:val="clear" w:color="auto" w:fill="FFFFFF"/>
        </w:rPr>
        <w:t>3</w:t>
      </w:r>
      <w:r w:rsidRPr="00C8410C">
        <w:rPr>
          <w:rFonts w:ascii="方正仿宋_GBK" w:eastAsia="方正仿宋_GBK" w:hAnsi="仿宋" w:cs="仿宋" w:hint="eastAsia"/>
          <w:sz w:val="28"/>
          <w:szCs w:val="28"/>
          <w:shd w:val="clear" w:color="auto" w:fill="FFFFFF"/>
        </w:rPr>
        <w:t>号</w:t>
      </w:r>
      <w:r w:rsidRPr="00C8410C">
        <w:rPr>
          <w:rFonts w:ascii="方正仿宋_GBK" w:eastAsia="方正仿宋_GBK" w:hAnsi="仿宋" w:cs="仿宋" w:hint="eastAsia"/>
          <w:sz w:val="28"/>
          <w:szCs w:val="28"/>
          <w:shd w:val="clear" w:color="auto" w:fill="FFFFFF"/>
        </w:rPr>
        <w:t>《</w:t>
      </w:r>
      <w:r w:rsidRPr="00C8410C">
        <w:rPr>
          <w:rFonts w:ascii="方正仿宋_GBK" w:eastAsia="方正仿宋_GBK" w:hAnsi="仿宋" w:cs="仿宋" w:hint="eastAsia"/>
          <w:sz w:val="28"/>
          <w:szCs w:val="28"/>
          <w:shd w:val="clear" w:color="auto" w:fill="FFFFFF"/>
        </w:rPr>
        <w:t>盐边县财政局关于开展</w:t>
      </w:r>
      <w:r w:rsidRPr="00C8410C">
        <w:rPr>
          <w:rFonts w:ascii="方正仿宋_GBK" w:eastAsia="方正仿宋_GBK" w:hAnsi="仿宋" w:cs="仿宋" w:hint="eastAsia"/>
          <w:sz w:val="28"/>
          <w:szCs w:val="28"/>
          <w:shd w:val="clear" w:color="auto" w:fill="FFFFFF"/>
        </w:rPr>
        <w:t>2021</w:t>
      </w:r>
      <w:r w:rsidRPr="00C8410C">
        <w:rPr>
          <w:rFonts w:ascii="方正仿宋_GBK" w:eastAsia="方正仿宋_GBK" w:hAnsi="仿宋" w:cs="仿宋" w:hint="eastAsia"/>
          <w:sz w:val="28"/>
          <w:szCs w:val="28"/>
          <w:shd w:val="clear" w:color="auto" w:fill="FFFFFF"/>
        </w:rPr>
        <w:t>年度部门预算整体及项目支出绩效自评工作的通知</w:t>
      </w:r>
      <w:r w:rsidRPr="00C8410C">
        <w:rPr>
          <w:rFonts w:ascii="方正仿宋_GBK" w:eastAsia="方正仿宋_GBK" w:hAnsi="仿宋" w:cs="仿宋" w:hint="eastAsia"/>
          <w:sz w:val="28"/>
          <w:szCs w:val="28"/>
          <w:shd w:val="clear" w:color="auto" w:fill="FFFFFF"/>
        </w:rPr>
        <w:t>》等有关文件精神，我办对照《</w:t>
      </w:r>
      <w:r w:rsidRPr="00C8410C">
        <w:rPr>
          <w:rFonts w:ascii="方正仿宋_GBK" w:eastAsia="方正仿宋_GBK" w:hAnsi="仿宋" w:cs="仿宋" w:hint="eastAsia"/>
          <w:sz w:val="28"/>
          <w:szCs w:val="28"/>
          <w:shd w:val="clear" w:color="auto" w:fill="FFFFFF"/>
        </w:rPr>
        <w:t>2021</w:t>
      </w:r>
      <w:r w:rsidRPr="00C8410C">
        <w:rPr>
          <w:rFonts w:ascii="方正仿宋_GBK" w:eastAsia="方正仿宋_GBK" w:hAnsi="仿宋" w:cs="仿宋" w:hint="eastAsia"/>
          <w:sz w:val="28"/>
          <w:szCs w:val="28"/>
          <w:shd w:val="clear" w:color="auto" w:fill="FFFFFF"/>
        </w:rPr>
        <w:t>年县级</w:t>
      </w:r>
      <w:r w:rsidRPr="00C8410C">
        <w:rPr>
          <w:rFonts w:ascii="方正仿宋_GBK" w:eastAsia="方正仿宋_GBK" w:hAnsi="仿宋" w:cs="仿宋" w:hint="eastAsia"/>
          <w:sz w:val="28"/>
          <w:szCs w:val="28"/>
          <w:shd w:val="clear" w:color="auto" w:fill="FFFFFF"/>
        </w:rPr>
        <w:t>部门整体支出绩效评价指标</w:t>
      </w:r>
      <w:r w:rsidRPr="00C8410C">
        <w:rPr>
          <w:rFonts w:ascii="方正仿宋_GBK" w:eastAsia="方正仿宋_GBK" w:hAnsi="仿宋" w:cs="仿宋" w:hint="eastAsia"/>
          <w:sz w:val="28"/>
          <w:szCs w:val="28"/>
          <w:shd w:val="clear" w:color="auto" w:fill="FFFFFF"/>
        </w:rPr>
        <w:t>体系</w:t>
      </w:r>
      <w:r w:rsidRPr="00C8410C">
        <w:rPr>
          <w:rFonts w:ascii="方正仿宋_GBK" w:eastAsia="方正仿宋_GBK" w:hAnsi="仿宋" w:cs="仿宋" w:hint="eastAsia"/>
          <w:sz w:val="28"/>
          <w:szCs w:val="28"/>
          <w:shd w:val="clear" w:color="auto" w:fill="FFFFFF"/>
        </w:rPr>
        <w:t>》，认真负责、客观公正地开展</w:t>
      </w:r>
      <w:r w:rsidRPr="00C8410C">
        <w:rPr>
          <w:rFonts w:ascii="方正仿宋_GBK" w:eastAsia="方正仿宋_GBK" w:hAnsi="仿宋" w:cs="仿宋" w:hint="eastAsia"/>
          <w:sz w:val="28"/>
          <w:szCs w:val="28"/>
          <w:shd w:val="clear" w:color="auto" w:fill="FFFFFF"/>
        </w:rPr>
        <w:t>了</w:t>
      </w:r>
      <w:r w:rsidRPr="00C8410C">
        <w:rPr>
          <w:rFonts w:ascii="方正仿宋_GBK" w:eastAsia="方正仿宋_GBK" w:hAnsi="仿宋" w:cs="仿宋" w:hint="eastAsia"/>
          <w:sz w:val="28"/>
          <w:szCs w:val="28"/>
          <w:shd w:val="clear" w:color="auto" w:fill="FFFFFF"/>
        </w:rPr>
        <w:t>2021</w:t>
      </w:r>
      <w:r w:rsidRPr="00C8410C">
        <w:rPr>
          <w:rFonts w:ascii="方正仿宋_GBK" w:eastAsia="方正仿宋_GBK" w:hAnsi="仿宋" w:cs="仿宋" w:hint="eastAsia"/>
          <w:sz w:val="28"/>
          <w:szCs w:val="28"/>
          <w:shd w:val="clear" w:color="auto" w:fill="FFFFFF"/>
        </w:rPr>
        <w:t>年度</w:t>
      </w:r>
      <w:r w:rsidRPr="00C8410C">
        <w:rPr>
          <w:rFonts w:ascii="方正仿宋_GBK" w:eastAsia="方正仿宋_GBK" w:hAnsi="仿宋" w:cs="仿宋" w:hint="eastAsia"/>
          <w:sz w:val="28"/>
          <w:szCs w:val="28"/>
          <w:shd w:val="clear" w:color="auto" w:fill="FFFFFF"/>
        </w:rPr>
        <w:t>人大会议费项目支出绩效</w:t>
      </w:r>
      <w:r w:rsidRPr="00C8410C">
        <w:rPr>
          <w:rFonts w:ascii="方正仿宋_GBK" w:eastAsia="方正仿宋_GBK" w:hAnsi="仿宋" w:cs="仿宋" w:hint="eastAsia"/>
          <w:sz w:val="28"/>
          <w:szCs w:val="28"/>
          <w:shd w:val="clear" w:color="auto" w:fill="FFFFFF"/>
        </w:rPr>
        <w:t>自评工作</w:t>
      </w:r>
      <w:r w:rsidRPr="00C8410C">
        <w:rPr>
          <w:rFonts w:ascii="方正仿宋_GBK" w:eastAsia="方正仿宋_GBK" w:hAnsi="仿宋" w:cs="仿宋" w:hint="eastAsia"/>
          <w:sz w:val="28"/>
          <w:szCs w:val="28"/>
          <w:shd w:val="clear" w:color="auto" w:fill="FFFFFF"/>
        </w:rPr>
        <w:t>。</w:t>
      </w:r>
      <w:r w:rsidRPr="00C8410C">
        <w:rPr>
          <w:rFonts w:ascii="方正仿宋_GBK" w:eastAsia="方正仿宋_GBK" w:hAnsi="仿宋" w:cs="仿宋" w:hint="eastAsia"/>
          <w:sz w:val="28"/>
          <w:szCs w:val="28"/>
          <w:shd w:val="clear" w:color="auto" w:fill="FFFFFF"/>
        </w:rPr>
        <w:t>现将</w:t>
      </w:r>
      <w:r w:rsidRPr="00C8410C">
        <w:rPr>
          <w:rFonts w:ascii="方正仿宋_GBK" w:eastAsia="方正仿宋_GBK" w:hAnsi="仿宋" w:cs="仿宋" w:hint="eastAsia"/>
          <w:sz w:val="28"/>
          <w:szCs w:val="28"/>
          <w:shd w:val="clear" w:color="auto" w:fill="FFFFFF"/>
        </w:rPr>
        <w:t>绩效评价</w:t>
      </w:r>
      <w:r w:rsidRPr="00C8410C">
        <w:rPr>
          <w:rFonts w:ascii="方正仿宋_GBK" w:eastAsia="方正仿宋_GBK" w:hAnsi="仿宋" w:cs="仿宋" w:hint="eastAsia"/>
          <w:sz w:val="28"/>
          <w:szCs w:val="28"/>
          <w:shd w:val="clear" w:color="auto" w:fill="FFFFFF"/>
        </w:rPr>
        <w:t>相关情况报告如下：</w:t>
      </w:r>
    </w:p>
    <w:p w:rsidR="00861C52" w:rsidRPr="00C8410C" w:rsidRDefault="003E6BF4">
      <w:pPr>
        <w:spacing w:line="560" w:lineRule="exact"/>
        <w:ind w:firstLineChars="200" w:firstLine="560"/>
        <w:rPr>
          <w:rFonts w:ascii="方正仿宋_GBK" w:eastAsia="方正仿宋_GBK" w:hAnsi="仿宋" w:cs="仿宋" w:hint="eastAsia"/>
          <w:sz w:val="28"/>
          <w:szCs w:val="28"/>
        </w:rPr>
      </w:pPr>
      <w:r w:rsidRPr="00C8410C">
        <w:rPr>
          <w:rFonts w:ascii="方正仿宋_GBK" w:eastAsia="方正仿宋_GBK" w:hAnsi="仿宋" w:cs="仿宋" w:hint="eastAsia"/>
          <w:sz w:val="28"/>
          <w:szCs w:val="28"/>
        </w:rPr>
        <w:lastRenderedPageBreak/>
        <w:t>一、项目概况</w:t>
      </w:r>
    </w:p>
    <w:p w:rsidR="00861C52" w:rsidRPr="00C8410C" w:rsidRDefault="003E6BF4">
      <w:pPr>
        <w:spacing w:line="560" w:lineRule="exact"/>
        <w:ind w:firstLineChars="200" w:firstLine="560"/>
        <w:rPr>
          <w:rFonts w:ascii="方正仿宋_GBK" w:eastAsia="方正仿宋_GBK" w:hAnsi="仿宋" w:cs="仿宋" w:hint="eastAsia"/>
          <w:sz w:val="28"/>
          <w:szCs w:val="28"/>
        </w:rPr>
      </w:pPr>
      <w:r w:rsidRPr="00C8410C">
        <w:rPr>
          <w:rFonts w:ascii="方正仿宋_GBK" w:eastAsia="方正仿宋_GBK" w:hAnsi="仿宋" w:cs="仿宋" w:hint="eastAsia"/>
          <w:sz w:val="28"/>
          <w:szCs w:val="28"/>
        </w:rPr>
        <w:t>盐边县</w:t>
      </w:r>
      <w:r w:rsidRPr="00C8410C">
        <w:rPr>
          <w:rFonts w:ascii="方正仿宋_GBK" w:eastAsia="方正仿宋_GBK" w:hAnsi="仿宋" w:cs="仿宋" w:hint="eastAsia"/>
          <w:sz w:val="28"/>
          <w:szCs w:val="28"/>
        </w:rPr>
        <w:t>2021</w:t>
      </w:r>
      <w:r w:rsidRPr="00C8410C">
        <w:rPr>
          <w:rFonts w:ascii="方正仿宋_GBK" w:eastAsia="方正仿宋_GBK" w:hAnsi="仿宋" w:cs="仿宋" w:hint="eastAsia"/>
          <w:sz w:val="28"/>
          <w:szCs w:val="28"/>
        </w:rPr>
        <w:t>年</w:t>
      </w:r>
      <w:r w:rsidRPr="00C8410C">
        <w:rPr>
          <w:rFonts w:ascii="方正仿宋_GBK" w:eastAsia="方正仿宋_GBK" w:hAnsi="仿宋" w:cs="仿宋" w:hint="eastAsia"/>
          <w:sz w:val="28"/>
          <w:szCs w:val="28"/>
        </w:rPr>
        <w:t>1</w:t>
      </w:r>
      <w:r w:rsidRPr="00C8410C">
        <w:rPr>
          <w:rFonts w:ascii="方正仿宋_GBK" w:eastAsia="方正仿宋_GBK" w:hAnsi="仿宋" w:cs="仿宋" w:hint="eastAsia"/>
          <w:sz w:val="28"/>
          <w:szCs w:val="28"/>
        </w:rPr>
        <w:t>月</w:t>
      </w:r>
      <w:r w:rsidRPr="00C8410C">
        <w:rPr>
          <w:rFonts w:ascii="方正仿宋_GBK" w:eastAsia="方正仿宋_GBK" w:hAnsi="仿宋" w:cs="仿宋" w:hint="eastAsia"/>
          <w:sz w:val="28"/>
          <w:szCs w:val="28"/>
        </w:rPr>
        <w:t>27</w:t>
      </w:r>
      <w:r w:rsidRPr="00C8410C">
        <w:rPr>
          <w:rFonts w:ascii="方正仿宋_GBK" w:eastAsia="方正仿宋_GBK" w:hAnsi="仿宋" w:cs="仿宋" w:hint="eastAsia"/>
          <w:sz w:val="28"/>
          <w:szCs w:val="28"/>
        </w:rPr>
        <w:t>日至</w:t>
      </w:r>
      <w:r w:rsidRPr="00C8410C">
        <w:rPr>
          <w:rFonts w:ascii="方正仿宋_GBK" w:eastAsia="方正仿宋_GBK" w:hAnsi="仿宋" w:cs="仿宋" w:hint="eastAsia"/>
          <w:sz w:val="28"/>
          <w:szCs w:val="28"/>
        </w:rPr>
        <w:t>1</w:t>
      </w:r>
      <w:r w:rsidRPr="00C8410C">
        <w:rPr>
          <w:rFonts w:ascii="方正仿宋_GBK" w:eastAsia="方正仿宋_GBK" w:hAnsi="仿宋" w:cs="仿宋" w:hint="eastAsia"/>
          <w:sz w:val="28"/>
          <w:szCs w:val="28"/>
        </w:rPr>
        <w:t>月</w:t>
      </w:r>
      <w:r w:rsidRPr="00C8410C">
        <w:rPr>
          <w:rFonts w:ascii="方正仿宋_GBK" w:eastAsia="方正仿宋_GBK" w:hAnsi="仿宋" w:cs="仿宋" w:hint="eastAsia"/>
          <w:sz w:val="28"/>
          <w:szCs w:val="28"/>
        </w:rPr>
        <w:t>30</w:t>
      </w:r>
      <w:r w:rsidRPr="00C8410C">
        <w:rPr>
          <w:rFonts w:ascii="方正仿宋_GBK" w:eastAsia="方正仿宋_GBK" w:hAnsi="仿宋" w:cs="仿宋" w:hint="eastAsia"/>
          <w:sz w:val="28"/>
          <w:szCs w:val="28"/>
        </w:rPr>
        <w:t>日在盐边县接待中心召开盐边县</w:t>
      </w:r>
      <w:r w:rsidRPr="00C8410C">
        <w:rPr>
          <w:rFonts w:ascii="方正仿宋_GBK" w:eastAsia="方正仿宋_GBK" w:hAnsi="仿宋" w:cs="仿宋" w:hint="eastAsia"/>
          <w:sz w:val="28"/>
          <w:szCs w:val="28"/>
        </w:rPr>
        <w:t>十</w:t>
      </w:r>
      <w:r w:rsidRPr="00C8410C">
        <w:rPr>
          <w:rFonts w:ascii="方正仿宋_GBK" w:eastAsia="方正仿宋_GBK" w:hAnsi="仿宋" w:cs="仿宋" w:hint="eastAsia"/>
          <w:sz w:val="28"/>
          <w:szCs w:val="28"/>
        </w:rPr>
        <w:t>八</w:t>
      </w:r>
      <w:r w:rsidRPr="00C8410C">
        <w:rPr>
          <w:rFonts w:ascii="方正仿宋_GBK" w:eastAsia="方正仿宋_GBK" w:hAnsi="仿宋" w:cs="仿宋" w:hint="eastAsia"/>
          <w:sz w:val="28"/>
          <w:szCs w:val="28"/>
        </w:rPr>
        <w:t>届人</w:t>
      </w:r>
      <w:r w:rsidRPr="00C8410C">
        <w:rPr>
          <w:rFonts w:ascii="方正仿宋_GBK" w:eastAsia="方正仿宋_GBK" w:hAnsi="仿宋" w:cs="仿宋" w:hint="eastAsia"/>
          <w:sz w:val="28"/>
          <w:szCs w:val="28"/>
        </w:rPr>
        <w:t>民代表代表大会第六次会议，会期</w:t>
      </w:r>
      <w:r w:rsidRPr="00C8410C">
        <w:rPr>
          <w:rFonts w:ascii="方正仿宋_GBK" w:eastAsia="方正仿宋_GBK" w:hAnsi="仿宋" w:cs="仿宋" w:hint="eastAsia"/>
          <w:sz w:val="28"/>
          <w:szCs w:val="28"/>
        </w:rPr>
        <w:t>3</w:t>
      </w:r>
      <w:r w:rsidRPr="00C8410C">
        <w:rPr>
          <w:rFonts w:ascii="方正仿宋_GBK" w:eastAsia="方正仿宋_GBK" w:hAnsi="仿宋" w:cs="仿宋" w:hint="eastAsia"/>
          <w:sz w:val="28"/>
          <w:szCs w:val="28"/>
        </w:rPr>
        <w:t>天，起散</w:t>
      </w:r>
      <w:r w:rsidRPr="00C8410C">
        <w:rPr>
          <w:rFonts w:ascii="方正仿宋_GBK" w:eastAsia="方正仿宋_GBK" w:hAnsi="仿宋" w:cs="仿宋" w:hint="eastAsia"/>
          <w:sz w:val="28"/>
          <w:szCs w:val="28"/>
        </w:rPr>
        <w:t>5</w:t>
      </w:r>
      <w:r w:rsidRPr="00C8410C">
        <w:rPr>
          <w:rFonts w:ascii="方正仿宋_GBK" w:eastAsia="方正仿宋_GBK" w:hAnsi="仿宋" w:cs="仿宋" w:hint="eastAsia"/>
          <w:sz w:val="28"/>
          <w:szCs w:val="28"/>
        </w:rPr>
        <w:t>天。县人大代表</w:t>
      </w:r>
      <w:r w:rsidRPr="00C8410C">
        <w:rPr>
          <w:rFonts w:ascii="方正仿宋_GBK" w:eastAsia="方正仿宋_GBK" w:hAnsi="仿宋" w:cs="仿宋" w:hint="eastAsia"/>
          <w:sz w:val="28"/>
          <w:szCs w:val="28"/>
        </w:rPr>
        <w:t>148</w:t>
      </w:r>
      <w:r w:rsidRPr="00C8410C">
        <w:rPr>
          <w:rFonts w:ascii="方正仿宋_GBK" w:eastAsia="方正仿宋_GBK" w:hAnsi="仿宋" w:cs="仿宋" w:hint="eastAsia"/>
          <w:sz w:val="28"/>
          <w:szCs w:val="28"/>
        </w:rPr>
        <w:t>人，列席人员</w:t>
      </w:r>
      <w:r w:rsidRPr="00C8410C">
        <w:rPr>
          <w:rFonts w:ascii="方正仿宋_GBK" w:eastAsia="方正仿宋_GBK" w:hAnsi="仿宋" w:cs="仿宋" w:hint="eastAsia"/>
          <w:sz w:val="28"/>
          <w:szCs w:val="28"/>
        </w:rPr>
        <w:t>32</w:t>
      </w:r>
      <w:r w:rsidRPr="00C8410C">
        <w:rPr>
          <w:rFonts w:ascii="方正仿宋_GBK" w:eastAsia="方正仿宋_GBK" w:hAnsi="仿宋" w:cs="仿宋" w:hint="eastAsia"/>
          <w:sz w:val="28"/>
          <w:szCs w:val="28"/>
        </w:rPr>
        <w:t>人。</w:t>
      </w:r>
      <w:r w:rsidRPr="00C8410C">
        <w:rPr>
          <w:rFonts w:ascii="方正仿宋_GBK" w:eastAsia="方正仿宋_GBK" w:hAnsi="仿宋" w:cs="仿宋" w:hint="eastAsia"/>
          <w:sz w:val="28"/>
          <w:szCs w:val="28"/>
        </w:rPr>
        <w:t>2021</w:t>
      </w:r>
      <w:r w:rsidRPr="00C8410C">
        <w:rPr>
          <w:rFonts w:ascii="方正仿宋_GBK" w:eastAsia="方正仿宋_GBK" w:hAnsi="仿宋" w:cs="仿宋" w:hint="eastAsia"/>
          <w:sz w:val="28"/>
          <w:szCs w:val="28"/>
        </w:rPr>
        <w:t>年</w:t>
      </w:r>
      <w:r w:rsidRPr="00C8410C">
        <w:rPr>
          <w:rFonts w:ascii="方正仿宋_GBK" w:eastAsia="方正仿宋_GBK" w:hAnsi="仿宋" w:cs="仿宋" w:hint="eastAsia"/>
          <w:sz w:val="28"/>
          <w:szCs w:val="28"/>
        </w:rPr>
        <w:t>11</w:t>
      </w:r>
      <w:r w:rsidRPr="00C8410C">
        <w:rPr>
          <w:rFonts w:ascii="方正仿宋_GBK" w:eastAsia="方正仿宋_GBK" w:hAnsi="仿宋" w:cs="仿宋" w:hint="eastAsia"/>
          <w:sz w:val="28"/>
          <w:szCs w:val="28"/>
        </w:rPr>
        <w:t>月</w:t>
      </w:r>
      <w:r w:rsidRPr="00C8410C">
        <w:rPr>
          <w:rFonts w:ascii="方正仿宋_GBK" w:eastAsia="方正仿宋_GBK" w:hAnsi="仿宋" w:cs="仿宋" w:hint="eastAsia"/>
          <w:sz w:val="28"/>
          <w:szCs w:val="28"/>
        </w:rPr>
        <w:t>23</w:t>
      </w:r>
      <w:r w:rsidRPr="00C8410C">
        <w:rPr>
          <w:rFonts w:ascii="方正仿宋_GBK" w:eastAsia="方正仿宋_GBK" w:hAnsi="仿宋" w:cs="仿宋" w:hint="eastAsia"/>
          <w:sz w:val="28"/>
          <w:szCs w:val="28"/>
        </w:rPr>
        <w:t>日至</w:t>
      </w:r>
      <w:r w:rsidRPr="00C8410C">
        <w:rPr>
          <w:rFonts w:ascii="方正仿宋_GBK" w:eastAsia="方正仿宋_GBK" w:hAnsi="仿宋" w:cs="仿宋" w:hint="eastAsia"/>
          <w:sz w:val="28"/>
          <w:szCs w:val="28"/>
        </w:rPr>
        <w:t>11</w:t>
      </w:r>
      <w:r w:rsidRPr="00C8410C">
        <w:rPr>
          <w:rFonts w:ascii="方正仿宋_GBK" w:eastAsia="方正仿宋_GBK" w:hAnsi="仿宋" w:cs="仿宋" w:hint="eastAsia"/>
          <w:sz w:val="28"/>
          <w:szCs w:val="28"/>
        </w:rPr>
        <w:t>月</w:t>
      </w:r>
      <w:r w:rsidRPr="00C8410C">
        <w:rPr>
          <w:rFonts w:ascii="方正仿宋_GBK" w:eastAsia="方正仿宋_GBK" w:hAnsi="仿宋" w:cs="仿宋" w:hint="eastAsia"/>
          <w:sz w:val="28"/>
          <w:szCs w:val="28"/>
        </w:rPr>
        <w:t>26</w:t>
      </w:r>
      <w:r w:rsidRPr="00C8410C">
        <w:rPr>
          <w:rFonts w:ascii="方正仿宋_GBK" w:eastAsia="方正仿宋_GBK" w:hAnsi="仿宋" w:cs="仿宋" w:hint="eastAsia"/>
          <w:sz w:val="28"/>
          <w:szCs w:val="28"/>
        </w:rPr>
        <w:t>日在县接待中心召开盐边县十九届人民代表大会第一次会议，会期</w:t>
      </w:r>
      <w:r w:rsidRPr="00C8410C">
        <w:rPr>
          <w:rFonts w:ascii="方正仿宋_GBK" w:eastAsia="方正仿宋_GBK" w:hAnsi="仿宋" w:cs="仿宋" w:hint="eastAsia"/>
          <w:sz w:val="28"/>
          <w:szCs w:val="28"/>
        </w:rPr>
        <w:t>3</w:t>
      </w:r>
      <w:r w:rsidRPr="00C8410C">
        <w:rPr>
          <w:rFonts w:ascii="方正仿宋_GBK" w:eastAsia="方正仿宋_GBK" w:hAnsi="仿宋" w:cs="仿宋" w:hint="eastAsia"/>
          <w:sz w:val="28"/>
          <w:szCs w:val="28"/>
        </w:rPr>
        <w:t>天半，起散</w:t>
      </w:r>
      <w:r w:rsidRPr="00C8410C">
        <w:rPr>
          <w:rFonts w:ascii="方正仿宋_GBK" w:eastAsia="方正仿宋_GBK" w:hAnsi="仿宋" w:cs="仿宋" w:hint="eastAsia"/>
          <w:sz w:val="28"/>
          <w:szCs w:val="28"/>
        </w:rPr>
        <w:t>4</w:t>
      </w:r>
      <w:r w:rsidRPr="00C8410C">
        <w:rPr>
          <w:rFonts w:ascii="方正仿宋_GBK" w:eastAsia="方正仿宋_GBK" w:hAnsi="仿宋" w:cs="仿宋" w:hint="eastAsia"/>
          <w:sz w:val="28"/>
          <w:szCs w:val="28"/>
        </w:rPr>
        <w:t>天。县人大代表</w:t>
      </w:r>
      <w:r w:rsidRPr="00C8410C">
        <w:rPr>
          <w:rFonts w:ascii="方正仿宋_GBK" w:eastAsia="方正仿宋_GBK" w:hAnsi="仿宋" w:cs="仿宋" w:hint="eastAsia"/>
          <w:sz w:val="28"/>
          <w:szCs w:val="28"/>
        </w:rPr>
        <w:t>182</w:t>
      </w:r>
      <w:r w:rsidRPr="00C8410C">
        <w:rPr>
          <w:rFonts w:ascii="方正仿宋_GBK" w:eastAsia="方正仿宋_GBK" w:hAnsi="仿宋" w:cs="仿宋" w:hint="eastAsia"/>
          <w:sz w:val="28"/>
          <w:szCs w:val="28"/>
        </w:rPr>
        <w:t>人，列席人员</w:t>
      </w:r>
      <w:r w:rsidRPr="00C8410C">
        <w:rPr>
          <w:rFonts w:ascii="方正仿宋_GBK" w:eastAsia="方正仿宋_GBK" w:hAnsi="仿宋" w:cs="仿宋" w:hint="eastAsia"/>
          <w:sz w:val="28"/>
          <w:szCs w:val="28"/>
        </w:rPr>
        <w:t>33</w:t>
      </w:r>
      <w:r w:rsidRPr="00C8410C">
        <w:rPr>
          <w:rFonts w:ascii="方正仿宋_GBK" w:eastAsia="方正仿宋_GBK" w:hAnsi="仿宋" w:cs="仿宋" w:hint="eastAsia"/>
          <w:sz w:val="28"/>
          <w:szCs w:val="28"/>
        </w:rPr>
        <w:t>人。</w:t>
      </w:r>
    </w:p>
    <w:p w:rsidR="00861C52" w:rsidRPr="00C8410C" w:rsidRDefault="003E6BF4">
      <w:pPr>
        <w:spacing w:line="560" w:lineRule="exact"/>
        <w:ind w:firstLineChars="200" w:firstLine="560"/>
        <w:rPr>
          <w:rFonts w:ascii="方正仿宋_GBK" w:eastAsia="方正仿宋_GBK" w:hAnsi="仿宋" w:cs="仿宋" w:hint="eastAsia"/>
          <w:sz w:val="28"/>
          <w:szCs w:val="28"/>
        </w:rPr>
      </w:pPr>
      <w:r w:rsidRPr="00C8410C">
        <w:rPr>
          <w:rFonts w:ascii="方正仿宋_GBK" w:eastAsia="方正仿宋_GBK" w:hAnsi="仿宋" w:cs="仿宋" w:hint="eastAsia"/>
          <w:sz w:val="28"/>
          <w:szCs w:val="28"/>
        </w:rPr>
        <w:t>二、项目资金使用和管理情况</w:t>
      </w:r>
    </w:p>
    <w:p w:rsidR="00861C52" w:rsidRPr="00C8410C" w:rsidRDefault="003E6BF4">
      <w:pPr>
        <w:spacing w:line="560" w:lineRule="exact"/>
        <w:ind w:firstLineChars="200" w:firstLine="560"/>
        <w:rPr>
          <w:rFonts w:ascii="方正仿宋_GBK" w:eastAsia="方正仿宋_GBK" w:hAnsi="仿宋" w:cs="仿宋" w:hint="eastAsia"/>
          <w:sz w:val="28"/>
          <w:szCs w:val="28"/>
        </w:rPr>
      </w:pPr>
      <w:r w:rsidRPr="00C8410C">
        <w:rPr>
          <w:rFonts w:ascii="方正仿宋_GBK" w:eastAsia="方正仿宋_GBK" w:hAnsi="仿宋" w:cs="仿宋" w:hint="eastAsia"/>
          <w:sz w:val="28"/>
          <w:szCs w:val="28"/>
        </w:rPr>
        <w:t>（一）项目资金到位情况。</w:t>
      </w:r>
    </w:p>
    <w:p w:rsidR="00861C52" w:rsidRPr="00C8410C" w:rsidRDefault="003E6BF4">
      <w:pPr>
        <w:spacing w:line="560" w:lineRule="exact"/>
        <w:ind w:firstLineChars="200" w:firstLine="560"/>
        <w:rPr>
          <w:rFonts w:ascii="方正仿宋_GBK" w:eastAsia="方正仿宋_GBK" w:hAnsi="仿宋" w:cs="仿宋" w:hint="eastAsia"/>
          <w:sz w:val="28"/>
          <w:szCs w:val="28"/>
        </w:rPr>
      </w:pPr>
      <w:r w:rsidRPr="00C8410C">
        <w:rPr>
          <w:rFonts w:ascii="方正仿宋_GBK" w:eastAsia="方正仿宋_GBK" w:hAnsi="仿宋" w:cs="仿宋" w:hint="eastAsia"/>
          <w:sz w:val="28"/>
          <w:szCs w:val="28"/>
        </w:rPr>
        <w:t>20</w:t>
      </w:r>
      <w:r w:rsidRPr="00C8410C">
        <w:rPr>
          <w:rFonts w:ascii="方正仿宋_GBK" w:eastAsia="方正仿宋_GBK" w:hAnsi="仿宋" w:cs="仿宋" w:hint="eastAsia"/>
          <w:sz w:val="28"/>
          <w:szCs w:val="28"/>
        </w:rPr>
        <w:t>21</w:t>
      </w:r>
      <w:r w:rsidRPr="00C8410C">
        <w:rPr>
          <w:rFonts w:ascii="方正仿宋_GBK" w:eastAsia="方正仿宋_GBK" w:hAnsi="仿宋" w:cs="仿宋" w:hint="eastAsia"/>
          <w:sz w:val="28"/>
          <w:szCs w:val="28"/>
        </w:rPr>
        <w:t>年</w:t>
      </w:r>
      <w:r w:rsidRPr="00C8410C">
        <w:rPr>
          <w:rFonts w:ascii="方正仿宋_GBK" w:eastAsia="方正仿宋_GBK" w:hAnsi="仿宋" w:cs="仿宋" w:hint="eastAsia"/>
          <w:sz w:val="28"/>
          <w:szCs w:val="28"/>
        </w:rPr>
        <w:t>县财政安排人大会议费</w:t>
      </w:r>
      <w:r w:rsidRPr="00C8410C">
        <w:rPr>
          <w:rFonts w:ascii="方正仿宋_GBK" w:eastAsia="方正仿宋_GBK" w:hAnsi="仿宋" w:cs="仿宋" w:hint="eastAsia"/>
          <w:sz w:val="28"/>
          <w:szCs w:val="28"/>
        </w:rPr>
        <w:t>99.8</w:t>
      </w:r>
      <w:r w:rsidRPr="00C8410C">
        <w:rPr>
          <w:rFonts w:ascii="方正仿宋_GBK" w:eastAsia="方正仿宋_GBK" w:hAnsi="仿宋" w:cs="仿宋" w:hint="eastAsia"/>
          <w:sz w:val="28"/>
          <w:szCs w:val="28"/>
        </w:rPr>
        <w:t>万元。</w:t>
      </w:r>
      <w:r w:rsidRPr="00C8410C">
        <w:rPr>
          <w:rFonts w:ascii="方正仿宋_GBK" w:eastAsia="方正仿宋_GBK" w:hAnsi="仿宋" w:cs="仿宋" w:hint="eastAsia"/>
          <w:sz w:val="28"/>
          <w:szCs w:val="28"/>
        </w:rPr>
        <w:t>根据工作进度及时拨付到位。</w:t>
      </w:r>
    </w:p>
    <w:p w:rsidR="00861C52" w:rsidRPr="00C8410C" w:rsidRDefault="003E6BF4">
      <w:pPr>
        <w:spacing w:line="560" w:lineRule="exact"/>
        <w:ind w:firstLineChars="200" w:firstLine="560"/>
        <w:rPr>
          <w:rFonts w:ascii="方正仿宋_GBK" w:eastAsia="方正仿宋_GBK" w:hAnsi="仿宋" w:cs="仿宋" w:hint="eastAsia"/>
          <w:sz w:val="28"/>
          <w:szCs w:val="28"/>
        </w:rPr>
      </w:pPr>
      <w:r w:rsidRPr="00C8410C">
        <w:rPr>
          <w:rFonts w:ascii="方正仿宋_GBK" w:eastAsia="方正仿宋_GBK" w:hAnsi="仿宋" w:cs="仿宋" w:hint="eastAsia"/>
          <w:sz w:val="28"/>
          <w:szCs w:val="28"/>
        </w:rPr>
        <w:t>（二）项目资金使用情况。</w:t>
      </w:r>
    </w:p>
    <w:p w:rsidR="00861C52" w:rsidRPr="00C8410C" w:rsidRDefault="003E6BF4">
      <w:pPr>
        <w:spacing w:line="560" w:lineRule="exact"/>
        <w:ind w:firstLineChars="200" w:firstLine="560"/>
        <w:rPr>
          <w:rFonts w:ascii="方正仿宋_GBK" w:eastAsia="方正仿宋_GBK" w:hAnsi="仿宋" w:cs="仿宋" w:hint="eastAsia"/>
          <w:sz w:val="28"/>
          <w:szCs w:val="28"/>
        </w:rPr>
      </w:pPr>
      <w:r w:rsidRPr="00C8410C">
        <w:rPr>
          <w:rFonts w:ascii="方正仿宋_GBK" w:eastAsia="方正仿宋_GBK" w:hAnsi="仿宋" w:cs="仿宋" w:hint="eastAsia"/>
          <w:sz w:val="28"/>
          <w:szCs w:val="28"/>
        </w:rPr>
        <w:t>1.</w:t>
      </w:r>
      <w:r w:rsidRPr="00C8410C">
        <w:rPr>
          <w:rFonts w:ascii="方正仿宋_GBK" w:eastAsia="方正仿宋_GBK" w:hAnsi="仿宋" w:cs="仿宋" w:hint="eastAsia"/>
          <w:sz w:val="28"/>
          <w:szCs w:val="28"/>
        </w:rPr>
        <w:t>完成数量。人大会议经费项目主要包含大会筹备经费、文件资料费、误工补助费、交通费、伙食费、住宿费、</w:t>
      </w:r>
      <w:r w:rsidRPr="00C8410C">
        <w:rPr>
          <w:rFonts w:ascii="方正仿宋_GBK" w:eastAsia="方正仿宋_GBK" w:hAnsi="仿宋" w:cs="仿宋" w:hint="eastAsia"/>
          <w:sz w:val="28"/>
          <w:szCs w:val="28"/>
        </w:rPr>
        <w:t>资料印刷费</w:t>
      </w:r>
      <w:r w:rsidRPr="00C8410C">
        <w:rPr>
          <w:rFonts w:ascii="方正仿宋_GBK" w:eastAsia="方正仿宋_GBK" w:hAnsi="仿宋" w:cs="仿宋" w:hint="eastAsia"/>
          <w:sz w:val="28"/>
          <w:szCs w:val="28"/>
        </w:rPr>
        <w:t>、宣传费，</w:t>
      </w:r>
      <w:r w:rsidRPr="00C8410C">
        <w:rPr>
          <w:rFonts w:ascii="方正仿宋_GBK" w:eastAsia="方正仿宋_GBK" w:hAnsi="仿宋" w:cs="仿宋" w:hint="eastAsia"/>
          <w:sz w:val="28"/>
          <w:szCs w:val="28"/>
        </w:rPr>
        <w:t>县</w:t>
      </w:r>
      <w:r w:rsidRPr="00C8410C">
        <w:rPr>
          <w:rFonts w:ascii="方正仿宋_GBK" w:eastAsia="方正仿宋_GBK" w:hAnsi="仿宋" w:cs="仿宋" w:hint="eastAsia"/>
          <w:sz w:val="28"/>
          <w:szCs w:val="28"/>
        </w:rPr>
        <w:t>财政当年预算安排资金</w:t>
      </w:r>
      <w:r w:rsidRPr="00C8410C">
        <w:rPr>
          <w:rFonts w:ascii="方正仿宋_GBK" w:eastAsia="方正仿宋_GBK" w:hAnsi="仿宋" w:cs="仿宋" w:hint="eastAsia"/>
          <w:sz w:val="28"/>
          <w:szCs w:val="28"/>
        </w:rPr>
        <w:t>99.8</w:t>
      </w:r>
      <w:r w:rsidRPr="00C8410C">
        <w:rPr>
          <w:rFonts w:ascii="方正仿宋_GBK" w:eastAsia="方正仿宋_GBK" w:hAnsi="仿宋" w:cs="仿宋" w:hint="eastAsia"/>
          <w:sz w:val="28"/>
          <w:szCs w:val="28"/>
        </w:rPr>
        <w:t>万元，当年实际使用</w:t>
      </w:r>
      <w:r w:rsidRPr="00C8410C">
        <w:rPr>
          <w:rFonts w:ascii="方正仿宋_GBK" w:eastAsia="方正仿宋_GBK" w:hAnsi="仿宋" w:cs="仿宋" w:hint="eastAsia"/>
          <w:sz w:val="28"/>
          <w:szCs w:val="28"/>
        </w:rPr>
        <w:t>99.8</w:t>
      </w:r>
      <w:r w:rsidRPr="00C8410C">
        <w:rPr>
          <w:rFonts w:ascii="方正仿宋_GBK" w:eastAsia="方正仿宋_GBK" w:hAnsi="仿宋" w:cs="仿宋" w:hint="eastAsia"/>
          <w:sz w:val="28"/>
          <w:szCs w:val="28"/>
        </w:rPr>
        <w:t>万元。</w:t>
      </w:r>
    </w:p>
    <w:p w:rsidR="00861C52" w:rsidRPr="00C8410C" w:rsidRDefault="003E6BF4">
      <w:pPr>
        <w:spacing w:line="560" w:lineRule="exact"/>
        <w:ind w:firstLineChars="200" w:firstLine="560"/>
        <w:rPr>
          <w:rFonts w:ascii="方正仿宋_GBK" w:eastAsia="方正仿宋_GBK" w:hAnsi="仿宋" w:cs="仿宋" w:hint="eastAsia"/>
          <w:sz w:val="28"/>
          <w:szCs w:val="28"/>
        </w:rPr>
      </w:pPr>
      <w:r w:rsidRPr="00C8410C">
        <w:rPr>
          <w:rFonts w:ascii="方正仿宋_GBK" w:eastAsia="方正仿宋_GBK" w:hAnsi="仿宋" w:cs="仿宋" w:hint="eastAsia"/>
          <w:sz w:val="28"/>
          <w:szCs w:val="28"/>
        </w:rPr>
        <w:t>2.</w:t>
      </w:r>
      <w:r w:rsidRPr="00C8410C">
        <w:rPr>
          <w:rFonts w:ascii="方正仿宋_GBK" w:eastAsia="方正仿宋_GBK" w:hAnsi="仿宋" w:cs="仿宋" w:hint="eastAsia"/>
          <w:sz w:val="28"/>
          <w:szCs w:val="28"/>
        </w:rPr>
        <w:t>完成质量。确保人大会议经费使用符合规定，每笔支出都有明确规范的依据和手续。</w:t>
      </w:r>
    </w:p>
    <w:p w:rsidR="00861C52" w:rsidRPr="00C8410C" w:rsidRDefault="003E6BF4">
      <w:pPr>
        <w:spacing w:line="560" w:lineRule="exact"/>
        <w:ind w:firstLineChars="200" w:firstLine="560"/>
        <w:rPr>
          <w:rFonts w:ascii="方正仿宋_GBK" w:eastAsia="方正仿宋_GBK" w:hAnsi="仿宋" w:cs="仿宋" w:hint="eastAsia"/>
          <w:sz w:val="28"/>
          <w:szCs w:val="28"/>
        </w:rPr>
      </w:pPr>
      <w:r w:rsidRPr="00C8410C">
        <w:rPr>
          <w:rFonts w:ascii="方正仿宋_GBK" w:eastAsia="方正仿宋_GBK" w:hAnsi="仿宋" w:cs="仿宋" w:hint="eastAsia"/>
          <w:sz w:val="28"/>
          <w:szCs w:val="28"/>
        </w:rPr>
        <w:t>3.</w:t>
      </w:r>
      <w:r w:rsidRPr="00C8410C">
        <w:rPr>
          <w:rFonts w:ascii="方正仿宋_GBK" w:eastAsia="方正仿宋_GBK" w:hAnsi="仿宋" w:cs="仿宋" w:hint="eastAsia"/>
          <w:sz w:val="28"/>
          <w:szCs w:val="28"/>
        </w:rPr>
        <w:t>完成时效。</w:t>
      </w:r>
      <w:r w:rsidRPr="00C8410C">
        <w:rPr>
          <w:rFonts w:ascii="方正仿宋_GBK" w:eastAsia="方正仿宋_GBK" w:hAnsi="仿宋" w:cs="仿宋" w:hint="eastAsia"/>
          <w:sz w:val="28"/>
          <w:szCs w:val="28"/>
        </w:rPr>
        <w:t>2021</w:t>
      </w:r>
      <w:r w:rsidRPr="00C8410C">
        <w:rPr>
          <w:rFonts w:ascii="方正仿宋_GBK" w:eastAsia="方正仿宋_GBK" w:hAnsi="仿宋" w:cs="仿宋" w:hint="eastAsia"/>
          <w:sz w:val="28"/>
          <w:szCs w:val="28"/>
        </w:rPr>
        <w:t>年</w:t>
      </w:r>
      <w:r w:rsidRPr="00C8410C">
        <w:rPr>
          <w:rFonts w:ascii="方正仿宋_GBK" w:eastAsia="方正仿宋_GBK" w:hAnsi="仿宋" w:cs="仿宋" w:hint="eastAsia"/>
          <w:color w:val="000000" w:themeColor="text1"/>
          <w:sz w:val="28"/>
          <w:szCs w:val="28"/>
        </w:rPr>
        <w:t>全年共召开人民代表大会</w:t>
      </w:r>
      <w:r w:rsidRPr="00C8410C">
        <w:rPr>
          <w:rFonts w:ascii="方正仿宋_GBK" w:eastAsia="方正仿宋_GBK" w:hAnsi="仿宋" w:cs="仿宋" w:hint="eastAsia"/>
          <w:color w:val="000000" w:themeColor="text1"/>
          <w:sz w:val="28"/>
          <w:szCs w:val="28"/>
        </w:rPr>
        <w:t>2</w:t>
      </w:r>
      <w:r w:rsidRPr="00C8410C">
        <w:rPr>
          <w:rFonts w:ascii="方正仿宋_GBK" w:eastAsia="方正仿宋_GBK" w:hAnsi="仿宋" w:cs="仿宋" w:hint="eastAsia"/>
          <w:color w:val="000000" w:themeColor="text1"/>
          <w:sz w:val="28"/>
          <w:szCs w:val="28"/>
        </w:rPr>
        <w:t>次、常委会会议</w:t>
      </w:r>
      <w:r w:rsidRPr="00C8410C">
        <w:rPr>
          <w:rFonts w:ascii="方正仿宋_GBK" w:eastAsia="方正仿宋_GBK" w:hAnsi="仿宋" w:cs="仿宋" w:hint="eastAsia"/>
          <w:color w:val="000000" w:themeColor="text1"/>
          <w:sz w:val="28"/>
          <w:szCs w:val="28"/>
        </w:rPr>
        <w:t>13</w:t>
      </w:r>
      <w:r w:rsidRPr="00C8410C">
        <w:rPr>
          <w:rFonts w:ascii="方正仿宋_GBK" w:eastAsia="方正仿宋_GBK" w:hAnsi="仿宋" w:cs="仿宋" w:hint="eastAsia"/>
          <w:color w:val="000000" w:themeColor="text1"/>
          <w:sz w:val="28"/>
          <w:szCs w:val="28"/>
        </w:rPr>
        <w:t>次、主任会议</w:t>
      </w:r>
      <w:r w:rsidRPr="00C8410C">
        <w:rPr>
          <w:rFonts w:ascii="方正仿宋_GBK" w:eastAsia="方正仿宋_GBK" w:hAnsi="仿宋" w:cs="仿宋" w:hint="eastAsia"/>
          <w:color w:val="000000" w:themeColor="text1"/>
          <w:sz w:val="28"/>
          <w:szCs w:val="28"/>
        </w:rPr>
        <w:t>21</w:t>
      </w:r>
      <w:r w:rsidRPr="00C8410C">
        <w:rPr>
          <w:rFonts w:ascii="方正仿宋_GBK" w:eastAsia="方正仿宋_GBK" w:hAnsi="仿宋" w:cs="仿宋" w:hint="eastAsia"/>
          <w:color w:val="000000" w:themeColor="text1"/>
          <w:sz w:val="28"/>
          <w:szCs w:val="28"/>
        </w:rPr>
        <w:t>次</w:t>
      </w:r>
      <w:r w:rsidRPr="00C8410C">
        <w:rPr>
          <w:rFonts w:ascii="方正仿宋_GBK" w:eastAsia="方正仿宋_GBK" w:hAnsi="仿宋" w:cs="仿宋" w:hint="eastAsia"/>
          <w:color w:val="000000" w:themeColor="text1"/>
          <w:sz w:val="28"/>
          <w:szCs w:val="28"/>
        </w:rPr>
        <w:t>，</w:t>
      </w:r>
      <w:r w:rsidRPr="00C8410C">
        <w:rPr>
          <w:rFonts w:ascii="方正仿宋_GBK" w:eastAsia="方正仿宋_GBK" w:hAnsi="仿宋" w:cs="仿宋" w:hint="eastAsia"/>
          <w:sz w:val="28"/>
          <w:szCs w:val="28"/>
        </w:rPr>
        <w:t>已按时完成资金使用支出，确保了本项目顺利进行。</w:t>
      </w:r>
    </w:p>
    <w:p w:rsidR="00861C52" w:rsidRPr="00C8410C" w:rsidRDefault="003E6BF4">
      <w:pPr>
        <w:spacing w:line="560" w:lineRule="exact"/>
        <w:ind w:firstLineChars="200" w:firstLine="560"/>
        <w:rPr>
          <w:rFonts w:ascii="方正仿宋_GBK" w:eastAsia="方正仿宋_GBK" w:hAnsi="仿宋" w:cs="仿宋" w:hint="eastAsia"/>
          <w:sz w:val="28"/>
          <w:szCs w:val="28"/>
        </w:rPr>
      </w:pPr>
      <w:r w:rsidRPr="00C8410C">
        <w:rPr>
          <w:rFonts w:ascii="方正仿宋_GBK" w:eastAsia="方正仿宋_GBK" w:hAnsi="仿宋" w:cs="仿宋" w:hint="eastAsia"/>
          <w:sz w:val="28"/>
          <w:szCs w:val="28"/>
        </w:rPr>
        <w:t>（三）项目资金管理情况</w:t>
      </w:r>
    </w:p>
    <w:p w:rsidR="00861C52" w:rsidRPr="00C8410C" w:rsidRDefault="003E6BF4">
      <w:pPr>
        <w:spacing w:line="560" w:lineRule="exact"/>
        <w:ind w:firstLineChars="200" w:firstLine="560"/>
        <w:rPr>
          <w:rFonts w:ascii="方正仿宋_GBK" w:eastAsia="方正仿宋_GBK" w:hAnsi="仿宋" w:cs="仿宋" w:hint="eastAsia"/>
          <w:sz w:val="28"/>
          <w:szCs w:val="28"/>
        </w:rPr>
      </w:pPr>
      <w:r w:rsidRPr="00C8410C">
        <w:rPr>
          <w:rFonts w:ascii="方正仿宋_GBK" w:eastAsia="方正仿宋_GBK" w:hAnsi="仿宋" w:cs="仿宋" w:hint="eastAsia"/>
          <w:sz w:val="28"/>
          <w:szCs w:val="28"/>
        </w:rPr>
        <w:t>20</w:t>
      </w:r>
      <w:r w:rsidRPr="00C8410C">
        <w:rPr>
          <w:rFonts w:ascii="方正仿宋_GBK" w:eastAsia="方正仿宋_GBK" w:hAnsi="仿宋" w:cs="仿宋" w:hint="eastAsia"/>
          <w:sz w:val="28"/>
          <w:szCs w:val="28"/>
        </w:rPr>
        <w:t>21</w:t>
      </w:r>
      <w:r w:rsidRPr="00C8410C">
        <w:rPr>
          <w:rFonts w:ascii="方正仿宋_GBK" w:eastAsia="方正仿宋_GBK" w:hAnsi="仿宋" w:cs="仿宋" w:hint="eastAsia"/>
          <w:sz w:val="28"/>
          <w:szCs w:val="28"/>
        </w:rPr>
        <w:t>年人大会议经费坚持专款专用、专账管理、严格审批、严格监管，使资金的使用做到合法合理公正，而且接受政府财政、会计的监督，保证了资金的合理有效使用，使资金发挥出最大的经济效益。</w:t>
      </w:r>
    </w:p>
    <w:p w:rsidR="00861C52" w:rsidRPr="00C8410C" w:rsidRDefault="003E6BF4">
      <w:pPr>
        <w:spacing w:line="560" w:lineRule="exact"/>
        <w:ind w:firstLineChars="200" w:firstLine="560"/>
        <w:rPr>
          <w:rFonts w:ascii="方正仿宋_GBK" w:eastAsia="方正仿宋_GBK" w:hAnsi="仿宋" w:cs="仿宋" w:hint="eastAsia"/>
          <w:sz w:val="28"/>
          <w:szCs w:val="28"/>
        </w:rPr>
      </w:pPr>
      <w:r w:rsidRPr="00C8410C">
        <w:rPr>
          <w:rFonts w:ascii="方正仿宋_GBK" w:eastAsia="方正仿宋_GBK" w:hAnsi="仿宋" w:cs="仿宋" w:hint="eastAsia"/>
          <w:sz w:val="28"/>
          <w:szCs w:val="28"/>
        </w:rPr>
        <w:t>1.</w:t>
      </w:r>
      <w:r w:rsidRPr="00C8410C">
        <w:rPr>
          <w:rFonts w:ascii="方正仿宋_GBK" w:eastAsia="方正仿宋_GBK" w:hAnsi="仿宋" w:cs="仿宋" w:hint="eastAsia"/>
          <w:sz w:val="28"/>
          <w:szCs w:val="28"/>
        </w:rPr>
        <w:t>加强资金组织管理。</w:t>
      </w:r>
      <w:r w:rsidRPr="00C8410C">
        <w:rPr>
          <w:rFonts w:ascii="方正仿宋_GBK" w:eastAsia="方正仿宋_GBK" w:hAnsi="仿宋" w:cs="仿宋" w:hint="eastAsia"/>
          <w:sz w:val="28"/>
          <w:szCs w:val="28"/>
        </w:rPr>
        <w:t>20</w:t>
      </w:r>
      <w:r w:rsidRPr="00C8410C">
        <w:rPr>
          <w:rFonts w:ascii="方正仿宋_GBK" w:eastAsia="方正仿宋_GBK" w:hAnsi="仿宋" w:cs="仿宋" w:hint="eastAsia"/>
          <w:sz w:val="28"/>
          <w:szCs w:val="28"/>
        </w:rPr>
        <w:t>21</w:t>
      </w:r>
      <w:r w:rsidRPr="00C8410C">
        <w:rPr>
          <w:rFonts w:ascii="方正仿宋_GBK" w:eastAsia="方正仿宋_GBK" w:hAnsi="仿宋" w:cs="仿宋" w:hint="eastAsia"/>
          <w:sz w:val="28"/>
          <w:szCs w:val="28"/>
        </w:rPr>
        <w:t>年人大会议经费使用的组织管理由</w:t>
      </w:r>
      <w:r w:rsidRPr="00C8410C">
        <w:rPr>
          <w:rFonts w:ascii="方正仿宋_GBK" w:eastAsia="方正仿宋_GBK" w:hAnsi="仿宋" w:cs="仿宋" w:hint="eastAsia"/>
          <w:sz w:val="28"/>
          <w:szCs w:val="28"/>
        </w:rPr>
        <w:lastRenderedPageBreak/>
        <w:t>县</w:t>
      </w:r>
      <w:r w:rsidRPr="00C8410C">
        <w:rPr>
          <w:rFonts w:ascii="方正仿宋_GBK" w:eastAsia="方正仿宋_GBK" w:hAnsi="仿宋" w:cs="仿宋" w:hint="eastAsia"/>
          <w:sz w:val="28"/>
          <w:szCs w:val="28"/>
        </w:rPr>
        <w:t>人大</w:t>
      </w:r>
      <w:r w:rsidRPr="00C8410C">
        <w:rPr>
          <w:rFonts w:ascii="方正仿宋_GBK" w:eastAsia="方正仿宋_GBK" w:hAnsi="仿宋" w:cs="仿宋" w:hint="eastAsia"/>
          <w:sz w:val="28"/>
          <w:szCs w:val="28"/>
        </w:rPr>
        <w:t>常委会办公室</w:t>
      </w:r>
      <w:r w:rsidRPr="00C8410C">
        <w:rPr>
          <w:rFonts w:ascii="方正仿宋_GBK" w:eastAsia="方正仿宋_GBK" w:hAnsi="仿宋" w:cs="仿宋" w:hint="eastAsia"/>
          <w:sz w:val="28"/>
          <w:szCs w:val="28"/>
        </w:rPr>
        <w:t>负责，经费开支和管理由单位主要负责人负总责，分管领导直接抓，财务工作人员负责具体管理，分管</w:t>
      </w:r>
      <w:r w:rsidRPr="00C8410C">
        <w:rPr>
          <w:rFonts w:ascii="方正仿宋_GBK" w:eastAsia="方正仿宋_GBK" w:hAnsi="仿宋" w:cs="仿宋" w:hint="eastAsia"/>
          <w:sz w:val="28"/>
          <w:szCs w:val="28"/>
        </w:rPr>
        <w:t>办公室</w:t>
      </w:r>
      <w:r w:rsidRPr="00C8410C">
        <w:rPr>
          <w:rFonts w:ascii="方正仿宋_GBK" w:eastAsia="方正仿宋_GBK" w:hAnsi="仿宋" w:cs="仿宋" w:hint="eastAsia"/>
          <w:sz w:val="28"/>
          <w:szCs w:val="28"/>
        </w:rPr>
        <w:t>的领导负责监督。督导经费组织管理机构健全，科学管理，做到专用于人大会议工作支出，没有其他用途，支出年限明确、支出金额明确、支出范围和内容明确。</w:t>
      </w:r>
    </w:p>
    <w:p w:rsidR="00861C52" w:rsidRPr="00C8410C" w:rsidRDefault="003E6BF4">
      <w:pPr>
        <w:spacing w:line="560" w:lineRule="exact"/>
        <w:ind w:firstLineChars="200" w:firstLine="560"/>
        <w:rPr>
          <w:rFonts w:ascii="方正仿宋_GBK" w:eastAsia="方正仿宋_GBK" w:hAnsi="仿宋" w:cs="仿宋" w:hint="eastAsia"/>
          <w:sz w:val="28"/>
          <w:szCs w:val="28"/>
        </w:rPr>
      </w:pPr>
      <w:r w:rsidRPr="00C8410C">
        <w:rPr>
          <w:rFonts w:ascii="方正仿宋_GBK" w:eastAsia="方正仿宋_GBK" w:hAnsi="仿宋" w:cs="仿宋" w:hint="eastAsia"/>
          <w:sz w:val="28"/>
          <w:szCs w:val="28"/>
        </w:rPr>
        <w:t>2.</w:t>
      </w:r>
      <w:r w:rsidRPr="00C8410C">
        <w:rPr>
          <w:rFonts w:ascii="方正仿宋_GBK" w:eastAsia="方正仿宋_GBK" w:hAnsi="仿宋" w:cs="仿宋" w:hint="eastAsia"/>
          <w:sz w:val="28"/>
          <w:szCs w:val="28"/>
        </w:rPr>
        <w:t>配备专人管理。我办</w:t>
      </w:r>
      <w:r w:rsidRPr="00C8410C">
        <w:rPr>
          <w:rFonts w:ascii="方正仿宋_GBK" w:eastAsia="方正仿宋_GBK" w:hAnsi="仿宋" w:cs="仿宋" w:hint="eastAsia"/>
          <w:sz w:val="28"/>
          <w:szCs w:val="28"/>
        </w:rPr>
        <w:t>财务</w:t>
      </w:r>
      <w:r w:rsidRPr="00C8410C">
        <w:rPr>
          <w:rFonts w:ascii="方正仿宋_GBK" w:eastAsia="方正仿宋_GBK" w:hAnsi="仿宋" w:cs="仿宋" w:hint="eastAsia"/>
          <w:sz w:val="28"/>
          <w:szCs w:val="28"/>
        </w:rPr>
        <w:t>人员负责管理人大会议经费的合法使用，财务支出管理工作由</w:t>
      </w:r>
      <w:r w:rsidRPr="00C8410C">
        <w:rPr>
          <w:rFonts w:ascii="方正仿宋_GBK" w:eastAsia="方正仿宋_GBK" w:hAnsi="仿宋" w:cs="仿宋" w:hint="eastAsia"/>
          <w:sz w:val="28"/>
          <w:szCs w:val="28"/>
        </w:rPr>
        <w:t>县财政局支付中心统一支付</w:t>
      </w:r>
      <w:r w:rsidRPr="00C8410C">
        <w:rPr>
          <w:rFonts w:ascii="方正仿宋_GBK" w:eastAsia="方正仿宋_GBK" w:hAnsi="仿宋" w:cs="仿宋" w:hint="eastAsia"/>
          <w:sz w:val="28"/>
          <w:szCs w:val="28"/>
        </w:rPr>
        <w:t>。</w:t>
      </w:r>
    </w:p>
    <w:p w:rsidR="00861C52" w:rsidRPr="00C8410C" w:rsidRDefault="003E6BF4">
      <w:pPr>
        <w:spacing w:line="560" w:lineRule="exact"/>
        <w:ind w:firstLineChars="200" w:firstLine="560"/>
        <w:rPr>
          <w:rFonts w:ascii="方正仿宋_GBK" w:eastAsia="方正仿宋_GBK" w:hAnsi="仿宋" w:cs="仿宋" w:hint="eastAsia"/>
          <w:sz w:val="28"/>
          <w:szCs w:val="28"/>
        </w:rPr>
      </w:pPr>
      <w:r w:rsidRPr="00C8410C">
        <w:rPr>
          <w:rFonts w:ascii="方正仿宋_GBK" w:eastAsia="方正仿宋_GBK" w:hAnsi="仿宋" w:cs="仿宋" w:hint="eastAsia"/>
          <w:sz w:val="28"/>
          <w:szCs w:val="28"/>
        </w:rPr>
        <w:t>3.</w:t>
      </w:r>
      <w:r w:rsidRPr="00C8410C">
        <w:rPr>
          <w:rFonts w:ascii="方正仿宋_GBK" w:eastAsia="方正仿宋_GBK" w:hAnsi="仿宋" w:cs="仿宋" w:hint="eastAsia"/>
          <w:sz w:val="28"/>
          <w:szCs w:val="28"/>
        </w:rPr>
        <w:t>加强财务监督检查。在经费支出过程中，我办采取多项措施对支出情况进行有效监管。一是坚持集体讨论决定。人大会议经费由</w:t>
      </w:r>
      <w:r w:rsidRPr="00C8410C">
        <w:rPr>
          <w:rFonts w:ascii="方正仿宋_GBK" w:eastAsia="方正仿宋_GBK" w:hAnsi="仿宋" w:cs="仿宋" w:hint="eastAsia"/>
          <w:sz w:val="28"/>
          <w:szCs w:val="28"/>
        </w:rPr>
        <w:t>人大主任办公会</w:t>
      </w:r>
      <w:r w:rsidRPr="00C8410C">
        <w:rPr>
          <w:rFonts w:ascii="方正仿宋_GBK" w:eastAsia="方正仿宋_GBK" w:hAnsi="仿宋" w:cs="仿宋" w:hint="eastAsia"/>
          <w:sz w:val="28"/>
          <w:szCs w:val="28"/>
        </w:rPr>
        <w:t>集体讨论决定。二是实行支出前申报审批。所有开支项目在支出前先申请，经核对同意后才能</w:t>
      </w:r>
      <w:r w:rsidRPr="00C8410C">
        <w:rPr>
          <w:rFonts w:ascii="方正仿宋_GBK" w:eastAsia="方正仿宋_GBK" w:hAnsi="仿宋" w:cs="仿宋" w:hint="eastAsia"/>
          <w:sz w:val="28"/>
          <w:szCs w:val="28"/>
        </w:rPr>
        <w:t>开具发票</w:t>
      </w:r>
      <w:r w:rsidRPr="00C8410C">
        <w:rPr>
          <w:rFonts w:ascii="方正仿宋_GBK" w:eastAsia="方正仿宋_GBK" w:hAnsi="仿宋" w:cs="仿宋" w:hint="eastAsia"/>
          <w:sz w:val="28"/>
          <w:szCs w:val="28"/>
        </w:rPr>
        <w:t>安排支出。三是严格报账手续。所有支出项目按照相关规定具备支出</w:t>
      </w:r>
      <w:r w:rsidRPr="00C8410C">
        <w:rPr>
          <w:rFonts w:ascii="方正仿宋_GBK" w:eastAsia="方正仿宋_GBK" w:hAnsi="仿宋" w:cs="仿宋" w:hint="eastAsia"/>
          <w:sz w:val="28"/>
          <w:szCs w:val="28"/>
        </w:rPr>
        <w:t>依据</w:t>
      </w:r>
      <w:r w:rsidRPr="00C8410C">
        <w:rPr>
          <w:rFonts w:ascii="方正仿宋_GBK" w:eastAsia="方正仿宋_GBK" w:hAnsi="仿宋" w:cs="仿宋" w:hint="eastAsia"/>
          <w:sz w:val="28"/>
          <w:szCs w:val="28"/>
        </w:rPr>
        <w:t>、有效凭证，符合报账程序和要求。四是强化监督和财务公开管理。严格按照相关规定和工作量，人大会议经费年底同人大办其他开支一起在政务公开栏公示开支情况，接受干部职工和群众监督。</w:t>
      </w:r>
    </w:p>
    <w:p w:rsidR="00861C52" w:rsidRPr="00C8410C" w:rsidRDefault="003E6BF4">
      <w:pPr>
        <w:spacing w:line="560" w:lineRule="exact"/>
        <w:ind w:firstLineChars="200" w:firstLine="560"/>
        <w:rPr>
          <w:rFonts w:ascii="方正仿宋_GBK" w:eastAsia="方正仿宋_GBK" w:hAnsi="仿宋" w:cs="仿宋" w:hint="eastAsia"/>
          <w:sz w:val="28"/>
          <w:szCs w:val="28"/>
        </w:rPr>
      </w:pPr>
      <w:r w:rsidRPr="00C8410C">
        <w:rPr>
          <w:rFonts w:ascii="方正仿宋_GBK" w:eastAsia="方正仿宋_GBK" w:hAnsi="仿宋" w:cs="仿宋" w:hint="eastAsia"/>
          <w:sz w:val="28"/>
          <w:szCs w:val="28"/>
        </w:rPr>
        <w:t>三、项目组织实施情况</w:t>
      </w:r>
    </w:p>
    <w:p w:rsidR="00861C52" w:rsidRPr="00C8410C" w:rsidRDefault="003E6BF4">
      <w:pPr>
        <w:spacing w:line="560" w:lineRule="exact"/>
        <w:ind w:firstLineChars="200" w:firstLine="560"/>
        <w:rPr>
          <w:rFonts w:ascii="方正仿宋_GBK" w:eastAsia="方正仿宋_GBK" w:hAnsi="仿宋" w:cs="仿宋" w:hint="eastAsia"/>
          <w:sz w:val="28"/>
          <w:szCs w:val="28"/>
        </w:rPr>
      </w:pPr>
      <w:r w:rsidRPr="00C8410C">
        <w:rPr>
          <w:rFonts w:ascii="方正仿宋_GBK" w:eastAsia="方正仿宋_GBK" w:hAnsi="仿宋" w:cs="仿宋" w:hint="eastAsia"/>
          <w:sz w:val="28"/>
          <w:szCs w:val="28"/>
        </w:rPr>
        <w:t>本项目经</w:t>
      </w:r>
      <w:r w:rsidRPr="00C8410C">
        <w:rPr>
          <w:rFonts w:ascii="方正仿宋_GBK" w:eastAsia="方正仿宋_GBK" w:hAnsi="仿宋" w:cs="仿宋" w:hint="eastAsia"/>
          <w:sz w:val="28"/>
          <w:szCs w:val="28"/>
        </w:rPr>
        <w:t>县</w:t>
      </w:r>
      <w:r w:rsidRPr="00C8410C">
        <w:rPr>
          <w:rFonts w:ascii="方正仿宋_GBK" w:eastAsia="方正仿宋_GBK" w:hAnsi="仿宋" w:cs="仿宋" w:hint="eastAsia"/>
          <w:sz w:val="28"/>
          <w:szCs w:val="28"/>
        </w:rPr>
        <w:t>人大常委会会议讨论确定安排开支。在实施中，我办安排专人负责这项工作，按财务管理制度和财务会计制度加强资金使用监管，保证经费及时、足额支出，</w:t>
      </w:r>
      <w:r w:rsidRPr="00C8410C">
        <w:rPr>
          <w:rFonts w:ascii="方正仿宋_GBK" w:eastAsia="方正仿宋_GBK" w:hAnsi="仿宋" w:cs="仿宋" w:hint="eastAsia"/>
          <w:sz w:val="28"/>
          <w:szCs w:val="28"/>
        </w:rPr>
        <w:t>确保资金使用管理的规范性、安全性和有效性。严格资金审批和报账程序，资金支出手续齐全规范，执行有效。报账时提供合法合规的依据文件、凭证等，规范手续后报账。</w:t>
      </w:r>
    </w:p>
    <w:p w:rsidR="00861C52" w:rsidRPr="00C8410C" w:rsidRDefault="003E6BF4">
      <w:pPr>
        <w:spacing w:line="560" w:lineRule="exact"/>
        <w:ind w:firstLineChars="200" w:firstLine="560"/>
        <w:rPr>
          <w:rFonts w:ascii="方正仿宋_GBK" w:eastAsia="方正仿宋_GBK" w:hAnsi="仿宋" w:cs="仿宋" w:hint="eastAsia"/>
          <w:sz w:val="28"/>
          <w:szCs w:val="28"/>
        </w:rPr>
      </w:pPr>
      <w:r w:rsidRPr="00C8410C">
        <w:rPr>
          <w:rFonts w:ascii="方正仿宋_GBK" w:eastAsia="方正仿宋_GBK" w:hAnsi="仿宋" w:cs="仿宋" w:hint="eastAsia"/>
          <w:sz w:val="28"/>
          <w:szCs w:val="28"/>
        </w:rPr>
        <w:t>四、项目绩效情况</w:t>
      </w:r>
    </w:p>
    <w:p w:rsidR="00861C52" w:rsidRPr="00C8410C" w:rsidRDefault="003E6BF4">
      <w:pPr>
        <w:spacing w:line="560" w:lineRule="exact"/>
        <w:ind w:firstLineChars="200" w:firstLine="560"/>
        <w:rPr>
          <w:rFonts w:ascii="方正仿宋_GBK" w:eastAsia="方正仿宋_GBK" w:hAnsi="仿宋" w:cs="仿宋" w:hint="eastAsia"/>
          <w:sz w:val="28"/>
          <w:szCs w:val="28"/>
        </w:rPr>
      </w:pPr>
      <w:r w:rsidRPr="00C8410C">
        <w:rPr>
          <w:rFonts w:ascii="方正仿宋_GBK" w:eastAsia="方正仿宋_GBK" w:hAnsi="仿宋" w:cs="仿宋" w:hint="eastAsia"/>
          <w:sz w:val="28"/>
          <w:szCs w:val="28"/>
        </w:rPr>
        <w:t>本项目支出控制在预算范围内，没有超额支出。项目属每年度的</w:t>
      </w:r>
      <w:r w:rsidRPr="00C8410C">
        <w:rPr>
          <w:rFonts w:ascii="方正仿宋_GBK" w:eastAsia="方正仿宋_GBK" w:hAnsi="仿宋" w:cs="仿宋" w:hint="eastAsia"/>
          <w:sz w:val="28"/>
          <w:szCs w:val="28"/>
        </w:rPr>
        <w:lastRenderedPageBreak/>
        <w:t>经常性项目，按《地方组织法》规定每年至少召开一次人民代表大会，听取和审议政府工作报告等，组织选举等，召开全</w:t>
      </w:r>
      <w:r w:rsidRPr="00C8410C">
        <w:rPr>
          <w:rFonts w:ascii="方正仿宋_GBK" w:eastAsia="方正仿宋_GBK" w:hAnsi="仿宋" w:cs="仿宋" w:hint="eastAsia"/>
          <w:sz w:val="28"/>
          <w:szCs w:val="28"/>
        </w:rPr>
        <w:t>县</w:t>
      </w:r>
      <w:r w:rsidRPr="00C8410C">
        <w:rPr>
          <w:rFonts w:ascii="方正仿宋_GBK" w:eastAsia="方正仿宋_GBK" w:hAnsi="仿宋" w:cs="仿宋" w:hint="eastAsia"/>
          <w:sz w:val="28"/>
          <w:szCs w:val="28"/>
        </w:rPr>
        <w:t>人大代表讨论、审议我</w:t>
      </w:r>
      <w:r w:rsidRPr="00C8410C">
        <w:rPr>
          <w:rFonts w:ascii="方正仿宋_GBK" w:eastAsia="方正仿宋_GBK" w:hAnsi="仿宋" w:cs="仿宋" w:hint="eastAsia"/>
          <w:sz w:val="28"/>
          <w:szCs w:val="28"/>
        </w:rPr>
        <w:t>县</w:t>
      </w:r>
      <w:r w:rsidRPr="00C8410C">
        <w:rPr>
          <w:rFonts w:ascii="方正仿宋_GBK" w:eastAsia="方正仿宋_GBK" w:hAnsi="仿宋" w:cs="仿宋" w:hint="eastAsia"/>
          <w:sz w:val="28"/>
          <w:szCs w:val="28"/>
        </w:rPr>
        <w:t>社会、经济、司法工作的重大问题，提出议案、建议、批评和意见，社会效益明显。本项目没有超预算使用资金，财政资金使用的效能得到提高。机关单位、干部职工和人大代</w:t>
      </w:r>
      <w:r w:rsidRPr="00C8410C">
        <w:rPr>
          <w:rFonts w:ascii="方正仿宋_GBK" w:eastAsia="方正仿宋_GBK" w:hAnsi="仿宋" w:cs="仿宋" w:hint="eastAsia"/>
          <w:sz w:val="28"/>
          <w:szCs w:val="28"/>
        </w:rPr>
        <w:t>表对项目实施满意。</w:t>
      </w:r>
    </w:p>
    <w:p w:rsidR="00861C52" w:rsidRPr="00C8410C" w:rsidRDefault="003E6BF4">
      <w:pPr>
        <w:spacing w:line="560" w:lineRule="exact"/>
        <w:ind w:firstLineChars="200" w:firstLine="560"/>
        <w:rPr>
          <w:rFonts w:ascii="方正仿宋_GBK" w:eastAsia="方正仿宋_GBK" w:hAnsi="仿宋" w:cs="仿宋" w:hint="eastAsia"/>
          <w:sz w:val="28"/>
          <w:szCs w:val="28"/>
        </w:rPr>
      </w:pPr>
      <w:r w:rsidRPr="00C8410C">
        <w:rPr>
          <w:rFonts w:ascii="方正仿宋_GBK" w:eastAsia="方正仿宋_GBK" w:hAnsi="仿宋" w:cs="仿宋" w:hint="eastAsia"/>
          <w:sz w:val="28"/>
          <w:szCs w:val="28"/>
        </w:rPr>
        <w:t>五、评价结论</w:t>
      </w:r>
    </w:p>
    <w:p w:rsidR="00861C52" w:rsidRPr="00C8410C" w:rsidRDefault="003E6BF4">
      <w:pPr>
        <w:spacing w:line="560" w:lineRule="exact"/>
        <w:ind w:firstLineChars="200" w:firstLine="560"/>
        <w:rPr>
          <w:rFonts w:ascii="方正仿宋_GBK" w:eastAsia="方正仿宋_GBK" w:hAnsi="仿宋" w:cs="仿宋" w:hint="eastAsia"/>
          <w:sz w:val="28"/>
          <w:szCs w:val="28"/>
        </w:rPr>
      </w:pPr>
      <w:r w:rsidRPr="00C8410C">
        <w:rPr>
          <w:rFonts w:ascii="方正仿宋_GBK" w:eastAsia="方正仿宋_GBK" w:hAnsi="仿宋" w:cs="仿宋" w:hint="eastAsia"/>
          <w:sz w:val="28"/>
          <w:szCs w:val="28"/>
        </w:rPr>
        <w:t>通过绩效自评，</w:t>
      </w:r>
      <w:r w:rsidRPr="00C8410C">
        <w:rPr>
          <w:rFonts w:ascii="方正仿宋_GBK" w:eastAsia="方正仿宋_GBK" w:hAnsi="仿宋" w:cs="仿宋" w:hint="eastAsia"/>
          <w:sz w:val="28"/>
          <w:szCs w:val="28"/>
        </w:rPr>
        <w:t>县</w:t>
      </w:r>
      <w:r w:rsidRPr="00C8410C">
        <w:rPr>
          <w:rFonts w:ascii="方正仿宋_GBK" w:eastAsia="方正仿宋_GBK" w:hAnsi="仿宋" w:cs="仿宋" w:hint="eastAsia"/>
          <w:sz w:val="28"/>
          <w:szCs w:val="28"/>
        </w:rPr>
        <w:t>财政预算安排我办</w:t>
      </w:r>
      <w:r w:rsidRPr="00C8410C">
        <w:rPr>
          <w:rFonts w:ascii="方正仿宋_GBK" w:eastAsia="方正仿宋_GBK" w:hAnsi="仿宋" w:cs="仿宋" w:hint="eastAsia"/>
          <w:sz w:val="28"/>
          <w:szCs w:val="28"/>
        </w:rPr>
        <w:t>20</w:t>
      </w:r>
      <w:r w:rsidRPr="00C8410C">
        <w:rPr>
          <w:rFonts w:ascii="方正仿宋_GBK" w:eastAsia="方正仿宋_GBK" w:hAnsi="仿宋" w:cs="仿宋" w:hint="eastAsia"/>
          <w:sz w:val="28"/>
          <w:szCs w:val="28"/>
        </w:rPr>
        <w:t>21</w:t>
      </w:r>
      <w:r w:rsidRPr="00C8410C">
        <w:rPr>
          <w:rFonts w:ascii="方正仿宋_GBK" w:eastAsia="方正仿宋_GBK" w:hAnsi="仿宋" w:cs="仿宋" w:hint="eastAsia"/>
          <w:sz w:val="28"/>
          <w:szCs w:val="28"/>
        </w:rPr>
        <w:t>年人大会议经费政策依据充分，经费安排符合国家和我</w:t>
      </w:r>
      <w:r w:rsidRPr="00C8410C">
        <w:rPr>
          <w:rFonts w:ascii="方正仿宋_GBK" w:eastAsia="方正仿宋_GBK" w:hAnsi="仿宋" w:cs="仿宋" w:hint="eastAsia"/>
          <w:sz w:val="28"/>
          <w:szCs w:val="28"/>
        </w:rPr>
        <w:t>县</w:t>
      </w:r>
      <w:r w:rsidRPr="00C8410C">
        <w:rPr>
          <w:rFonts w:ascii="方正仿宋_GBK" w:eastAsia="方正仿宋_GBK" w:hAnsi="仿宋" w:cs="仿宋" w:hint="eastAsia"/>
          <w:sz w:val="28"/>
          <w:szCs w:val="28"/>
        </w:rPr>
        <w:t>有关规定，符合工作实际需要，目标制定明确，政策和需求依据充分，资金按照时序支出，严格按用途使用，按照财务管理规定开支。项目经费支出组织管理水平总体较高。资金到位及时，对资金的使用监管有力有效。通过本项资金安排和实施，取得了明显的社会效益。综合绩效自评得分</w:t>
      </w:r>
      <w:r w:rsidRPr="00C8410C">
        <w:rPr>
          <w:rFonts w:ascii="方正仿宋_GBK" w:eastAsia="方正仿宋_GBK" w:hAnsi="仿宋" w:cs="仿宋" w:hint="eastAsia"/>
          <w:sz w:val="28"/>
          <w:szCs w:val="28"/>
        </w:rPr>
        <w:t>96</w:t>
      </w:r>
      <w:r w:rsidRPr="00C8410C">
        <w:rPr>
          <w:rFonts w:ascii="方正仿宋_GBK" w:eastAsia="方正仿宋_GBK" w:hAnsi="仿宋" w:cs="仿宋" w:hint="eastAsia"/>
          <w:sz w:val="28"/>
          <w:szCs w:val="28"/>
        </w:rPr>
        <w:t>分，评定等次为优。</w:t>
      </w:r>
    </w:p>
    <w:p w:rsidR="00861C52" w:rsidRPr="00C8410C" w:rsidRDefault="003E6BF4">
      <w:pPr>
        <w:widowControl/>
        <w:spacing w:line="600" w:lineRule="exact"/>
        <w:rPr>
          <w:rFonts w:ascii="仿宋" w:eastAsia="仿宋" w:hAnsi="仿宋" w:cs="仿宋"/>
          <w:b/>
          <w:sz w:val="28"/>
          <w:szCs w:val="28"/>
        </w:rPr>
      </w:pPr>
      <w:r w:rsidRPr="00C8410C">
        <w:rPr>
          <w:rFonts w:ascii="仿宋" w:eastAsia="仿宋" w:hAnsi="仿宋" w:cs="仿宋" w:hint="eastAsia"/>
          <w:b/>
          <w:sz w:val="28"/>
          <w:szCs w:val="28"/>
        </w:rPr>
        <w:t>附件</w:t>
      </w:r>
      <w:r w:rsidRPr="00C8410C">
        <w:rPr>
          <w:rFonts w:ascii="仿宋" w:eastAsia="仿宋" w:hAnsi="仿宋" w:cs="仿宋" w:hint="eastAsia"/>
          <w:b/>
          <w:sz w:val="28"/>
          <w:szCs w:val="28"/>
        </w:rPr>
        <w:t>3</w:t>
      </w:r>
    </w:p>
    <w:p w:rsidR="00861C52" w:rsidRDefault="003E6BF4">
      <w:pPr>
        <w:jc w:val="center"/>
        <w:rPr>
          <w:rFonts w:ascii="仿宋" w:eastAsia="仿宋" w:hAnsi="仿宋" w:cs="仿宋"/>
          <w:b/>
          <w:bCs/>
          <w:sz w:val="28"/>
          <w:szCs w:val="28"/>
        </w:rPr>
      </w:pPr>
      <w:r>
        <w:rPr>
          <w:rFonts w:ascii="仿宋" w:eastAsia="仿宋" w:hAnsi="仿宋" w:cs="仿宋" w:hint="eastAsia"/>
          <w:b/>
          <w:bCs/>
          <w:sz w:val="28"/>
          <w:szCs w:val="28"/>
        </w:rPr>
        <w:t>盐边县人大常委会办公室</w:t>
      </w:r>
    </w:p>
    <w:p w:rsidR="00861C52" w:rsidRDefault="003E6BF4">
      <w:pPr>
        <w:jc w:val="center"/>
        <w:rPr>
          <w:rFonts w:ascii="仿宋" w:eastAsia="仿宋" w:hAnsi="仿宋" w:cs="仿宋"/>
          <w:b/>
          <w:sz w:val="28"/>
          <w:szCs w:val="28"/>
        </w:rPr>
      </w:pPr>
      <w:r>
        <w:rPr>
          <w:rFonts w:ascii="仿宋" w:eastAsia="仿宋" w:hAnsi="仿宋" w:cs="仿宋" w:hint="eastAsia"/>
          <w:b/>
          <w:bCs/>
          <w:sz w:val="28"/>
          <w:szCs w:val="28"/>
        </w:rPr>
        <w:t>2021</w:t>
      </w:r>
      <w:r>
        <w:rPr>
          <w:rFonts w:ascii="仿宋" w:eastAsia="仿宋" w:hAnsi="仿宋" w:cs="仿宋" w:hint="eastAsia"/>
          <w:b/>
          <w:bCs/>
          <w:sz w:val="28"/>
          <w:szCs w:val="28"/>
        </w:rPr>
        <w:t>年代表工作</w:t>
      </w:r>
      <w:r>
        <w:rPr>
          <w:rFonts w:ascii="仿宋" w:eastAsia="仿宋" w:hAnsi="仿宋" w:cs="仿宋" w:hint="eastAsia"/>
          <w:b/>
          <w:bCs/>
          <w:sz w:val="28"/>
          <w:szCs w:val="28"/>
        </w:rPr>
        <w:t>项目绩效评价报告</w:t>
      </w:r>
    </w:p>
    <w:p w:rsidR="00861C52" w:rsidRDefault="00861C52">
      <w:pPr>
        <w:spacing w:line="560" w:lineRule="exact"/>
        <w:rPr>
          <w:rFonts w:ascii="仿宋" w:eastAsia="仿宋" w:hAnsi="仿宋" w:cs="仿宋"/>
          <w:sz w:val="28"/>
          <w:szCs w:val="28"/>
        </w:rPr>
      </w:pPr>
    </w:p>
    <w:p w:rsidR="00861C52" w:rsidRPr="00C8410C" w:rsidRDefault="003E6BF4">
      <w:pPr>
        <w:pStyle w:val="a9"/>
        <w:shd w:val="clear" w:color="auto" w:fill="FFFFFF"/>
        <w:spacing w:before="0" w:beforeAutospacing="0" w:after="0" w:afterAutospacing="0"/>
        <w:ind w:firstLineChars="200" w:firstLine="560"/>
        <w:rPr>
          <w:rFonts w:ascii="方正仿宋_GBK" w:eastAsia="方正仿宋_GBK" w:hAnsi="仿宋" w:cs="仿宋" w:hint="eastAsia"/>
          <w:sz w:val="28"/>
          <w:szCs w:val="28"/>
        </w:rPr>
      </w:pPr>
      <w:r w:rsidRPr="00C8410C">
        <w:rPr>
          <w:rFonts w:ascii="方正仿宋_GBK" w:eastAsia="方正仿宋_GBK" w:hAnsi="仿宋" w:cs="仿宋" w:hint="eastAsia"/>
          <w:sz w:val="28"/>
          <w:szCs w:val="28"/>
          <w:shd w:val="clear" w:color="auto" w:fill="FFFFFF"/>
        </w:rPr>
        <w:t>根据</w:t>
      </w:r>
      <w:r w:rsidRPr="00C8410C">
        <w:rPr>
          <w:rFonts w:ascii="方正仿宋_GBK" w:eastAsia="方正仿宋_GBK" w:hAnsi="仿宋" w:cs="仿宋" w:hint="eastAsia"/>
          <w:sz w:val="28"/>
          <w:szCs w:val="28"/>
          <w:shd w:val="clear" w:color="auto" w:fill="FFFFFF"/>
        </w:rPr>
        <w:t>盐边财绩【</w:t>
      </w:r>
      <w:r w:rsidRPr="00C8410C">
        <w:rPr>
          <w:rFonts w:ascii="方正仿宋_GBK" w:eastAsia="方正仿宋_GBK" w:hAnsi="仿宋" w:cs="仿宋" w:hint="eastAsia"/>
          <w:sz w:val="28"/>
          <w:szCs w:val="28"/>
          <w:shd w:val="clear" w:color="auto" w:fill="FFFFFF"/>
        </w:rPr>
        <w:t>2022</w:t>
      </w:r>
      <w:r w:rsidRPr="00C8410C">
        <w:rPr>
          <w:rFonts w:ascii="方正仿宋_GBK" w:eastAsia="方正仿宋_GBK" w:hAnsi="仿宋" w:cs="仿宋" w:hint="eastAsia"/>
          <w:sz w:val="28"/>
          <w:szCs w:val="28"/>
          <w:shd w:val="clear" w:color="auto" w:fill="FFFFFF"/>
        </w:rPr>
        <w:t>】</w:t>
      </w:r>
      <w:r w:rsidRPr="00C8410C">
        <w:rPr>
          <w:rFonts w:ascii="方正仿宋_GBK" w:eastAsia="方正仿宋_GBK" w:hAnsi="仿宋" w:cs="仿宋" w:hint="eastAsia"/>
          <w:sz w:val="28"/>
          <w:szCs w:val="28"/>
          <w:shd w:val="clear" w:color="auto" w:fill="FFFFFF"/>
        </w:rPr>
        <w:t>3</w:t>
      </w:r>
      <w:r w:rsidRPr="00C8410C">
        <w:rPr>
          <w:rFonts w:ascii="方正仿宋_GBK" w:eastAsia="方正仿宋_GBK" w:hAnsi="仿宋" w:cs="仿宋" w:hint="eastAsia"/>
          <w:sz w:val="28"/>
          <w:szCs w:val="28"/>
          <w:shd w:val="clear" w:color="auto" w:fill="FFFFFF"/>
        </w:rPr>
        <w:t>号</w:t>
      </w:r>
      <w:r w:rsidRPr="00C8410C">
        <w:rPr>
          <w:rFonts w:ascii="方正仿宋_GBK" w:eastAsia="方正仿宋_GBK" w:hAnsi="仿宋" w:cs="仿宋" w:hint="eastAsia"/>
          <w:sz w:val="28"/>
          <w:szCs w:val="28"/>
          <w:shd w:val="clear" w:color="auto" w:fill="FFFFFF"/>
        </w:rPr>
        <w:t>《</w:t>
      </w:r>
      <w:r w:rsidRPr="00C8410C">
        <w:rPr>
          <w:rFonts w:ascii="方正仿宋_GBK" w:eastAsia="方正仿宋_GBK" w:hAnsi="仿宋" w:cs="仿宋" w:hint="eastAsia"/>
          <w:sz w:val="28"/>
          <w:szCs w:val="28"/>
          <w:shd w:val="clear" w:color="auto" w:fill="FFFFFF"/>
        </w:rPr>
        <w:t>盐边县财政局关于开展</w:t>
      </w:r>
      <w:r w:rsidRPr="00C8410C">
        <w:rPr>
          <w:rFonts w:ascii="方正仿宋_GBK" w:eastAsia="方正仿宋_GBK" w:hAnsi="仿宋" w:cs="仿宋" w:hint="eastAsia"/>
          <w:sz w:val="28"/>
          <w:szCs w:val="28"/>
          <w:shd w:val="clear" w:color="auto" w:fill="FFFFFF"/>
        </w:rPr>
        <w:t>2021</w:t>
      </w:r>
      <w:r w:rsidRPr="00C8410C">
        <w:rPr>
          <w:rFonts w:ascii="方正仿宋_GBK" w:eastAsia="方正仿宋_GBK" w:hAnsi="仿宋" w:cs="仿宋" w:hint="eastAsia"/>
          <w:sz w:val="28"/>
          <w:szCs w:val="28"/>
          <w:shd w:val="clear" w:color="auto" w:fill="FFFFFF"/>
        </w:rPr>
        <w:t>年度部门预算整体及项目支出绩效自评工作的通知</w:t>
      </w:r>
      <w:r w:rsidRPr="00C8410C">
        <w:rPr>
          <w:rFonts w:ascii="方正仿宋_GBK" w:eastAsia="方正仿宋_GBK" w:hAnsi="仿宋" w:cs="仿宋" w:hint="eastAsia"/>
          <w:sz w:val="28"/>
          <w:szCs w:val="28"/>
          <w:shd w:val="clear" w:color="auto" w:fill="FFFFFF"/>
        </w:rPr>
        <w:t>》等有关文件精神，我办对照《</w:t>
      </w:r>
      <w:r w:rsidRPr="00C8410C">
        <w:rPr>
          <w:rFonts w:ascii="方正仿宋_GBK" w:eastAsia="方正仿宋_GBK" w:hAnsi="仿宋" w:cs="仿宋" w:hint="eastAsia"/>
          <w:sz w:val="28"/>
          <w:szCs w:val="28"/>
          <w:shd w:val="clear" w:color="auto" w:fill="FFFFFF"/>
        </w:rPr>
        <w:t>2021</w:t>
      </w:r>
      <w:r w:rsidRPr="00C8410C">
        <w:rPr>
          <w:rFonts w:ascii="方正仿宋_GBK" w:eastAsia="方正仿宋_GBK" w:hAnsi="仿宋" w:cs="仿宋" w:hint="eastAsia"/>
          <w:sz w:val="28"/>
          <w:szCs w:val="28"/>
          <w:shd w:val="clear" w:color="auto" w:fill="FFFFFF"/>
        </w:rPr>
        <w:t>年县级</w:t>
      </w:r>
      <w:r w:rsidRPr="00C8410C">
        <w:rPr>
          <w:rFonts w:ascii="方正仿宋_GBK" w:eastAsia="方正仿宋_GBK" w:hAnsi="仿宋" w:cs="仿宋" w:hint="eastAsia"/>
          <w:sz w:val="28"/>
          <w:szCs w:val="28"/>
          <w:shd w:val="clear" w:color="auto" w:fill="FFFFFF"/>
        </w:rPr>
        <w:t>部门整体支出绩效评价指标</w:t>
      </w:r>
      <w:r w:rsidRPr="00C8410C">
        <w:rPr>
          <w:rFonts w:ascii="方正仿宋_GBK" w:eastAsia="方正仿宋_GBK" w:hAnsi="仿宋" w:cs="仿宋" w:hint="eastAsia"/>
          <w:sz w:val="28"/>
          <w:szCs w:val="28"/>
          <w:shd w:val="clear" w:color="auto" w:fill="FFFFFF"/>
        </w:rPr>
        <w:t>体系</w:t>
      </w:r>
      <w:r w:rsidRPr="00C8410C">
        <w:rPr>
          <w:rFonts w:ascii="方正仿宋_GBK" w:eastAsia="方正仿宋_GBK" w:hAnsi="仿宋" w:cs="仿宋" w:hint="eastAsia"/>
          <w:sz w:val="28"/>
          <w:szCs w:val="28"/>
          <w:shd w:val="clear" w:color="auto" w:fill="FFFFFF"/>
        </w:rPr>
        <w:t>》，认真负责、客观公正地开展</w:t>
      </w:r>
      <w:r w:rsidRPr="00C8410C">
        <w:rPr>
          <w:rFonts w:ascii="方正仿宋_GBK" w:eastAsia="方正仿宋_GBK" w:hAnsi="仿宋" w:cs="仿宋" w:hint="eastAsia"/>
          <w:sz w:val="28"/>
          <w:szCs w:val="28"/>
          <w:shd w:val="clear" w:color="auto" w:fill="FFFFFF"/>
        </w:rPr>
        <w:t>了</w:t>
      </w:r>
      <w:r w:rsidRPr="00C8410C">
        <w:rPr>
          <w:rFonts w:ascii="方正仿宋_GBK" w:eastAsia="方正仿宋_GBK" w:hAnsi="仿宋" w:cs="仿宋" w:hint="eastAsia"/>
          <w:sz w:val="28"/>
          <w:szCs w:val="28"/>
          <w:shd w:val="clear" w:color="auto" w:fill="FFFFFF"/>
        </w:rPr>
        <w:t>2021</w:t>
      </w:r>
      <w:r w:rsidRPr="00C8410C">
        <w:rPr>
          <w:rFonts w:ascii="方正仿宋_GBK" w:eastAsia="方正仿宋_GBK" w:hAnsi="仿宋" w:cs="仿宋" w:hint="eastAsia"/>
          <w:sz w:val="28"/>
          <w:szCs w:val="28"/>
          <w:shd w:val="clear" w:color="auto" w:fill="FFFFFF"/>
        </w:rPr>
        <w:t>年度</w:t>
      </w:r>
      <w:r w:rsidRPr="00C8410C">
        <w:rPr>
          <w:rFonts w:ascii="方正仿宋_GBK" w:eastAsia="方正仿宋_GBK" w:hAnsi="仿宋" w:cs="仿宋" w:hint="eastAsia"/>
          <w:sz w:val="28"/>
          <w:szCs w:val="28"/>
          <w:shd w:val="clear" w:color="auto" w:fill="FFFFFF"/>
        </w:rPr>
        <w:t>代表工作项目支出绩效</w:t>
      </w:r>
      <w:r w:rsidRPr="00C8410C">
        <w:rPr>
          <w:rFonts w:ascii="方正仿宋_GBK" w:eastAsia="方正仿宋_GBK" w:hAnsi="仿宋" w:cs="仿宋" w:hint="eastAsia"/>
          <w:sz w:val="28"/>
          <w:szCs w:val="28"/>
          <w:shd w:val="clear" w:color="auto" w:fill="FFFFFF"/>
        </w:rPr>
        <w:t>自评工作</w:t>
      </w:r>
      <w:r w:rsidRPr="00C8410C">
        <w:rPr>
          <w:rFonts w:ascii="方正仿宋_GBK" w:eastAsia="方正仿宋_GBK" w:hAnsi="仿宋" w:cs="仿宋" w:hint="eastAsia"/>
          <w:sz w:val="28"/>
          <w:szCs w:val="28"/>
          <w:shd w:val="clear" w:color="auto" w:fill="FFFFFF"/>
        </w:rPr>
        <w:t>。</w:t>
      </w:r>
      <w:r w:rsidRPr="00C8410C">
        <w:rPr>
          <w:rFonts w:ascii="方正仿宋_GBK" w:eastAsia="方正仿宋_GBK" w:hAnsi="仿宋" w:cs="仿宋" w:hint="eastAsia"/>
          <w:sz w:val="28"/>
          <w:szCs w:val="28"/>
          <w:shd w:val="clear" w:color="auto" w:fill="FFFFFF"/>
        </w:rPr>
        <w:t>现将</w:t>
      </w:r>
      <w:r w:rsidRPr="00C8410C">
        <w:rPr>
          <w:rFonts w:ascii="方正仿宋_GBK" w:eastAsia="方正仿宋_GBK" w:hAnsi="仿宋" w:cs="仿宋" w:hint="eastAsia"/>
          <w:sz w:val="28"/>
          <w:szCs w:val="28"/>
          <w:shd w:val="clear" w:color="auto" w:fill="FFFFFF"/>
        </w:rPr>
        <w:t>绩效评价</w:t>
      </w:r>
      <w:r w:rsidRPr="00C8410C">
        <w:rPr>
          <w:rFonts w:ascii="方正仿宋_GBK" w:eastAsia="方正仿宋_GBK" w:hAnsi="仿宋" w:cs="仿宋" w:hint="eastAsia"/>
          <w:sz w:val="28"/>
          <w:szCs w:val="28"/>
          <w:shd w:val="clear" w:color="auto" w:fill="FFFFFF"/>
        </w:rPr>
        <w:t>相关情况报告如下：</w:t>
      </w:r>
    </w:p>
    <w:p w:rsidR="00861C52" w:rsidRPr="00C8410C" w:rsidRDefault="003E6BF4">
      <w:pPr>
        <w:numPr>
          <w:ilvl w:val="0"/>
          <w:numId w:val="6"/>
        </w:numPr>
        <w:spacing w:line="560" w:lineRule="exact"/>
        <w:ind w:firstLineChars="200" w:firstLine="560"/>
        <w:rPr>
          <w:rFonts w:ascii="方正仿宋_GBK" w:eastAsia="方正仿宋_GBK" w:hAnsi="仿宋" w:cs="仿宋" w:hint="eastAsia"/>
          <w:sz w:val="28"/>
          <w:szCs w:val="28"/>
        </w:rPr>
      </w:pPr>
      <w:r w:rsidRPr="00C8410C">
        <w:rPr>
          <w:rFonts w:ascii="方正仿宋_GBK" w:eastAsia="方正仿宋_GBK" w:hAnsi="仿宋" w:cs="仿宋" w:hint="eastAsia"/>
          <w:sz w:val="28"/>
          <w:szCs w:val="28"/>
        </w:rPr>
        <w:t>项目概况</w:t>
      </w:r>
    </w:p>
    <w:p w:rsidR="00861C52" w:rsidRPr="00C8410C" w:rsidRDefault="003E6BF4">
      <w:pPr>
        <w:spacing w:line="560" w:lineRule="exact"/>
        <w:ind w:firstLineChars="200" w:firstLine="560"/>
        <w:rPr>
          <w:rFonts w:ascii="方正仿宋_GBK" w:eastAsia="方正仿宋_GBK" w:hAnsi="仿宋" w:cs="仿宋" w:hint="eastAsia"/>
          <w:sz w:val="28"/>
          <w:szCs w:val="28"/>
        </w:rPr>
      </w:pPr>
      <w:r w:rsidRPr="00C8410C">
        <w:rPr>
          <w:rFonts w:ascii="方正仿宋_GBK" w:eastAsia="方正仿宋_GBK" w:hAnsi="仿宋" w:cs="仿宋" w:hint="eastAsia"/>
          <w:sz w:val="28"/>
          <w:szCs w:val="28"/>
        </w:rPr>
        <w:t>加强各级人大代表履职能力，切实保障代表知情权、参与权、监</w:t>
      </w:r>
      <w:r w:rsidRPr="00C8410C">
        <w:rPr>
          <w:rFonts w:ascii="方正仿宋_GBK" w:eastAsia="方正仿宋_GBK" w:hAnsi="仿宋" w:cs="仿宋" w:hint="eastAsia"/>
          <w:sz w:val="28"/>
          <w:szCs w:val="28"/>
        </w:rPr>
        <w:lastRenderedPageBreak/>
        <w:t>督权。加大代表议案、建议和批评意见督办力度，完善代表管理机制，充分发挥代表作用。通过人大组织代表参加各种视察调研、执法检查活动，完成调研并组织代表提出建议意见，达到预期的经济、政治和社会效益。增强人大代表履职意识，提高履职水平。积极组织代表参与立法、预算审查监督、视察、调研和评议、测评、征求意见、问卷调查等活动，让人大代表在参与中知情、参与中提高、参与中监督、参与中发挥作用。</w:t>
      </w:r>
      <w:r w:rsidRPr="00C8410C">
        <w:rPr>
          <w:rFonts w:ascii="方正仿宋_GBK" w:eastAsia="方正仿宋_GBK" w:hAnsi="仿宋" w:cs="仿宋" w:hint="eastAsia"/>
          <w:sz w:val="28"/>
          <w:szCs w:val="28"/>
        </w:rPr>
        <w:t>通过组织人大代表培训、召开经验交流会座谈会等多种形式，加强一系列法律法规的学习</w:t>
      </w:r>
      <w:r w:rsidRPr="00C8410C">
        <w:rPr>
          <w:rFonts w:ascii="方正仿宋_GBK" w:eastAsia="方正仿宋_GBK" w:hAnsi="仿宋" w:cs="仿宋" w:hint="eastAsia"/>
          <w:sz w:val="28"/>
          <w:szCs w:val="28"/>
        </w:rPr>
        <w:t>，使代表进一步正视自己的法定地位，明确自己的权力和义务，增强代表履行职责的主动性和积极性，积极提高人大代表的整体素质。</w:t>
      </w:r>
    </w:p>
    <w:p w:rsidR="00861C52" w:rsidRPr="00C8410C" w:rsidRDefault="003E6BF4">
      <w:pPr>
        <w:spacing w:line="560" w:lineRule="exact"/>
        <w:ind w:firstLineChars="200" w:firstLine="560"/>
        <w:rPr>
          <w:rFonts w:ascii="方正仿宋_GBK" w:eastAsia="方正仿宋_GBK" w:hAnsi="仿宋" w:cs="仿宋" w:hint="eastAsia"/>
          <w:sz w:val="28"/>
          <w:szCs w:val="28"/>
        </w:rPr>
      </w:pPr>
      <w:r w:rsidRPr="00C8410C">
        <w:rPr>
          <w:rFonts w:ascii="方正仿宋_GBK" w:eastAsia="方正仿宋_GBK" w:hAnsi="仿宋" w:cs="仿宋" w:hint="eastAsia"/>
          <w:sz w:val="28"/>
          <w:szCs w:val="28"/>
        </w:rPr>
        <w:t>二、项目资金使用和管理情况</w:t>
      </w:r>
    </w:p>
    <w:p w:rsidR="00861C52" w:rsidRPr="00C8410C" w:rsidRDefault="003E6BF4">
      <w:pPr>
        <w:spacing w:line="560" w:lineRule="exact"/>
        <w:ind w:firstLineChars="200" w:firstLine="560"/>
        <w:rPr>
          <w:rFonts w:ascii="方正仿宋_GBK" w:eastAsia="方正仿宋_GBK" w:hAnsi="仿宋" w:cs="仿宋" w:hint="eastAsia"/>
          <w:sz w:val="28"/>
          <w:szCs w:val="28"/>
        </w:rPr>
      </w:pPr>
      <w:r w:rsidRPr="00C8410C">
        <w:rPr>
          <w:rFonts w:ascii="方正仿宋_GBK" w:eastAsia="方正仿宋_GBK" w:hAnsi="仿宋" w:cs="仿宋" w:hint="eastAsia"/>
          <w:sz w:val="28"/>
          <w:szCs w:val="28"/>
        </w:rPr>
        <w:t>（一）项目资金到位情况。</w:t>
      </w:r>
    </w:p>
    <w:p w:rsidR="00861C52" w:rsidRPr="00C8410C" w:rsidRDefault="003E6BF4">
      <w:pPr>
        <w:spacing w:line="560" w:lineRule="exact"/>
        <w:ind w:firstLineChars="200" w:firstLine="560"/>
        <w:rPr>
          <w:rFonts w:ascii="方正仿宋_GBK" w:eastAsia="方正仿宋_GBK" w:hAnsi="仿宋" w:cs="仿宋" w:hint="eastAsia"/>
          <w:sz w:val="28"/>
          <w:szCs w:val="28"/>
        </w:rPr>
      </w:pPr>
      <w:r w:rsidRPr="00C8410C">
        <w:rPr>
          <w:rFonts w:ascii="方正仿宋_GBK" w:eastAsia="方正仿宋_GBK" w:hAnsi="仿宋" w:cs="仿宋" w:hint="eastAsia"/>
          <w:sz w:val="28"/>
          <w:szCs w:val="28"/>
        </w:rPr>
        <w:t>20</w:t>
      </w:r>
      <w:r w:rsidRPr="00C8410C">
        <w:rPr>
          <w:rFonts w:ascii="方正仿宋_GBK" w:eastAsia="方正仿宋_GBK" w:hAnsi="仿宋" w:cs="仿宋" w:hint="eastAsia"/>
          <w:sz w:val="28"/>
          <w:szCs w:val="28"/>
        </w:rPr>
        <w:t>21</w:t>
      </w:r>
      <w:r w:rsidRPr="00C8410C">
        <w:rPr>
          <w:rFonts w:ascii="方正仿宋_GBK" w:eastAsia="方正仿宋_GBK" w:hAnsi="仿宋" w:cs="仿宋" w:hint="eastAsia"/>
          <w:sz w:val="28"/>
          <w:szCs w:val="28"/>
        </w:rPr>
        <w:t>年</w:t>
      </w:r>
      <w:r w:rsidRPr="00C8410C">
        <w:rPr>
          <w:rFonts w:ascii="方正仿宋_GBK" w:eastAsia="方正仿宋_GBK" w:hAnsi="仿宋" w:cs="仿宋" w:hint="eastAsia"/>
          <w:sz w:val="28"/>
          <w:szCs w:val="28"/>
        </w:rPr>
        <w:t>我县共有市代表</w:t>
      </w:r>
      <w:r w:rsidRPr="00C8410C">
        <w:rPr>
          <w:rFonts w:ascii="方正仿宋_GBK" w:eastAsia="方正仿宋_GBK" w:hAnsi="仿宋" w:cs="仿宋" w:hint="eastAsia"/>
          <w:sz w:val="28"/>
          <w:szCs w:val="28"/>
        </w:rPr>
        <w:t>52</w:t>
      </w:r>
      <w:r w:rsidRPr="00C8410C">
        <w:rPr>
          <w:rFonts w:ascii="方正仿宋_GBK" w:eastAsia="方正仿宋_GBK" w:hAnsi="仿宋" w:cs="仿宋" w:hint="eastAsia"/>
          <w:sz w:val="28"/>
          <w:szCs w:val="28"/>
        </w:rPr>
        <w:t>人，县代表</w:t>
      </w:r>
      <w:r w:rsidRPr="00C8410C">
        <w:rPr>
          <w:rFonts w:ascii="方正仿宋_GBK" w:eastAsia="方正仿宋_GBK" w:hAnsi="仿宋" w:cs="仿宋" w:hint="eastAsia"/>
          <w:sz w:val="28"/>
          <w:szCs w:val="28"/>
        </w:rPr>
        <w:t>182</w:t>
      </w:r>
      <w:r w:rsidRPr="00C8410C">
        <w:rPr>
          <w:rFonts w:ascii="方正仿宋_GBK" w:eastAsia="方正仿宋_GBK" w:hAnsi="仿宋" w:cs="仿宋" w:hint="eastAsia"/>
          <w:sz w:val="28"/>
          <w:szCs w:val="28"/>
        </w:rPr>
        <w:t>人。县</w:t>
      </w:r>
      <w:r w:rsidRPr="00C8410C">
        <w:rPr>
          <w:rFonts w:ascii="方正仿宋_GBK" w:eastAsia="方正仿宋_GBK" w:hAnsi="仿宋" w:cs="仿宋" w:hint="eastAsia"/>
          <w:sz w:val="28"/>
          <w:szCs w:val="28"/>
        </w:rPr>
        <w:t>财政安排代表活动经费</w:t>
      </w:r>
      <w:r w:rsidRPr="00C8410C">
        <w:rPr>
          <w:rFonts w:ascii="方正仿宋_GBK" w:eastAsia="方正仿宋_GBK" w:hAnsi="仿宋" w:cs="仿宋" w:hint="eastAsia"/>
          <w:sz w:val="28"/>
          <w:szCs w:val="28"/>
        </w:rPr>
        <w:t>19.78</w:t>
      </w:r>
      <w:r w:rsidRPr="00C8410C">
        <w:rPr>
          <w:rFonts w:ascii="方正仿宋_GBK" w:eastAsia="方正仿宋_GBK" w:hAnsi="仿宋" w:cs="仿宋" w:hint="eastAsia"/>
          <w:sz w:val="28"/>
          <w:szCs w:val="28"/>
        </w:rPr>
        <w:t>万元。</w:t>
      </w:r>
      <w:r w:rsidRPr="00C8410C">
        <w:rPr>
          <w:rFonts w:ascii="方正仿宋_GBK" w:eastAsia="方正仿宋_GBK" w:hAnsi="仿宋" w:cs="仿宋" w:hint="eastAsia"/>
          <w:sz w:val="28"/>
          <w:szCs w:val="28"/>
        </w:rPr>
        <w:t>根据工作进度及时拨付到位。</w:t>
      </w:r>
    </w:p>
    <w:p w:rsidR="00861C52" w:rsidRPr="00C8410C" w:rsidRDefault="003E6BF4">
      <w:pPr>
        <w:spacing w:line="560" w:lineRule="exact"/>
        <w:ind w:firstLineChars="200" w:firstLine="560"/>
        <w:rPr>
          <w:rFonts w:ascii="方正仿宋_GBK" w:eastAsia="方正仿宋_GBK" w:hAnsi="仿宋" w:cs="仿宋" w:hint="eastAsia"/>
          <w:sz w:val="28"/>
          <w:szCs w:val="28"/>
        </w:rPr>
      </w:pPr>
      <w:r w:rsidRPr="00C8410C">
        <w:rPr>
          <w:rFonts w:ascii="方正仿宋_GBK" w:eastAsia="方正仿宋_GBK" w:hAnsi="仿宋" w:cs="仿宋" w:hint="eastAsia"/>
          <w:sz w:val="28"/>
          <w:szCs w:val="28"/>
        </w:rPr>
        <w:t>（二）项目资金使用情况。</w:t>
      </w:r>
    </w:p>
    <w:p w:rsidR="00861C52" w:rsidRPr="00C8410C" w:rsidRDefault="003E6BF4">
      <w:pPr>
        <w:spacing w:line="576" w:lineRule="exact"/>
        <w:ind w:firstLineChars="200" w:firstLine="560"/>
        <w:rPr>
          <w:rFonts w:ascii="方正仿宋_GBK" w:eastAsia="方正仿宋_GBK" w:hAnsi="仿宋" w:cs="仿宋" w:hint="eastAsia"/>
          <w:color w:val="000000" w:themeColor="text1"/>
          <w:sz w:val="28"/>
          <w:szCs w:val="28"/>
        </w:rPr>
      </w:pPr>
      <w:r w:rsidRPr="00C8410C">
        <w:rPr>
          <w:rFonts w:ascii="方正仿宋_GBK" w:eastAsia="方正仿宋_GBK" w:hAnsi="仿宋" w:cs="仿宋" w:hint="eastAsia"/>
          <w:sz w:val="28"/>
          <w:szCs w:val="28"/>
        </w:rPr>
        <w:t>1.</w:t>
      </w:r>
      <w:r w:rsidRPr="00C8410C">
        <w:rPr>
          <w:rFonts w:ascii="方正仿宋_GBK" w:eastAsia="方正仿宋_GBK" w:hAnsi="仿宋" w:cs="仿宋" w:hint="eastAsia"/>
          <w:sz w:val="28"/>
          <w:szCs w:val="28"/>
        </w:rPr>
        <w:t>完成数量。</w:t>
      </w:r>
      <w:r w:rsidRPr="00C8410C">
        <w:rPr>
          <w:rFonts w:ascii="方正仿宋_GBK" w:eastAsia="方正仿宋_GBK" w:hAnsi="仿宋" w:cs="仿宋" w:hint="eastAsia"/>
          <w:sz w:val="28"/>
          <w:szCs w:val="28"/>
        </w:rPr>
        <w:t>2021</w:t>
      </w:r>
      <w:r w:rsidRPr="00C8410C">
        <w:rPr>
          <w:rFonts w:ascii="方正仿宋_GBK" w:eastAsia="方正仿宋_GBK" w:hAnsi="仿宋" w:cs="仿宋" w:hint="eastAsia"/>
          <w:sz w:val="28"/>
          <w:szCs w:val="28"/>
        </w:rPr>
        <w:t>年我办</w:t>
      </w:r>
      <w:r w:rsidRPr="00C8410C">
        <w:rPr>
          <w:rFonts w:ascii="方正仿宋_GBK" w:eastAsia="方正仿宋_GBK" w:hAnsi="仿宋" w:cs="仿宋" w:hint="eastAsia"/>
          <w:color w:val="000000" w:themeColor="text1"/>
          <w:sz w:val="28"/>
          <w:szCs w:val="28"/>
        </w:rPr>
        <w:t>结合工作实际从</w:t>
      </w:r>
      <w:r w:rsidRPr="00C8410C">
        <w:rPr>
          <w:rFonts w:ascii="方正仿宋_GBK" w:eastAsia="方正仿宋_GBK" w:hAnsi="仿宋" w:cs="仿宋" w:hint="eastAsia"/>
          <w:color w:val="000000" w:themeColor="text1"/>
          <w:sz w:val="28"/>
          <w:szCs w:val="28"/>
        </w:rPr>
        <w:t>7</w:t>
      </w:r>
      <w:r w:rsidRPr="00C8410C">
        <w:rPr>
          <w:rFonts w:ascii="方正仿宋_GBK" w:eastAsia="方正仿宋_GBK" w:hAnsi="仿宋" w:cs="仿宋" w:hint="eastAsia"/>
          <w:color w:val="000000" w:themeColor="text1"/>
          <w:sz w:val="28"/>
          <w:szCs w:val="28"/>
        </w:rPr>
        <w:t>个方面制定工作措施</w:t>
      </w:r>
      <w:r w:rsidRPr="00C8410C">
        <w:rPr>
          <w:rFonts w:ascii="方正仿宋_GBK" w:eastAsia="方正仿宋_GBK" w:hAnsi="仿宋" w:cs="仿宋" w:hint="eastAsia"/>
          <w:color w:val="000000" w:themeColor="text1"/>
          <w:sz w:val="28"/>
          <w:szCs w:val="28"/>
        </w:rPr>
        <w:t>18</w:t>
      </w:r>
      <w:r w:rsidRPr="00C8410C">
        <w:rPr>
          <w:rFonts w:ascii="方正仿宋_GBK" w:eastAsia="方正仿宋_GBK" w:hAnsi="仿宋" w:cs="仿宋" w:hint="eastAsia"/>
          <w:color w:val="000000" w:themeColor="text1"/>
          <w:sz w:val="28"/>
          <w:szCs w:val="28"/>
        </w:rPr>
        <w:t>条，并付诸实施。常委会各工作机构围绕县委中心工作，积极深入开展调研，形成调研报告</w:t>
      </w:r>
      <w:r w:rsidRPr="00C8410C">
        <w:rPr>
          <w:rFonts w:ascii="方正仿宋_GBK" w:eastAsia="方正仿宋_GBK" w:hAnsi="仿宋" w:cs="仿宋" w:hint="eastAsia"/>
          <w:color w:val="000000" w:themeColor="text1"/>
          <w:sz w:val="28"/>
          <w:szCs w:val="28"/>
        </w:rPr>
        <w:t>10</w:t>
      </w:r>
      <w:r w:rsidRPr="00C8410C">
        <w:rPr>
          <w:rFonts w:ascii="方正仿宋_GBK" w:eastAsia="方正仿宋_GBK" w:hAnsi="仿宋" w:cs="仿宋" w:hint="eastAsia"/>
          <w:color w:val="000000" w:themeColor="text1"/>
          <w:sz w:val="28"/>
          <w:szCs w:val="28"/>
        </w:rPr>
        <w:t>篇，为推动全县经济社会高质量发展提出有参考价值的意见建议。</w:t>
      </w:r>
      <w:r w:rsidRPr="00C8410C">
        <w:rPr>
          <w:rFonts w:ascii="方正仿宋_GBK" w:eastAsia="方正仿宋_GBK" w:hAnsi="仿宋" w:cs="仿宋" w:hint="eastAsia"/>
          <w:color w:val="000000" w:themeColor="text1"/>
          <w:sz w:val="28"/>
          <w:szCs w:val="28"/>
        </w:rPr>
        <w:t>审议决定重大事项，加强经济运行监督，加强民生热点监督，加强法律监督。</w:t>
      </w:r>
      <w:r w:rsidRPr="00C8410C">
        <w:rPr>
          <w:rFonts w:ascii="方正仿宋_GBK" w:eastAsia="方正仿宋_GBK" w:hAnsi="仿宋" w:cs="仿宋" w:hint="eastAsia"/>
          <w:color w:val="000000" w:themeColor="text1"/>
          <w:sz w:val="28"/>
          <w:szCs w:val="28"/>
        </w:rPr>
        <w:t>在认真履行法定职责的同时，常委会领导及机关工作人员围绕县委决策部署，自觉服务全县工作大局，积极参与常态化疫情防控、森林草原防灭火、生态环境保护、信访维稳、安全生产、民族宗教等中心工作，主动作为，切实加强协调和服务工作，较好地完成了各项工作任务。</w:t>
      </w:r>
    </w:p>
    <w:p w:rsidR="00861C52" w:rsidRPr="00C8410C" w:rsidRDefault="003E6BF4">
      <w:pPr>
        <w:spacing w:line="576" w:lineRule="exact"/>
        <w:ind w:firstLineChars="200" w:firstLine="560"/>
        <w:rPr>
          <w:rFonts w:ascii="方正仿宋_GBK" w:eastAsia="方正仿宋_GBK" w:hAnsi="仿宋" w:cs="仿宋" w:hint="eastAsia"/>
          <w:sz w:val="28"/>
          <w:szCs w:val="28"/>
        </w:rPr>
      </w:pPr>
      <w:r w:rsidRPr="00C8410C">
        <w:rPr>
          <w:rFonts w:ascii="方正仿宋_GBK" w:eastAsia="方正仿宋_GBK" w:hAnsi="仿宋" w:cs="仿宋" w:hint="eastAsia"/>
          <w:sz w:val="28"/>
          <w:szCs w:val="28"/>
        </w:rPr>
        <w:lastRenderedPageBreak/>
        <w:t>代表工作</w:t>
      </w:r>
      <w:r w:rsidRPr="00C8410C">
        <w:rPr>
          <w:rFonts w:ascii="方正仿宋_GBK" w:eastAsia="方正仿宋_GBK" w:hAnsi="仿宋" w:cs="仿宋" w:hint="eastAsia"/>
          <w:sz w:val="28"/>
          <w:szCs w:val="28"/>
        </w:rPr>
        <w:t>项目主要</w:t>
      </w:r>
      <w:r w:rsidRPr="00C8410C">
        <w:rPr>
          <w:rFonts w:ascii="方正仿宋_GBK" w:eastAsia="方正仿宋_GBK" w:hAnsi="仿宋" w:cs="仿宋" w:hint="eastAsia"/>
          <w:sz w:val="28"/>
          <w:szCs w:val="28"/>
        </w:rPr>
        <w:t>用</w:t>
      </w:r>
      <w:r w:rsidRPr="00C8410C">
        <w:rPr>
          <w:rFonts w:ascii="方正仿宋_GBK" w:eastAsia="方正仿宋_GBK" w:hAnsi="仿宋" w:cs="仿宋" w:hint="eastAsia"/>
          <w:sz w:val="28"/>
          <w:szCs w:val="28"/>
        </w:rPr>
        <w:t>于调研考察时差旅费、资料印刷费</w:t>
      </w:r>
      <w:r w:rsidRPr="00C8410C">
        <w:rPr>
          <w:rFonts w:ascii="方正仿宋_GBK" w:eastAsia="方正仿宋_GBK" w:hAnsi="仿宋" w:cs="仿宋" w:hint="eastAsia"/>
          <w:sz w:val="28"/>
          <w:szCs w:val="28"/>
        </w:rPr>
        <w:t>、宣传费</w:t>
      </w:r>
      <w:r w:rsidRPr="00C8410C">
        <w:rPr>
          <w:rFonts w:ascii="方正仿宋_GBK" w:eastAsia="方正仿宋_GBK" w:hAnsi="仿宋" w:cs="仿宋" w:hint="eastAsia"/>
          <w:sz w:val="28"/>
          <w:szCs w:val="28"/>
        </w:rPr>
        <w:t>等</w:t>
      </w:r>
      <w:r w:rsidRPr="00C8410C">
        <w:rPr>
          <w:rFonts w:ascii="方正仿宋_GBK" w:eastAsia="方正仿宋_GBK" w:hAnsi="仿宋" w:cs="仿宋" w:hint="eastAsia"/>
          <w:sz w:val="28"/>
          <w:szCs w:val="28"/>
        </w:rPr>
        <w:t>，</w:t>
      </w:r>
      <w:r w:rsidRPr="00C8410C">
        <w:rPr>
          <w:rFonts w:ascii="方正仿宋_GBK" w:eastAsia="方正仿宋_GBK" w:hAnsi="仿宋" w:cs="仿宋" w:hint="eastAsia"/>
          <w:sz w:val="28"/>
          <w:szCs w:val="28"/>
        </w:rPr>
        <w:t>县</w:t>
      </w:r>
      <w:r w:rsidRPr="00C8410C">
        <w:rPr>
          <w:rFonts w:ascii="方正仿宋_GBK" w:eastAsia="方正仿宋_GBK" w:hAnsi="仿宋" w:cs="仿宋" w:hint="eastAsia"/>
          <w:sz w:val="28"/>
          <w:szCs w:val="28"/>
        </w:rPr>
        <w:t>财政当年预算安排资金</w:t>
      </w:r>
      <w:r w:rsidRPr="00C8410C">
        <w:rPr>
          <w:rFonts w:ascii="方正仿宋_GBK" w:eastAsia="方正仿宋_GBK" w:hAnsi="仿宋" w:cs="仿宋" w:hint="eastAsia"/>
          <w:sz w:val="28"/>
          <w:szCs w:val="28"/>
        </w:rPr>
        <w:t>19.78</w:t>
      </w:r>
      <w:r w:rsidRPr="00C8410C">
        <w:rPr>
          <w:rFonts w:ascii="方正仿宋_GBK" w:eastAsia="方正仿宋_GBK" w:hAnsi="仿宋" w:cs="仿宋" w:hint="eastAsia"/>
          <w:sz w:val="28"/>
          <w:szCs w:val="28"/>
        </w:rPr>
        <w:t>万元，当年实际使用</w:t>
      </w:r>
      <w:r w:rsidRPr="00C8410C">
        <w:rPr>
          <w:rFonts w:ascii="方正仿宋_GBK" w:eastAsia="方正仿宋_GBK" w:hAnsi="仿宋" w:cs="仿宋" w:hint="eastAsia"/>
          <w:sz w:val="28"/>
          <w:szCs w:val="28"/>
        </w:rPr>
        <w:t>19.78</w:t>
      </w:r>
      <w:r w:rsidRPr="00C8410C">
        <w:rPr>
          <w:rFonts w:ascii="方正仿宋_GBK" w:eastAsia="方正仿宋_GBK" w:hAnsi="仿宋" w:cs="仿宋" w:hint="eastAsia"/>
          <w:sz w:val="28"/>
          <w:szCs w:val="28"/>
        </w:rPr>
        <w:t>万元。</w:t>
      </w:r>
    </w:p>
    <w:p w:rsidR="00861C52" w:rsidRPr="00C8410C" w:rsidRDefault="003E6BF4">
      <w:pPr>
        <w:spacing w:line="560" w:lineRule="exact"/>
        <w:ind w:firstLineChars="200" w:firstLine="560"/>
        <w:rPr>
          <w:rFonts w:ascii="方正仿宋_GBK" w:eastAsia="方正仿宋_GBK" w:hAnsi="仿宋" w:cs="仿宋" w:hint="eastAsia"/>
          <w:sz w:val="28"/>
          <w:szCs w:val="28"/>
        </w:rPr>
      </w:pPr>
      <w:r w:rsidRPr="00C8410C">
        <w:rPr>
          <w:rFonts w:ascii="方正仿宋_GBK" w:eastAsia="方正仿宋_GBK" w:hAnsi="仿宋" w:cs="仿宋" w:hint="eastAsia"/>
          <w:sz w:val="28"/>
          <w:szCs w:val="28"/>
        </w:rPr>
        <w:t>2.</w:t>
      </w:r>
      <w:r w:rsidRPr="00C8410C">
        <w:rPr>
          <w:rFonts w:ascii="方正仿宋_GBK" w:eastAsia="方正仿宋_GBK" w:hAnsi="仿宋" w:cs="仿宋" w:hint="eastAsia"/>
          <w:sz w:val="28"/>
          <w:szCs w:val="28"/>
        </w:rPr>
        <w:t>完成质量。确保</w:t>
      </w:r>
      <w:r w:rsidRPr="00C8410C">
        <w:rPr>
          <w:rFonts w:ascii="方正仿宋_GBK" w:eastAsia="方正仿宋_GBK" w:hAnsi="仿宋" w:cs="仿宋" w:hint="eastAsia"/>
          <w:sz w:val="28"/>
          <w:szCs w:val="28"/>
        </w:rPr>
        <w:t>代表活动</w:t>
      </w:r>
      <w:r w:rsidRPr="00C8410C">
        <w:rPr>
          <w:rFonts w:ascii="方正仿宋_GBK" w:eastAsia="方正仿宋_GBK" w:hAnsi="仿宋" w:cs="仿宋" w:hint="eastAsia"/>
          <w:sz w:val="28"/>
          <w:szCs w:val="28"/>
        </w:rPr>
        <w:t>经费使用符合规定，每笔支出都有明确规范的依据和手续。</w:t>
      </w:r>
    </w:p>
    <w:p w:rsidR="00861C52" w:rsidRPr="00C8410C" w:rsidRDefault="003E6BF4">
      <w:pPr>
        <w:spacing w:line="576" w:lineRule="exact"/>
        <w:ind w:firstLineChars="200" w:firstLine="560"/>
        <w:rPr>
          <w:rFonts w:ascii="方正仿宋_GBK" w:eastAsia="方正仿宋_GBK" w:hAnsi="仿宋" w:cs="仿宋" w:hint="eastAsia"/>
          <w:sz w:val="28"/>
          <w:szCs w:val="28"/>
        </w:rPr>
      </w:pPr>
      <w:r w:rsidRPr="00C8410C">
        <w:rPr>
          <w:rFonts w:ascii="方正仿宋_GBK" w:eastAsia="方正仿宋_GBK" w:hAnsi="仿宋" w:cs="仿宋" w:hint="eastAsia"/>
          <w:sz w:val="28"/>
          <w:szCs w:val="28"/>
        </w:rPr>
        <w:t>3.</w:t>
      </w:r>
      <w:r w:rsidRPr="00C8410C">
        <w:rPr>
          <w:rFonts w:ascii="方正仿宋_GBK" w:eastAsia="方正仿宋_GBK" w:hAnsi="仿宋" w:cs="仿宋" w:hint="eastAsia"/>
          <w:sz w:val="28"/>
          <w:szCs w:val="28"/>
        </w:rPr>
        <w:t>完成时效。</w:t>
      </w:r>
      <w:r w:rsidRPr="00C8410C">
        <w:rPr>
          <w:rFonts w:ascii="方正仿宋_GBK" w:eastAsia="方正仿宋_GBK" w:hAnsi="仿宋" w:cs="仿宋" w:hint="eastAsia"/>
          <w:sz w:val="28"/>
          <w:szCs w:val="28"/>
        </w:rPr>
        <w:t>2021</w:t>
      </w:r>
      <w:r w:rsidRPr="00C8410C">
        <w:rPr>
          <w:rFonts w:ascii="方正仿宋_GBK" w:eastAsia="方正仿宋_GBK" w:hAnsi="仿宋" w:cs="仿宋" w:hint="eastAsia"/>
          <w:sz w:val="28"/>
          <w:szCs w:val="28"/>
        </w:rPr>
        <w:t>年</w:t>
      </w:r>
      <w:r w:rsidRPr="00C8410C">
        <w:rPr>
          <w:rFonts w:ascii="方正仿宋_GBK" w:eastAsia="方正仿宋_GBK" w:hAnsi="仿宋" w:cs="仿宋" w:hint="eastAsia"/>
          <w:color w:val="000000" w:themeColor="text1"/>
          <w:sz w:val="28"/>
          <w:szCs w:val="28"/>
        </w:rPr>
        <w:t>全年组织代表认真开展“我为群众办实事—人大代表在行动”“我为群众办实事—民生实事我监督”“我为群众办实事—乡村振兴我出力”</w:t>
      </w:r>
      <w:r w:rsidRPr="00C8410C">
        <w:rPr>
          <w:rFonts w:ascii="方正仿宋_GBK" w:eastAsia="方正仿宋_GBK" w:hAnsi="仿宋" w:cs="仿宋" w:hint="eastAsia"/>
          <w:color w:val="000000" w:themeColor="text1"/>
          <w:sz w:val="28"/>
          <w:szCs w:val="28"/>
        </w:rPr>
        <w:t>3</w:t>
      </w:r>
      <w:r w:rsidRPr="00C8410C">
        <w:rPr>
          <w:rFonts w:ascii="方正仿宋_GBK" w:eastAsia="方正仿宋_GBK" w:hAnsi="仿宋" w:cs="仿宋" w:hint="eastAsia"/>
          <w:color w:val="000000" w:themeColor="text1"/>
          <w:sz w:val="28"/>
          <w:szCs w:val="28"/>
        </w:rPr>
        <w:t>项活动，走访、接待、帮助群众</w:t>
      </w:r>
      <w:r w:rsidRPr="00C8410C">
        <w:rPr>
          <w:rFonts w:ascii="方正仿宋_GBK" w:eastAsia="方正仿宋_GBK" w:hAnsi="仿宋" w:cs="仿宋" w:hint="eastAsia"/>
          <w:color w:val="000000" w:themeColor="text1"/>
          <w:sz w:val="28"/>
          <w:szCs w:val="28"/>
        </w:rPr>
        <w:t>792</w:t>
      </w:r>
      <w:r w:rsidRPr="00C8410C">
        <w:rPr>
          <w:rFonts w:ascii="方正仿宋_GBK" w:eastAsia="方正仿宋_GBK" w:hAnsi="仿宋" w:cs="仿宋" w:hint="eastAsia"/>
          <w:color w:val="000000" w:themeColor="text1"/>
          <w:sz w:val="28"/>
          <w:szCs w:val="28"/>
        </w:rPr>
        <w:t>人次，走访、帮助企业</w:t>
      </w:r>
      <w:r w:rsidRPr="00C8410C">
        <w:rPr>
          <w:rFonts w:ascii="方正仿宋_GBK" w:eastAsia="方正仿宋_GBK" w:hAnsi="仿宋" w:cs="仿宋" w:hint="eastAsia"/>
          <w:color w:val="000000" w:themeColor="text1"/>
          <w:sz w:val="28"/>
          <w:szCs w:val="28"/>
        </w:rPr>
        <w:t>158</w:t>
      </w:r>
      <w:r w:rsidRPr="00C8410C">
        <w:rPr>
          <w:rFonts w:ascii="方正仿宋_GBK" w:eastAsia="方正仿宋_GBK" w:hAnsi="仿宋" w:cs="仿宋" w:hint="eastAsia"/>
          <w:color w:val="000000" w:themeColor="text1"/>
          <w:sz w:val="28"/>
          <w:szCs w:val="28"/>
        </w:rPr>
        <w:t>次，收集反映问题</w:t>
      </w:r>
      <w:r w:rsidRPr="00C8410C">
        <w:rPr>
          <w:rFonts w:ascii="方正仿宋_GBK" w:eastAsia="方正仿宋_GBK" w:hAnsi="仿宋" w:cs="仿宋" w:hint="eastAsia"/>
          <w:color w:val="000000" w:themeColor="text1"/>
          <w:sz w:val="28"/>
          <w:szCs w:val="28"/>
        </w:rPr>
        <w:t>227</w:t>
      </w:r>
      <w:r w:rsidRPr="00C8410C">
        <w:rPr>
          <w:rFonts w:ascii="方正仿宋_GBK" w:eastAsia="方正仿宋_GBK" w:hAnsi="仿宋" w:cs="仿宋" w:hint="eastAsia"/>
          <w:color w:val="000000" w:themeColor="text1"/>
          <w:sz w:val="28"/>
          <w:szCs w:val="28"/>
        </w:rPr>
        <w:t>个，推动解决群众“急难愁盼”问题</w:t>
      </w:r>
      <w:r w:rsidRPr="00C8410C">
        <w:rPr>
          <w:rFonts w:ascii="方正仿宋_GBK" w:eastAsia="方正仿宋_GBK" w:hAnsi="仿宋" w:cs="仿宋" w:hint="eastAsia"/>
          <w:color w:val="000000" w:themeColor="text1"/>
          <w:sz w:val="28"/>
          <w:szCs w:val="28"/>
        </w:rPr>
        <w:t>195</w:t>
      </w:r>
      <w:r w:rsidRPr="00C8410C">
        <w:rPr>
          <w:rFonts w:ascii="方正仿宋_GBK" w:eastAsia="方正仿宋_GBK" w:hAnsi="仿宋" w:cs="仿宋" w:hint="eastAsia"/>
          <w:color w:val="000000" w:themeColor="text1"/>
          <w:sz w:val="28"/>
          <w:szCs w:val="28"/>
        </w:rPr>
        <w:t>个，提出建议</w:t>
      </w:r>
      <w:r w:rsidRPr="00C8410C">
        <w:rPr>
          <w:rFonts w:ascii="方正仿宋_GBK" w:eastAsia="方正仿宋_GBK" w:hAnsi="仿宋" w:cs="仿宋" w:hint="eastAsia"/>
          <w:color w:val="000000" w:themeColor="text1"/>
          <w:sz w:val="28"/>
          <w:szCs w:val="28"/>
        </w:rPr>
        <w:t>159</w:t>
      </w:r>
      <w:r w:rsidRPr="00C8410C">
        <w:rPr>
          <w:rFonts w:ascii="方正仿宋_GBK" w:eastAsia="方正仿宋_GBK" w:hAnsi="仿宋" w:cs="仿宋" w:hint="eastAsia"/>
          <w:color w:val="000000" w:themeColor="text1"/>
          <w:sz w:val="28"/>
          <w:szCs w:val="28"/>
        </w:rPr>
        <w:t>条。</w:t>
      </w:r>
    </w:p>
    <w:p w:rsidR="00861C52" w:rsidRPr="00C8410C" w:rsidRDefault="003E6BF4">
      <w:pPr>
        <w:spacing w:line="560" w:lineRule="exact"/>
        <w:ind w:firstLineChars="200" w:firstLine="560"/>
        <w:rPr>
          <w:rFonts w:ascii="方正仿宋_GBK" w:eastAsia="方正仿宋_GBK" w:hAnsi="仿宋" w:cs="仿宋" w:hint="eastAsia"/>
          <w:sz w:val="28"/>
          <w:szCs w:val="28"/>
        </w:rPr>
      </w:pPr>
      <w:r w:rsidRPr="00C8410C">
        <w:rPr>
          <w:rFonts w:ascii="方正仿宋_GBK" w:eastAsia="方正仿宋_GBK" w:hAnsi="仿宋" w:cs="仿宋" w:hint="eastAsia"/>
          <w:sz w:val="28"/>
          <w:szCs w:val="28"/>
        </w:rPr>
        <w:t>（三）项目资金管理情况</w:t>
      </w:r>
    </w:p>
    <w:p w:rsidR="00861C52" w:rsidRPr="00C8410C" w:rsidRDefault="003E6BF4">
      <w:pPr>
        <w:spacing w:line="560" w:lineRule="exact"/>
        <w:ind w:firstLineChars="200" w:firstLine="560"/>
        <w:rPr>
          <w:rFonts w:ascii="方正仿宋_GBK" w:eastAsia="方正仿宋_GBK" w:hAnsi="仿宋" w:cs="仿宋" w:hint="eastAsia"/>
          <w:sz w:val="28"/>
          <w:szCs w:val="28"/>
        </w:rPr>
      </w:pPr>
      <w:r w:rsidRPr="00C8410C">
        <w:rPr>
          <w:rFonts w:ascii="方正仿宋_GBK" w:eastAsia="方正仿宋_GBK" w:hAnsi="仿宋" w:cs="仿宋" w:hint="eastAsia"/>
          <w:sz w:val="28"/>
          <w:szCs w:val="28"/>
        </w:rPr>
        <w:t>20</w:t>
      </w:r>
      <w:r w:rsidRPr="00C8410C">
        <w:rPr>
          <w:rFonts w:ascii="方正仿宋_GBK" w:eastAsia="方正仿宋_GBK" w:hAnsi="仿宋" w:cs="仿宋" w:hint="eastAsia"/>
          <w:sz w:val="28"/>
          <w:szCs w:val="28"/>
        </w:rPr>
        <w:t>21</w:t>
      </w:r>
      <w:r w:rsidRPr="00C8410C">
        <w:rPr>
          <w:rFonts w:ascii="方正仿宋_GBK" w:eastAsia="方正仿宋_GBK" w:hAnsi="仿宋" w:cs="仿宋" w:hint="eastAsia"/>
          <w:sz w:val="28"/>
          <w:szCs w:val="28"/>
        </w:rPr>
        <w:t>年</w:t>
      </w:r>
      <w:r w:rsidRPr="00C8410C">
        <w:rPr>
          <w:rFonts w:ascii="方正仿宋_GBK" w:eastAsia="方正仿宋_GBK" w:hAnsi="仿宋" w:cs="仿宋" w:hint="eastAsia"/>
          <w:sz w:val="28"/>
          <w:szCs w:val="28"/>
        </w:rPr>
        <w:t>代表工作项目</w:t>
      </w:r>
      <w:r w:rsidRPr="00C8410C">
        <w:rPr>
          <w:rFonts w:ascii="方正仿宋_GBK" w:eastAsia="方正仿宋_GBK" w:hAnsi="仿宋" w:cs="仿宋" w:hint="eastAsia"/>
          <w:sz w:val="28"/>
          <w:szCs w:val="28"/>
        </w:rPr>
        <w:t>坚持专款专用、专账管理、严格审批、严格监管，使资金的使用做到合法合理公正，而且接受政府财政、会计的监督，保证了资金的合理有效使用，使资金发挥出最大的经济效益。</w:t>
      </w:r>
    </w:p>
    <w:p w:rsidR="00861C52" w:rsidRPr="00C8410C" w:rsidRDefault="003E6BF4">
      <w:pPr>
        <w:spacing w:line="560" w:lineRule="exact"/>
        <w:ind w:firstLineChars="200" w:firstLine="560"/>
        <w:rPr>
          <w:rFonts w:ascii="方正仿宋_GBK" w:eastAsia="方正仿宋_GBK" w:hAnsi="仿宋" w:cs="仿宋" w:hint="eastAsia"/>
          <w:sz w:val="28"/>
          <w:szCs w:val="28"/>
        </w:rPr>
      </w:pPr>
      <w:r w:rsidRPr="00C8410C">
        <w:rPr>
          <w:rFonts w:ascii="方正仿宋_GBK" w:eastAsia="方正仿宋_GBK" w:hAnsi="仿宋" w:cs="仿宋" w:hint="eastAsia"/>
          <w:sz w:val="28"/>
          <w:szCs w:val="28"/>
        </w:rPr>
        <w:t>1.</w:t>
      </w:r>
      <w:r w:rsidRPr="00C8410C">
        <w:rPr>
          <w:rFonts w:ascii="方正仿宋_GBK" w:eastAsia="方正仿宋_GBK" w:hAnsi="仿宋" w:cs="仿宋" w:hint="eastAsia"/>
          <w:sz w:val="28"/>
          <w:szCs w:val="28"/>
        </w:rPr>
        <w:t>加强资金组织管理。</w:t>
      </w:r>
      <w:r w:rsidRPr="00C8410C">
        <w:rPr>
          <w:rFonts w:ascii="方正仿宋_GBK" w:eastAsia="方正仿宋_GBK" w:hAnsi="仿宋" w:cs="仿宋" w:hint="eastAsia"/>
          <w:sz w:val="28"/>
          <w:szCs w:val="28"/>
        </w:rPr>
        <w:t>20</w:t>
      </w:r>
      <w:r w:rsidRPr="00C8410C">
        <w:rPr>
          <w:rFonts w:ascii="方正仿宋_GBK" w:eastAsia="方正仿宋_GBK" w:hAnsi="仿宋" w:cs="仿宋" w:hint="eastAsia"/>
          <w:sz w:val="28"/>
          <w:szCs w:val="28"/>
        </w:rPr>
        <w:t>21</w:t>
      </w:r>
      <w:r w:rsidRPr="00C8410C">
        <w:rPr>
          <w:rFonts w:ascii="方正仿宋_GBK" w:eastAsia="方正仿宋_GBK" w:hAnsi="仿宋" w:cs="仿宋" w:hint="eastAsia"/>
          <w:sz w:val="28"/>
          <w:szCs w:val="28"/>
        </w:rPr>
        <w:t>年</w:t>
      </w:r>
      <w:r w:rsidRPr="00C8410C">
        <w:rPr>
          <w:rFonts w:ascii="方正仿宋_GBK" w:eastAsia="方正仿宋_GBK" w:hAnsi="仿宋" w:cs="仿宋" w:hint="eastAsia"/>
          <w:sz w:val="28"/>
          <w:szCs w:val="28"/>
        </w:rPr>
        <w:t>代表工作</w:t>
      </w:r>
      <w:r w:rsidRPr="00C8410C">
        <w:rPr>
          <w:rFonts w:ascii="方正仿宋_GBK" w:eastAsia="方正仿宋_GBK" w:hAnsi="仿宋" w:cs="仿宋" w:hint="eastAsia"/>
          <w:sz w:val="28"/>
          <w:szCs w:val="28"/>
        </w:rPr>
        <w:t>经费使用的组织管理由</w:t>
      </w:r>
      <w:r w:rsidRPr="00C8410C">
        <w:rPr>
          <w:rFonts w:ascii="方正仿宋_GBK" w:eastAsia="方正仿宋_GBK" w:hAnsi="仿宋" w:cs="仿宋" w:hint="eastAsia"/>
          <w:sz w:val="28"/>
          <w:szCs w:val="28"/>
        </w:rPr>
        <w:t>县</w:t>
      </w:r>
      <w:r w:rsidRPr="00C8410C">
        <w:rPr>
          <w:rFonts w:ascii="方正仿宋_GBK" w:eastAsia="方正仿宋_GBK" w:hAnsi="仿宋" w:cs="仿宋" w:hint="eastAsia"/>
          <w:sz w:val="28"/>
          <w:szCs w:val="28"/>
        </w:rPr>
        <w:t>人大</w:t>
      </w:r>
      <w:r w:rsidRPr="00C8410C">
        <w:rPr>
          <w:rFonts w:ascii="方正仿宋_GBK" w:eastAsia="方正仿宋_GBK" w:hAnsi="仿宋" w:cs="仿宋" w:hint="eastAsia"/>
          <w:sz w:val="28"/>
          <w:szCs w:val="28"/>
        </w:rPr>
        <w:t>常委会办公室</w:t>
      </w:r>
      <w:r w:rsidRPr="00C8410C">
        <w:rPr>
          <w:rFonts w:ascii="方正仿宋_GBK" w:eastAsia="方正仿宋_GBK" w:hAnsi="仿宋" w:cs="仿宋" w:hint="eastAsia"/>
          <w:sz w:val="28"/>
          <w:szCs w:val="28"/>
        </w:rPr>
        <w:t>负责，经费开支和管理由单位主要负责人负总责，财务工作人员负责具体管理。督导经费组织管理机构健全，科学管理，做到专</w:t>
      </w:r>
      <w:r w:rsidRPr="00C8410C">
        <w:rPr>
          <w:rFonts w:ascii="方正仿宋_GBK" w:eastAsia="方正仿宋_GBK" w:hAnsi="仿宋" w:cs="仿宋" w:hint="eastAsia"/>
          <w:sz w:val="28"/>
          <w:szCs w:val="28"/>
        </w:rPr>
        <w:t>项</w:t>
      </w:r>
      <w:r w:rsidRPr="00C8410C">
        <w:rPr>
          <w:rFonts w:ascii="方正仿宋_GBK" w:eastAsia="方正仿宋_GBK" w:hAnsi="仿宋" w:cs="仿宋" w:hint="eastAsia"/>
          <w:sz w:val="28"/>
          <w:szCs w:val="28"/>
        </w:rPr>
        <w:t>用于</w:t>
      </w:r>
      <w:r w:rsidRPr="00C8410C">
        <w:rPr>
          <w:rFonts w:ascii="方正仿宋_GBK" w:eastAsia="方正仿宋_GBK" w:hAnsi="仿宋" w:cs="仿宋" w:hint="eastAsia"/>
          <w:sz w:val="28"/>
          <w:szCs w:val="28"/>
        </w:rPr>
        <w:t>代表工作的各项</w:t>
      </w:r>
      <w:r w:rsidRPr="00C8410C">
        <w:rPr>
          <w:rFonts w:ascii="方正仿宋_GBK" w:eastAsia="方正仿宋_GBK" w:hAnsi="仿宋" w:cs="仿宋" w:hint="eastAsia"/>
          <w:sz w:val="28"/>
          <w:szCs w:val="28"/>
        </w:rPr>
        <w:t>支出，没有其他用途，支出年限明确、支出金额明确、支出范围和内容明确。</w:t>
      </w:r>
    </w:p>
    <w:p w:rsidR="00861C52" w:rsidRPr="00C8410C" w:rsidRDefault="003E6BF4">
      <w:pPr>
        <w:spacing w:line="560" w:lineRule="exact"/>
        <w:ind w:firstLineChars="200" w:firstLine="560"/>
        <w:rPr>
          <w:rFonts w:ascii="方正仿宋_GBK" w:eastAsia="方正仿宋_GBK" w:hAnsi="仿宋" w:cs="仿宋" w:hint="eastAsia"/>
          <w:sz w:val="28"/>
          <w:szCs w:val="28"/>
        </w:rPr>
      </w:pPr>
      <w:r w:rsidRPr="00C8410C">
        <w:rPr>
          <w:rFonts w:ascii="方正仿宋_GBK" w:eastAsia="方正仿宋_GBK" w:hAnsi="仿宋" w:cs="仿宋" w:hint="eastAsia"/>
          <w:sz w:val="28"/>
          <w:szCs w:val="28"/>
        </w:rPr>
        <w:t>2.</w:t>
      </w:r>
      <w:r w:rsidRPr="00C8410C">
        <w:rPr>
          <w:rFonts w:ascii="方正仿宋_GBK" w:eastAsia="方正仿宋_GBK" w:hAnsi="仿宋" w:cs="仿宋" w:hint="eastAsia"/>
          <w:sz w:val="28"/>
          <w:szCs w:val="28"/>
        </w:rPr>
        <w:t>配备专人管理。我办</w:t>
      </w:r>
      <w:r w:rsidRPr="00C8410C">
        <w:rPr>
          <w:rFonts w:ascii="方正仿宋_GBK" w:eastAsia="方正仿宋_GBK" w:hAnsi="仿宋" w:cs="仿宋" w:hint="eastAsia"/>
          <w:sz w:val="28"/>
          <w:szCs w:val="28"/>
        </w:rPr>
        <w:t>财务</w:t>
      </w:r>
      <w:r w:rsidRPr="00C8410C">
        <w:rPr>
          <w:rFonts w:ascii="方正仿宋_GBK" w:eastAsia="方正仿宋_GBK" w:hAnsi="仿宋" w:cs="仿宋" w:hint="eastAsia"/>
          <w:sz w:val="28"/>
          <w:szCs w:val="28"/>
        </w:rPr>
        <w:t>人员，负责管理</w:t>
      </w:r>
      <w:r w:rsidRPr="00C8410C">
        <w:rPr>
          <w:rFonts w:ascii="方正仿宋_GBK" w:eastAsia="方正仿宋_GBK" w:hAnsi="仿宋" w:cs="仿宋" w:hint="eastAsia"/>
          <w:sz w:val="28"/>
          <w:szCs w:val="28"/>
        </w:rPr>
        <w:t>代表工作</w:t>
      </w:r>
      <w:r w:rsidRPr="00C8410C">
        <w:rPr>
          <w:rFonts w:ascii="方正仿宋_GBK" w:eastAsia="方正仿宋_GBK" w:hAnsi="仿宋" w:cs="仿宋" w:hint="eastAsia"/>
          <w:sz w:val="28"/>
          <w:szCs w:val="28"/>
        </w:rPr>
        <w:t>经费的</w:t>
      </w:r>
      <w:r w:rsidRPr="00C8410C">
        <w:rPr>
          <w:rFonts w:ascii="方正仿宋_GBK" w:eastAsia="方正仿宋_GBK" w:hAnsi="仿宋" w:cs="仿宋" w:hint="eastAsia"/>
          <w:sz w:val="28"/>
          <w:szCs w:val="28"/>
        </w:rPr>
        <w:t>合法使用</w:t>
      </w:r>
      <w:r w:rsidRPr="00C8410C">
        <w:rPr>
          <w:rFonts w:ascii="方正仿宋_GBK" w:eastAsia="方正仿宋_GBK" w:hAnsi="仿宋" w:cs="仿宋" w:hint="eastAsia"/>
          <w:sz w:val="28"/>
          <w:szCs w:val="28"/>
        </w:rPr>
        <w:t>。</w:t>
      </w:r>
    </w:p>
    <w:p w:rsidR="00861C52" w:rsidRPr="00C8410C" w:rsidRDefault="003E6BF4">
      <w:pPr>
        <w:spacing w:line="560" w:lineRule="exact"/>
        <w:ind w:firstLineChars="200" w:firstLine="560"/>
        <w:rPr>
          <w:rFonts w:ascii="方正仿宋_GBK" w:eastAsia="方正仿宋_GBK" w:hAnsi="仿宋" w:cs="仿宋" w:hint="eastAsia"/>
          <w:sz w:val="28"/>
          <w:szCs w:val="28"/>
        </w:rPr>
      </w:pPr>
      <w:r w:rsidRPr="00C8410C">
        <w:rPr>
          <w:rFonts w:ascii="方正仿宋_GBK" w:eastAsia="方正仿宋_GBK" w:hAnsi="仿宋" w:cs="仿宋" w:hint="eastAsia"/>
          <w:sz w:val="28"/>
          <w:szCs w:val="28"/>
        </w:rPr>
        <w:t>3.</w:t>
      </w:r>
      <w:r w:rsidRPr="00C8410C">
        <w:rPr>
          <w:rFonts w:ascii="方正仿宋_GBK" w:eastAsia="方正仿宋_GBK" w:hAnsi="仿宋" w:cs="仿宋" w:hint="eastAsia"/>
          <w:sz w:val="28"/>
          <w:szCs w:val="28"/>
        </w:rPr>
        <w:t>加强财务监督检查。在经费支出过程中，我办采取多项措施对支出情况进行有效监管。一是坚持集体讨论决定</w:t>
      </w:r>
      <w:r w:rsidRPr="00C8410C">
        <w:rPr>
          <w:rFonts w:ascii="方正仿宋_GBK" w:eastAsia="方正仿宋_GBK" w:hAnsi="仿宋" w:cs="仿宋" w:hint="eastAsia"/>
          <w:sz w:val="28"/>
          <w:szCs w:val="28"/>
        </w:rPr>
        <w:t>，大额</w:t>
      </w:r>
      <w:r w:rsidRPr="00C8410C">
        <w:rPr>
          <w:rFonts w:ascii="方正仿宋_GBK" w:eastAsia="方正仿宋_GBK" w:hAnsi="仿宋" w:cs="仿宋" w:hint="eastAsia"/>
          <w:sz w:val="28"/>
          <w:szCs w:val="28"/>
        </w:rPr>
        <w:t>经费由</w:t>
      </w:r>
      <w:r w:rsidRPr="00C8410C">
        <w:rPr>
          <w:rFonts w:ascii="方正仿宋_GBK" w:eastAsia="方正仿宋_GBK" w:hAnsi="仿宋" w:cs="仿宋" w:hint="eastAsia"/>
          <w:sz w:val="28"/>
          <w:szCs w:val="28"/>
        </w:rPr>
        <w:t>人大主任办公会</w:t>
      </w:r>
      <w:r w:rsidRPr="00C8410C">
        <w:rPr>
          <w:rFonts w:ascii="方正仿宋_GBK" w:eastAsia="方正仿宋_GBK" w:hAnsi="仿宋" w:cs="仿宋" w:hint="eastAsia"/>
          <w:sz w:val="28"/>
          <w:szCs w:val="28"/>
        </w:rPr>
        <w:t>集体讨论决定。二是实行支出前申报审批。所有开支项目在支出前先申请，经核对同意后才能</w:t>
      </w:r>
      <w:r w:rsidRPr="00C8410C">
        <w:rPr>
          <w:rFonts w:ascii="方正仿宋_GBK" w:eastAsia="方正仿宋_GBK" w:hAnsi="仿宋" w:cs="仿宋" w:hint="eastAsia"/>
          <w:sz w:val="28"/>
          <w:szCs w:val="28"/>
        </w:rPr>
        <w:t>开具发票</w:t>
      </w:r>
      <w:r w:rsidRPr="00C8410C">
        <w:rPr>
          <w:rFonts w:ascii="方正仿宋_GBK" w:eastAsia="方正仿宋_GBK" w:hAnsi="仿宋" w:cs="仿宋" w:hint="eastAsia"/>
          <w:sz w:val="28"/>
          <w:szCs w:val="28"/>
        </w:rPr>
        <w:t>安排支出。三是严格报账</w:t>
      </w:r>
      <w:r w:rsidRPr="00C8410C">
        <w:rPr>
          <w:rFonts w:ascii="方正仿宋_GBK" w:eastAsia="方正仿宋_GBK" w:hAnsi="仿宋" w:cs="仿宋" w:hint="eastAsia"/>
          <w:sz w:val="28"/>
          <w:szCs w:val="28"/>
        </w:rPr>
        <w:lastRenderedPageBreak/>
        <w:t>手续。所有支出项目按照相关规定具备支出</w:t>
      </w:r>
      <w:r w:rsidRPr="00C8410C">
        <w:rPr>
          <w:rFonts w:ascii="方正仿宋_GBK" w:eastAsia="方正仿宋_GBK" w:hAnsi="仿宋" w:cs="仿宋" w:hint="eastAsia"/>
          <w:sz w:val="28"/>
          <w:szCs w:val="28"/>
        </w:rPr>
        <w:t>依据</w:t>
      </w:r>
      <w:r w:rsidRPr="00C8410C">
        <w:rPr>
          <w:rFonts w:ascii="方正仿宋_GBK" w:eastAsia="方正仿宋_GBK" w:hAnsi="仿宋" w:cs="仿宋" w:hint="eastAsia"/>
          <w:sz w:val="28"/>
          <w:szCs w:val="28"/>
        </w:rPr>
        <w:t>、有效凭证，符合报账程序和要求。四是强化监督和财务公开管理。严格按照相关规定和工作量，</w:t>
      </w:r>
      <w:r w:rsidRPr="00C8410C">
        <w:rPr>
          <w:rFonts w:ascii="方正仿宋_GBK" w:eastAsia="方正仿宋_GBK" w:hAnsi="仿宋" w:cs="仿宋" w:hint="eastAsia"/>
          <w:sz w:val="28"/>
          <w:szCs w:val="28"/>
        </w:rPr>
        <w:t>代表工作</w:t>
      </w:r>
      <w:r w:rsidRPr="00C8410C">
        <w:rPr>
          <w:rFonts w:ascii="方正仿宋_GBK" w:eastAsia="方正仿宋_GBK" w:hAnsi="仿宋" w:cs="仿宋" w:hint="eastAsia"/>
          <w:sz w:val="28"/>
          <w:szCs w:val="28"/>
        </w:rPr>
        <w:t>经费年底同人大办其他开支一起在政务公开栏公示开支情况，接受干部职工和群众监督。</w:t>
      </w:r>
    </w:p>
    <w:p w:rsidR="00861C52" w:rsidRPr="00C8410C" w:rsidRDefault="003E6BF4">
      <w:pPr>
        <w:spacing w:line="560" w:lineRule="exact"/>
        <w:ind w:firstLineChars="200" w:firstLine="560"/>
        <w:rPr>
          <w:rFonts w:ascii="方正仿宋_GBK" w:eastAsia="方正仿宋_GBK" w:hAnsi="仿宋" w:cs="仿宋" w:hint="eastAsia"/>
          <w:sz w:val="28"/>
          <w:szCs w:val="28"/>
        </w:rPr>
      </w:pPr>
      <w:r w:rsidRPr="00C8410C">
        <w:rPr>
          <w:rFonts w:ascii="方正仿宋_GBK" w:eastAsia="方正仿宋_GBK" w:hAnsi="仿宋" w:cs="仿宋" w:hint="eastAsia"/>
          <w:sz w:val="28"/>
          <w:szCs w:val="28"/>
        </w:rPr>
        <w:t>三、项目组织实施情况</w:t>
      </w:r>
    </w:p>
    <w:p w:rsidR="00861C52" w:rsidRPr="00C8410C" w:rsidRDefault="003E6BF4">
      <w:pPr>
        <w:spacing w:line="560" w:lineRule="exact"/>
        <w:ind w:firstLineChars="200" w:firstLine="560"/>
        <w:rPr>
          <w:rFonts w:ascii="方正仿宋_GBK" w:eastAsia="方正仿宋_GBK" w:hAnsi="仿宋" w:cs="仿宋" w:hint="eastAsia"/>
          <w:sz w:val="28"/>
          <w:szCs w:val="28"/>
        </w:rPr>
      </w:pPr>
      <w:r w:rsidRPr="00C8410C">
        <w:rPr>
          <w:rFonts w:ascii="方正仿宋_GBK" w:eastAsia="方正仿宋_GBK" w:hAnsi="仿宋" w:cs="仿宋" w:hint="eastAsia"/>
          <w:sz w:val="28"/>
          <w:szCs w:val="28"/>
        </w:rPr>
        <w:t>本项目经</w:t>
      </w:r>
      <w:r w:rsidRPr="00C8410C">
        <w:rPr>
          <w:rFonts w:ascii="方正仿宋_GBK" w:eastAsia="方正仿宋_GBK" w:hAnsi="仿宋" w:cs="仿宋" w:hint="eastAsia"/>
          <w:sz w:val="28"/>
          <w:szCs w:val="28"/>
        </w:rPr>
        <w:t>县</w:t>
      </w:r>
      <w:r w:rsidRPr="00C8410C">
        <w:rPr>
          <w:rFonts w:ascii="方正仿宋_GBK" w:eastAsia="方正仿宋_GBK" w:hAnsi="仿宋" w:cs="仿宋" w:hint="eastAsia"/>
          <w:sz w:val="28"/>
          <w:szCs w:val="28"/>
        </w:rPr>
        <w:t>人大常委会会议</w:t>
      </w:r>
      <w:r w:rsidRPr="00C8410C">
        <w:rPr>
          <w:rFonts w:ascii="方正仿宋_GBK" w:eastAsia="方正仿宋_GBK" w:hAnsi="仿宋" w:cs="仿宋" w:hint="eastAsia"/>
          <w:sz w:val="28"/>
          <w:szCs w:val="28"/>
        </w:rPr>
        <w:t>讨论确定安排开支。在实施中，我办安排专人负责这项工作，按财务管理制度和财务会计制度加强资金使用监管，保证经费及时、足额支出，确保资金使用管理的规范性、安全性和有效性。严格资金审批和报账程序，资金支出手续齐全规范，执行有效。报账时提供合法合规的依据文件、凭证等，规范手续后报账。</w:t>
      </w:r>
    </w:p>
    <w:p w:rsidR="00861C52" w:rsidRPr="00C8410C" w:rsidRDefault="003E6BF4">
      <w:pPr>
        <w:spacing w:line="560" w:lineRule="exact"/>
        <w:ind w:firstLineChars="200" w:firstLine="560"/>
        <w:rPr>
          <w:rFonts w:ascii="方正仿宋_GBK" w:eastAsia="方正仿宋_GBK" w:hAnsi="仿宋" w:cs="仿宋" w:hint="eastAsia"/>
          <w:sz w:val="28"/>
          <w:szCs w:val="28"/>
        </w:rPr>
      </w:pPr>
      <w:r w:rsidRPr="00C8410C">
        <w:rPr>
          <w:rFonts w:ascii="方正仿宋_GBK" w:eastAsia="方正仿宋_GBK" w:hAnsi="仿宋" w:cs="仿宋" w:hint="eastAsia"/>
          <w:sz w:val="28"/>
          <w:szCs w:val="28"/>
        </w:rPr>
        <w:t>四、项目绩效情况</w:t>
      </w:r>
    </w:p>
    <w:p w:rsidR="00861C52" w:rsidRPr="00C8410C" w:rsidRDefault="003E6BF4">
      <w:pPr>
        <w:spacing w:line="560" w:lineRule="exact"/>
        <w:ind w:firstLineChars="200" w:firstLine="560"/>
        <w:rPr>
          <w:rFonts w:ascii="方正仿宋_GBK" w:eastAsia="方正仿宋_GBK" w:hAnsi="仿宋" w:cs="仿宋" w:hint="eastAsia"/>
          <w:sz w:val="28"/>
          <w:szCs w:val="28"/>
        </w:rPr>
      </w:pPr>
      <w:r w:rsidRPr="00C8410C">
        <w:rPr>
          <w:rFonts w:ascii="方正仿宋_GBK" w:eastAsia="方正仿宋_GBK" w:hAnsi="仿宋" w:cs="仿宋" w:hint="eastAsia"/>
          <w:sz w:val="28"/>
          <w:szCs w:val="28"/>
        </w:rPr>
        <w:t>本项目支出控制在预算范围内，没有超额支出。项目属每年度的经常性项目，按《地方组织法》规定每年至少召开一次人民代表大会，听取和审议政府工作报告等，组织选举等，召开全</w:t>
      </w:r>
      <w:r w:rsidRPr="00C8410C">
        <w:rPr>
          <w:rFonts w:ascii="方正仿宋_GBK" w:eastAsia="方正仿宋_GBK" w:hAnsi="仿宋" w:cs="仿宋" w:hint="eastAsia"/>
          <w:sz w:val="28"/>
          <w:szCs w:val="28"/>
        </w:rPr>
        <w:t>县</w:t>
      </w:r>
      <w:r w:rsidRPr="00C8410C">
        <w:rPr>
          <w:rFonts w:ascii="方正仿宋_GBK" w:eastAsia="方正仿宋_GBK" w:hAnsi="仿宋" w:cs="仿宋" w:hint="eastAsia"/>
          <w:sz w:val="28"/>
          <w:szCs w:val="28"/>
        </w:rPr>
        <w:t>人大代表讨论、审议我</w:t>
      </w:r>
      <w:r w:rsidRPr="00C8410C">
        <w:rPr>
          <w:rFonts w:ascii="方正仿宋_GBK" w:eastAsia="方正仿宋_GBK" w:hAnsi="仿宋" w:cs="仿宋" w:hint="eastAsia"/>
          <w:sz w:val="28"/>
          <w:szCs w:val="28"/>
        </w:rPr>
        <w:t>县</w:t>
      </w:r>
      <w:r w:rsidRPr="00C8410C">
        <w:rPr>
          <w:rFonts w:ascii="方正仿宋_GBK" w:eastAsia="方正仿宋_GBK" w:hAnsi="仿宋" w:cs="仿宋" w:hint="eastAsia"/>
          <w:sz w:val="28"/>
          <w:szCs w:val="28"/>
        </w:rPr>
        <w:t>社会、经济、司法工作的重大问题</w:t>
      </w:r>
      <w:r w:rsidRPr="00C8410C">
        <w:rPr>
          <w:rFonts w:ascii="方正仿宋_GBK" w:eastAsia="方正仿宋_GBK" w:hAnsi="仿宋" w:cs="仿宋" w:hint="eastAsia"/>
          <w:sz w:val="28"/>
          <w:szCs w:val="28"/>
        </w:rPr>
        <w:t>，提出议案、建议、批评和意见，社会效益明显。本项目没有超预算使用资金，财政资金使用的效能得到提高。机关单位、干部职工和人大代表对项目实施满意。</w:t>
      </w:r>
    </w:p>
    <w:p w:rsidR="00861C52" w:rsidRPr="00C8410C" w:rsidRDefault="003E6BF4">
      <w:pPr>
        <w:spacing w:line="560" w:lineRule="exact"/>
        <w:ind w:firstLineChars="200" w:firstLine="560"/>
        <w:rPr>
          <w:rFonts w:ascii="方正仿宋_GBK" w:eastAsia="方正仿宋_GBK" w:hAnsi="仿宋" w:cs="仿宋" w:hint="eastAsia"/>
          <w:sz w:val="28"/>
          <w:szCs w:val="28"/>
        </w:rPr>
      </w:pPr>
      <w:r w:rsidRPr="00C8410C">
        <w:rPr>
          <w:rFonts w:ascii="方正仿宋_GBK" w:eastAsia="方正仿宋_GBK" w:hAnsi="仿宋" w:cs="仿宋" w:hint="eastAsia"/>
          <w:sz w:val="28"/>
          <w:szCs w:val="28"/>
        </w:rPr>
        <w:t>五、评价结论</w:t>
      </w:r>
    </w:p>
    <w:p w:rsidR="00861C52" w:rsidRPr="00C8410C" w:rsidRDefault="003E6BF4">
      <w:pPr>
        <w:spacing w:line="560" w:lineRule="exact"/>
        <w:ind w:firstLineChars="200" w:firstLine="560"/>
        <w:rPr>
          <w:rFonts w:ascii="方正仿宋_GBK" w:eastAsia="方正仿宋_GBK" w:hAnsi="仿宋" w:cs="仿宋" w:hint="eastAsia"/>
          <w:sz w:val="28"/>
          <w:szCs w:val="28"/>
        </w:rPr>
      </w:pPr>
      <w:r w:rsidRPr="00C8410C">
        <w:rPr>
          <w:rFonts w:ascii="方正仿宋_GBK" w:eastAsia="方正仿宋_GBK" w:hAnsi="仿宋" w:cs="仿宋" w:hint="eastAsia"/>
          <w:sz w:val="28"/>
          <w:szCs w:val="28"/>
        </w:rPr>
        <w:t>通过绩效自评，评价小组认为</w:t>
      </w:r>
      <w:r w:rsidRPr="00C8410C">
        <w:rPr>
          <w:rFonts w:ascii="方正仿宋_GBK" w:eastAsia="方正仿宋_GBK" w:hAnsi="仿宋" w:cs="仿宋" w:hint="eastAsia"/>
          <w:sz w:val="28"/>
          <w:szCs w:val="28"/>
        </w:rPr>
        <w:t>县</w:t>
      </w:r>
      <w:r w:rsidRPr="00C8410C">
        <w:rPr>
          <w:rFonts w:ascii="方正仿宋_GBK" w:eastAsia="方正仿宋_GBK" w:hAnsi="仿宋" w:cs="仿宋" w:hint="eastAsia"/>
          <w:sz w:val="28"/>
          <w:szCs w:val="28"/>
        </w:rPr>
        <w:t>财政预算安排我办</w:t>
      </w:r>
      <w:r w:rsidRPr="00C8410C">
        <w:rPr>
          <w:rFonts w:ascii="方正仿宋_GBK" w:eastAsia="方正仿宋_GBK" w:hAnsi="仿宋" w:cs="仿宋" w:hint="eastAsia"/>
          <w:sz w:val="28"/>
          <w:szCs w:val="28"/>
        </w:rPr>
        <w:t>20</w:t>
      </w:r>
      <w:r w:rsidRPr="00C8410C">
        <w:rPr>
          <w:rFonts w:ascii="方正仿宋_GBK" w:eastAsia="方正仿宋_GBK" w:hAnsi="仿宋" w:cs="仿宋" w:hint="eastAsia"/>
          <w:sz w:val="28"/>
          <w:szCs w:val="28"/>
        </w:rPr>
        <w:t>21</w:t>
      </w:r>
      <w:r w:rsidRPr="00C8410C">
        <w:rPr>
          <w:rFonts w:ascii="方正仿宋_GBK" w:eastAsia="方正仿宋_GBK" w:hAnsi="仿宋" w:cs="仿宋" w:hint="eastAsia"/>
          <w:sz w:val="28"/>
          <w:szCs w:val="28"/>
        </w:rPr>
        <w:t>年</w:t>
      </w:r>
      <w:r w:rsidRPr="00C8410C">
        <w:rPr>
          <w:rFonts w:ascii="方正仿宋_GBK" w:eastAsia="方正仿宋_GBK" w:hAnsi="仿宋" w:cs="仿宋" w:hint="eastAsia"/>
          <w:sz w:val="28"/>
          <w:szCs w:val="28"/>
        </w:rPr>
        <w:t>代表工作</w:t>
      </w:r>
      <w:r w:rsidRPr="00C8410C">
        <w:rPr>
          <w:rFonts w:ascii="方正仿宋_GBK" w:eastAsia="方正仿宋_GBK" w:hAnsi="仿宋" w:cs="仿宋" w:hint="eastAsia"/>
          <w:sz w:val="28"/>
          <w:szCs w:val="28"/>
        </w:rPr>
        <w:t>经费政策依据充分，经费安排符合国家和我</w:t>
      </w:r>
      <w:r w:rsidRPr="00C8410C">
        <w:rPr>
          <w:rFonts w:ascii="方正仿宋_GBK" w:eastAsia="方正仿宋_GBK" w:hAnsi="仿宋" w:cs="仿宋" w:hint="eastAsia"/>
          <w:sz w:val="28"/>
          <w:szCs w:val="28"/>
        </w:rPr>
        <w:t>县</w:t>
      </w:r>
      <w:r w:rsidRPr="00C8410C">
        <w:rPr>
          <w:rFonts w:ascii="方正仿宋_GBK" w:eastAsia="方正仿宋_GBK" w:hAnsi="仿宋" w:cs="仿宋" w:hint="eastAsia"/>
          <w:sz w:val="28"/>
          <w:szCs w:val="28"/>
        </w:rPr>
        <w:t>有关规定，符合工作实际需要，目标制定明确，政策和需求依据充分，资金按照时序支出，严格按用途使用，按照财务管理规定开支。项目经费支出组织管理水平总体较高。资金到位及时，对资金的使用监管有力有效。通过</w:t>
      </w:r>
      <w:r w:rsidRPr="00C8410C">
        <w:rPr>
          <w:rFonts w:ascii="方正仿宋_GBK" w:eastAsia="方正仿宋_GBK" w:hAnsi="仿宋" w:cs="仿宋" w:hint="eastAsia"/>
          <w:sz w:val="28"/>
          <w:szCs w:val="28"/>
        </w:rPr>
        <w:lastRenderedPageBreak/>
        <w:t>本项资金安排和实施，取得了明显的社会效益。综合绩效自评得分</w:t>
      </w:r>
      <w:r w:rsidRPr="00C8410C">
        <w:rPr>
          <w:rFonts w:ascii="方正仿宋_GBK" w:eastAsia="方正仿宋_GBK" w:hAnsi="仿宋" w:cs="仿宋" w:hint="eastAsia"/>
          <w:sz w:val="28"/>
          <w:szCs w:val="28"/>
        </w:rPr>
        <w:t>9</w:t>
      </w:r>
      <w:r w:rsidRPr="00C8410C">
        <w:rPr>
          <w:rFonts w:ascii="方正仿宋_GBK" w:eastAsia="方正仿宋_GBK" w:hAnsi="仿宋" w:cs="仿宋" w:hint="eastAsia"/>
          <w:sz w:val="28"/>
          <w:szCs w:val="28"/>
        </w:rPr>
        <w:t>8</w:t>
      </w:r>
      <w:r w:rsidRPr="00C8410C">
        <w:rPr>
          <w:rFonts w:ascii="方正仿宋_GBK" w:eastAsia="方正仿宋_GBK" w:hAnsi="仿宋" w:cs="仿宋" w:hint="eastAsia"/>
          <w:sz w:val="28"/>
          <w:szCs w:val="28"/>
        </w:rPr>
        <w:t>分，评定等次为优。</w:t>
      </w:r>
    </w:p>
    <w:p w:rsidR="00861C52" w:rsidRPr="00C8410C" w:rsidRDefault="003E6BF4">
      <w:pPr>
        <w:pStyle w:val="1"/>
        <w:rPr>
          <w:rStyle w:val="1Char"/>
          <w:rFonts w:ascii="黑体" w:eastAsia="黑体" w:hAnsi="黑体" w:cs="仿宋"/>
        </w:rPr>
      </w:pPr>
      <w:bookmarkStart w:id="101" w:name="_Toc15396618"/>
      <w:bookmarkStart w:id="102" w:name="_Toc30345"/>
      <w:r w:rsidRPr="00C8410C">
        <w:rPr>
          <w:rFonts w:ascii="黑体" w:eastAsia="黑体" w:hAnsi="黑体" w:cs="仿宋" w:hint="eastAsia"/>
          <w:b w:val="0"/>
          <w:bCs w:val="0"/>
        </w:rPr>
        <w:t>第</w:t>
      </w:r>
      <w:r w:rsidRPr="00C8410C">
        <w:rPr>
          <w:rStyle w:val="1Char"/>
          <w:rFonts w:ascii="黑体" w:eastAsia="黑体" w:hAnsi="黑体" w:cs="仿宋" w:hint="eastAsia"/>
        </w:rPr>
        <w:t>五部分</w:t>
      </w:r>
      <w:r w:rsidRPr="00C8410C">
        <w:rPr>
          <w:rStyle w:val="1Char"/>
          <w:rFonts w:ascii="黑体" w:eastAsia="黑体" w:hAnsi="黑体" w:cs="仿宋" w:hint="eastAsia"/>
        </w:rPr>
        <w:t xml:space="preserve"> </w:t>
      </w:r>
      <w:r w:rsidRPr="00C8410C">
        <w:rPr>
          <w:rStyle w:val="1Char"/>
          <w:rFonts w:ascii="黑体" w:eastAsia="黑体" w:hAnsi="黑体" w:cs="仿宋" w:hint="eastAsia"/>
        </w:rPr>
        <w:t>附表</w:t>
      </w:r>
      <w:bookmarkEnd w:id="93"/>
      <w:bookmarkEnd w:id="101"/>
      <w:bookmarkEnd w:id="102"/>
    </w:p>
    <w:p w:rsidR="00861C52" w:rsidRPr="00C8410C" w:rsidRDefault="003E6BF4">
      <w:pPr>
        <w:spacing w:line="600" w:lineRule="exact"/>
        <w:jc w:val="left"/>
        <w:outlineLvl w:val="0"/>
        <w:rPr>
          <w:rFonts w:ascii="方正仿宋_GBK" w:eastAsia="方正仿宋_GBK" w:hAnsi="仿宋" w:cs="仿宋" w:hint="eastAsia"/>
          <w:sz w:val="28"/>
          <w:szCs w:val="28"/>
          <w:lang w:val="zh-CN"/>
        </w:rPr>
      </w:pPr>
      <w:bookmarkStart w:id="103" w:name="_Toc85023703"/>
      <w:bookmarkStart w:id="104" w:name="_Toc27845"/>
      <w:bookmarkStart w:id="105" w:name="_Toc15396619"/>
      <w:r w:rsidRPr="00C8410C">
        <w:rPr>
          <w:rFonts w:ascii="方正仿宋_GBK" w:eastAsia="方正仿宋_GBK" w:hAnsi="仿宋" w:cs="仿宋" w:hint="eastAsia"/>
          <w:sz w:val="28"/>
          <w:szCs w:val="28"/>
          <w:lang w:val="zh-CN"/>
        </w:rPr>
        <w:t>一、收入支出决算总表</w:t>
      </w:r>
      <w:bookmarkEnd w:id="103"/>
      <w:bookmarkEnd w:id="104"/>
    </w:p>
    <w:p w:rsidR="00861C52" w:rsidRPr="00C8410C" w:rsidRDefault="003E6BF4">
      <w:pPr>
        <w:spacing w:line="600" w:lineRule="exact"/>
        <w:jc w:val="left"/>
        <w:outlineLvl w:val="0"/>
        <w:rPr>
          <w:rFonts w:ascii="方正仿宋_GBK" w:eastAsia="方正仿宋_GBK" w:hAnsi="仿宋" w:cs="仿宋" w:hint="eastAsia"/>
          <w:sz w:val="28"/>
          <w:szCs w:val="28"/>
          <w:lang w:val="zh-CN"/>
        </w:rPr>
      </w:pPr>
      <w:bookmarkStart w:id="106" w:name="_Toc85023704"/>
      <w:bookmarkStart w:id="107" w:name="_Toc31125"/>
      <w:r w:rsidRPr="00C8410C">
        <w:rPr>
          <w:rFonts w:ascii="方正仿宋_GBK" w:eastAsia="方正仿宋_GBK" w:hAnsi="仿宋" w:cs="仿宋" w:hint="eastAsia"/>
          <w:sz w:val="28"/>
          <w:szCs w:val="28"/>
          <w:lang w:val="zh-CN"/>
        </w:rPr>
        <w:t>二、收入决算表</w:t>
      </w:r>
      <w:bookmarkEnd w:id="106"/>
      <w:bookmarkEnd w:id="107"/>
    </w:p>
    <w:p w:rsidR="00861C52" w:rsidRPr="00C8410C" w:rsidRDefault="003E6BF4">
      <w:pPr>
        <w:spacing w:line="600" w:lineRule="exact"/>
        <w:jc w:val="left"/>
        <w:outlineLvl w:val="0"/>
        <w:rPr>
          <w:rFonts w:ascii="方正仿宋_GBK" w:eastAsia="方正仿宋_GBK" w:hAnsi="仿宋" w:cs="仿宋" w:hint="eastAsia"/>
          <w:sz w:val="28"/>
          <w:szCs w:val="28"/>
          <w:lang w:val="zh-CN"/>
        </w:rPr>
      </w:pPr>
      <w:bookmarkStart w:id="108" w:name="_Toc85023705"/>
      <w:bookmarkStart w:id="109" w:name="_Toc9932"/>
      <w:r w:rsidRPr="00C8410C">
        <w:rPr>
          <w:rFonts w:ascii="方正仿宋_GBK" w:eastAsia="方正仿宋_GBK" w:hAnsi="仿宋" w:cs="仿宋" w:hint="eastAsia"/>
          <w:sz w:val="28"/>
          <w:szCs w:val="28"/>
          <w:lang w:val="zh-CN"/>
        </w:rPr>
        <w:t>三、支出决算表</w:t>
      </w:r>
      <w:bookmarkEnd w:id="108"/>
      <w:bookmarkEnd w:id="109"/>
    </w:p>
    <w:p w:rsidR="00861C52" w:rsidRPr="00C8410C" w:rsidRDefault="003E6BF4">
      <w:pPr>
        <w:spacing w:line="600" w:lineRule="exact"/>
        <w:jc w:val="left"/>
        <w:outlineLvl w:val="0"/>
        <w:rPr>
          <w:rFonts w:ascii="方正仿宋_GBK" w:eastAsia="方正仿宋_GBK" w:hAnsi="仿宋" w:cs="仿宋" w:hint="eastAsia"/>
          <w:sz w:val="28"/>
          <w:szCs w:val="28"/>
          <w:lang w:val="zh-CN"/>
        </w:rPr>
      </w:pPr>
      <w:bookmarkStart w:id="110" w:name="_Toc85023706"/>
      <w:bookmarkStart w:id="111" w:name="_Toc32160"/>
      <w:r w:rsidRPr="00C8410C">
        <w:rPr>
          <w:rFonts w:ascii="方正仿宋_GBK" w:eastAsia="方正仿宋_GBK" w:hAnsi="仿宋" w:cs="仿宋" w:hint="eastAsia"/>
          <w:sz w:val="28"/>
          <w:szCs w:val="28"/>
          <w:lang w:val="zh-CN"/>
        </w:rPr>
        <w:t>四、财政拨款收入支出决算总表</w:t>
      </w:r>
      <w:bookmarkEnd w:id="110"/>
      <w:bookmarkEnd w:id="111"/>
    </w:p>
    <w:p w:rsidR="00861C52" w:rsidRPr="00C8410C" w:rsidRDefault="003E6BF4">
      <w:pPr>
        <w:spacing w:line="600" w:lineRule="exact"/>
        <w:jc w:val="left"/>
        <w:outlineLvl w:val="0"/>
        <w:rPr>
          <w:rFonts w:ascii="方正仿宋_GBK" w:eastAsia="方正仿宋_GBK" w:hAnsi="仿宋" w:cs="仿宋" w:hint="eastAsia"/>
          <w:sz w:val="28"/>
          <w:szCs w:val="28"/>
          <w:lang w:val="zh-CN"/>
        </w:rPr>
      </w:pPr>
      <w:bookmarkStart w:id="112" w:name="_Toc85023707"/>
      <w:bookmarkStart w:id="113" w:name="_Toc4457"/>
      <w:r w:rsidRPr="00C8410C">
        <w:rPr>
          <w:rFonts w:ascii="方正仿宋_GBK" w:eastAsia="方正仿宋_GBK" w:hAnsi="仿宋" w:cs="仿宋" w:hint="eastAsia"/>
          <w:sz w:val="28"/>
          <w:szCs w:val="28"/>
          <w:lang w:val="zh-CN"/>
        </w:rPr>
        <w:t>五、财政拨款支出决算明细表</w:t>
      </w:r>
      <w:bookmarkEnd w:id="112"/>
      <w:bookmarkEnd w:id="113"/>
    </w:p>
    <w:p w:rsidR="00861C52" w:rsidRPr="00C8410C" w:rsidRDefault="003E6BF4">
      <w:pPr>
        <w:spacing w:line="600" w:lineRule="exact"/>
        <w:jc w:val="left"/>
        <w:outlineLvl w:val="0"/>
        <w:rPr>
          <w:rFonts w:ascii="方正仿宋_GBK" w:eastAsia="方正仿宋_GBK" w:hAnsi="仿宋" w:cs="仿宋" w:hint="eastAsia"/>
          <w:sz w:val="28"/>
          <w:szCs w:val="28"/>
          <w:lang w:val="zh-CN"/>
        </w:rPr>
      </w:pPr>
      <w:bookmarkStart w:id="114" w:name="_Toc85023708"/>
      <w:bookmarkStart w:id="115" w:name="_Toc12849"/>
      <w:r w:rsidRPr="00C8410C">
        <w:rPr>
          <w:rFonts w:ascii="方正仿宋_GBK" w:eastAsia="方正仿宋_GBK" w:hAnsi="仿宋" w:cs="仿宋" w:hint="eastAsia"/>
          <w:sz w:val="28"/>
          <w:szCs w:val="28"/>
          <w:lang w:val="zh-CN"/>
        </w:rPr>
        <w:t>六、一般公共预算财政拨款支出决算表</w:t>
      </w:r>
      <w:bookmarkEnd w:id="114"/>
      <w:bookmarkEnd w:id="115"/>
    </w:p>
    <w:p w:rsidR="00861C52" w:rsidRPr="00C8410C" w:rsidRDefault="003E6BF4">
      <w:pPr>
        <w:spacing w:line="600" w:lineRule="exact"/>
        <w:jc w:val="left"/>
        <w:outlineLvl w:val="0"/>
        <w:rPr>
          <w:rFonts w:ascii="方正仿宋_GBK" w:eastAsia="方正仿宋_GBK" w:hAnsi="仿宋" w:cs="仿宋" w:hint="eastAsia"/>
          <w:sz w:val="28"/>
          <w:szCs w:val="28"/>
          <w:lang w:val="zh-CN"/>
        </w:rPr>
      </w:pPr>
      <w:bookmarkStart w:id="116" w:name="_Toc85023709"/>
      <w:bookmarkStart w:id="117" w:name="_Toc3232"/>
      <w:r w:rsidRPr="00C8410C">
        <w:rPr>
          <w:rFonts w:ascii="方正仿宋_GBK" w:eastAsia="方正仿宋_GBK" w:hAnsi="仿宋" w:cs="仿宋" w:hint="eastAsia"/>
          <w:sz w:val="28"/>
          <w:szCs w:val="28"/>
          <w:lang w:val="zh-CN"/>
        </w:rPr>
        <w:t>七、一般公共预算财政拨款支出决算明细表</w:t>
      </w:r>
      <w:bookmarkEnd w:id="116"/>
      <w:bookmarkEnd w:id="117"/>
    </w:p>
    <w:p w:rsidR="00861C52" w:rsidRPr="00C8410C" w:rsidRDefault="003E6BF4">
      <w:pPr>
        <w:spacing w:line="600" w:lineRule="exact"/>
        <w:jc w:val="left"/>
        <w:outlineLvl w:val="0"/>
        <w:rPr>
          <w:rFonts w:ascii="方正仿宋_GBK" w:eastAsia="方正仿宋_GBK" w:hAnsi="仿宋" w:cs="仿宋" w:hint="eastAsia"/>
          <w:sz w:val="28"/>
          <w:szCs w:val="28"/>
          <w:lang w:val="zh-CN"/>
        </w:rPr>
      </w:pPr>
      <w:bookmarkStart w:id="118" w:name="_Toc85023710"/>
      <w:bookmarkStart w:id="119" w:name="_Toc4970"/>
      <w:r w:rsidRPr="00C8410C">
        <w:rPr>
          <w:rFonts w:ascii="方正仿宋_GBK" w:eastAsia="方正仿宋_GBK" w:hAnsi="仿宋" w:cs="仿宋" w:hint="eastAsia"/>
          <w:sz w:val="28"/>
          <w:szCs w:val="28"/>
          <w:lang w:val="zh-CN"/>
        </w:rPr>
        <w:t>八、一般公共预算财政拨款基本支出决算表</w:t>
      </w:r>
      <w:bookmarkEnd w:id="118"/>
      <w:bookmarkEnd w:id="119"/>
    </w:p>
    <w:p w:rsidR="00861C52" w:rsidRPr="00C8410C" w:rsidRDefault="003E6BF4">
      <w:pPr>
        <w:spacing w:line="600" w:lineRule="exact"/>
        <w:jc w:val="left"/>
        <w:outlineLvl w:val="0"/>
        <w:rPr>
          <w:rFonts w:ascii="方正仿宋_GBK" w:eastAsia="方正仿宋_GBK" w:hAnsi="仿宋" w:cs="仿宋" w:hint="eastAsia"/>
          <w:sz w:val="28"/>
          <w:szCs w:val="28"/>
          <w:lang w:val="zh-CN"/>
        </w:rPr>
      </w:pPr>
      <w:bookmarkStart w:id="120" w:name="_Toc85023711"/>
      <w:bookmarkStart w:id="121" w:name="_Toc6007"/>
      <w:r w:rsidRPr="00C8410C">
        <w:rPr>
          <w:rFonts w:ascii="方正仿宋_GBK" w:eastAsia="方正仿宋_GBK" w:hAnsi="仿宋" w:cs="仿宋" w:hint="eastAsia"/>
          <w:sz w:val="28"/>
          <w:szCs w:val="28"/>
          <w:lang w:val="zh-CN"/>
        </w:rPr>
        <w:t>九、一般公共预算财政拨款项目支出决算表</w:t>
      </w:r>
      <w:bookmarkEnd w:id="120"/>
      <w:bookmarkEnd w:id="121"/>
    </w:p>
    <w:p w:rsidR="00861C52" w:rsidRPr="00C8410C" w:rsidRDefault="003E6BF4">
      <w:pPr>
        <w:spacing w:line="600" w:lineRule="exact"/>
        <w:jc w:val="left"/>
        <w:outlineLvl w:val="0"/>
        <w:rPr>
          <w:rFonts w:ascii="方正仿宋_GBK" w:eastAsia="方正仿宋_GBK" w:hAnsi="仿宋" w:cs="仿宋" w:hint="eastAsia"/>
          <w:sz w:val="28"/>
          <w:szCs w:val="28"/>
          <w:lang w:val="zh-CN"/>
        </w:rPr>
      </w:pPr>
      <w:bookmarkStart w:id="122" w:name="_Toc85023712"/>
      <w:bookmarkStart w:id="123" w:name="_Toc29184"/>
      <w:r w:rsidRPr="00C8410C">
        <w:rPr>
          <w:rFonts w:ascii="方正仿宋_GBK" w:eastAsia="方正仿宋_GBK" w:hAnsi="仿宋" w:cs="仿宋" w:hint="eastAsia"/>
          <w:sz w:val="28"/>
          <w:szCs w:val="28"/>
          <w:lang w:val="zh-CN"/>
        </w:rPr>
        <w:t>十、一般公共预算财政拨款“三公”经费支出决算表</w:t>
      </w:r>
      <w:bookmarkEnd w:id="122"/>
      <w:bookmarkEnd w:id="123"/>
    </w:p>
    <w:p w:rsidR="00861C52" w:rsidRPr="00C8410C" w:rsidRDefault="003E6BF4">
      <w:pPr>
        <w:spacing w:line="600" w:lineRule="exact"/>
        <w:jc w:val="left"/>
        <w:outlineLvl w:val="0"/>
        <w:rPr>
          <w:rFonts w:ascii="方正仿宋_GBK" w:eastAsia="方正仿宋_GBK" w:hAnsi="仿宋" w:cs="仿宋" w:hint="eastAsia"/>
          <w:sz w:val="28"/>
          <w:szCs w:val="28"/>
          <w:lang w:val="zh-CN"/>
        </w:rPr>
      </w:pPr>
      <w:bookmarkStart w:id="124" w:name="_Toc85023713"/>
      <w:bookmarkStart w:id="125" w:name="_Toc24202"/>
      <w:r w:rsidRPr="00C8410C">
        <w:rPr>
          <w:rFonts w:ascii="方正仿宋_GBK" w:eastAsia="方正仿宋_GBK" w:hAnsi="仿宋" w:cs="仿宋" w:hint="eastAsia"/>
          <w:sz w:val="28"/>
          <w:szCs w:val="28"/>
          <w:lang w:val="zh-CN"/>
        </w:rPr>
        <w:t>十一、政府性基金预算财政拨款收入支出决算表</w:t>
      </w:r>
      <w:bookmarkEnd w:id="124"/>
      <w:bookmarkEnd w:id="125"/>
    </w:p>
    <w:p w:rsidR="00861C52" w:rsidRPr="00C8410C" w:rsidRDefault="003E6BF4">
      <w:pPr>
        <w:spacing w:line="600" w:lineRule="exact"/>
        <w:jc w:val="left"/>
        <w:outlineLvl w:val="0"/>
        <w:rPr>
          <w:rFonts w:ascii="方正仿宋_GBK" w:eastAsia="方正仿宋_GBK" w:hAnsi="仿宋" w:cs="仿宋" w:hint="eastAsia"/>
          <w:sz w:val="28"/>
          <w:szCs w:val="28"/>
          <w:lang w:val="zh-CN"/>
        </w:rPr>
      </w:pPr>
      <w:bookmarkStart w:id="126" w:name="_Toc85023714"/>
      <w:bookmarkStart w:id="127" w:name="_Toc21486"/>
      <w:r w:rsidRPr="00C8410C">
        <w:rPr>
          <w:rFonts w:ascii="方正仿宋_GBK" w:eastAsia="方正仿宋_GBK" w:hAnsi="仿宋" w:cs="仿宋" w:hint="eastAsia"/>
          <w:sz w:val="28"/>
          <w:szCs w:val="28"/>
          <w:lang w:val="zh-CN"/>
        </w:rPr>
        <w:t>十二、政府性基金预算财政拨款“三公”经费支出决算表</w:t>
      </w:r>
      <w:bookmarkEnd w:id="126"/>
      <w:bookmarkEnd w:id="127"/>
    </w:p>
    <w:p w:rsidR="00861C52" w:rsidRPr="00C8410C" w:rsidRDefault="003E6BF4">
      <w:pPr>
        <w:spacing w:line="600" w:lineRule="exact"/>
        <w:jc w:val="left"/>
        <w:outlineLvl w:val="0"/>
        <w:rPr>
          <w:rFonts w:ascii="方正仿宋_GBK" w:eastAsia="方正仿宋_GBK" w:hAnsi="仿宋" w:cs="仿宋" w:hint="eastAsia"/>
          <w:sz w:val="28"/>
          <w:szCs w:val="28"/>
          <w:lang w:val="zh-CN"/>
        </w:rPr>
      </w:pPr>
      <w:bookmarkStart w:id="128" w:name="_Toc85023715"/>
      <w:bookmarkStart w:id="129" w:name="_Toc29808"/>
      <w:r w:rsidRPr="00C8410C">
        <w:rPr>
          <w:rFonts w:ascii="方正仿宋_GBK" w:eastAsia="方正仿宋_GBK" w:hAnsi="仿宋" w:cs="仿宋" w:hint="eastAsia"/>
          <w:sz w:val="28"/>
          <w:szCs w:val="28"/>
          <w:lang w:val="zh-CN"/>
        </w:rPr>
        <w:t>十三、国有资本经营预算财政拨款收入支出决算表</w:t>
      </w:r>
      <w:bookmarkEnd w:id="128"/>
      <w:bookmarkEnd w:id="129"/>
    </w:p>
    <w:p w:rsidR="00861C52" w:rsidRPr="00C8410C" w:rsidRDefault="003E6BF4">
      <w:pPr>
        <w:spacing w:line="600" w:lineRule="exact"/>
        <w:jc w:val="left"/>
        <w:outlineLvl w:val="0"/>
        <w:rPr>
          <w:rFonts w:ascii="方正仿宋_GBK" w:eastAsia="方正仿宋_GBK" w:hAnsi="仿宋" w:cs="仿宋" w:hint="eastAsia"/>
          <w:sz w:val="28"/>
          <w:szCs w:val="28"/>
          <w:lang w:val="zh-CN"/>
        </w:rPr>
      </w:pPr>
      <w:bookmarkStart w:id="130" w:name="_Toc85023716"/>
      <w:bookmarkStart w:id="131" w:name="_Toc15312"/>
      <w:r w:rsidRPr="00C8410C">
        <w:rPr>
          <w:rFonts w:ascii="方正仿宋_GBK" w:eastAsia="方正仿宋_GBK" w:hAnsi="仿宋" w:cs="仿宋" w:hint="eastAsia"/>
          <w:sz w:val="28"/>
          <w:szCs w:val="28"/>
          <w:lang w:val="zh-CN"/>
        </w:rPr>
        <w:t>十四、国有资本经营预算财政拨款支出决算表</w:t>
      </w:r>
      <w:bookmarkEnd w:id="130"/>
      <w:bookmarkEnd w:id="131"/>
    </w:p>
    <w:bookmarkEnd w:id="105"/>
    <w:p w:rsidR="00861C52" w:rsidRPr="00C8410C" w:rsidRDefault="00861C52">
      <w:pPr>
        <w:pStyle w:val="2"/>
        <w:rPr>
          <w:rFonts w:ascii="方正仿宋_GBK" w:eastAsia="方正仿宋_GBK" w:hAnsi="仿宋" w:hint="eastAsia"/>
        </w:rPr>
      </w:pPr>
    </w:p>
    <w:sectPr w:rsidR="00861C52" w:rsidRPr="00C8410C" w:rsidSect="00861C52">
      <w:footerReference w:type="default" r:id="rId22"/>
      <w:footerReference w:type="first" r:id="rId23"/>
      <w:pgSz w:w="11906" w:h="16838"/>
      <w:pgMar w:top="1440" w:right="1800" w:bottom="1440" w:left="1800" w:header="851" w:footer="992" w:gutter="0"/>
      <w:pgNumType w:start="22"/>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6BF4" w:rsidRDefault="003E6BF4" w:rsidP="00861C52">
      <w:r>
        <w:separator/>
      </w:r>
    </w:p>
  </w:endnote>
  <w:endnote w:type="continuationSeparator" w:id="1">
    <w:p w:rsidR="003E6BF4" w:rsidRDefault="003E6BF4" w:rsidP="00861C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C52" w:rsidRDefault="00861C52">
    <w:pPr>
      <w:pStyle w:val="a7"/>
      <w:jc w:val="center"/>
    </w:pPr>
    <w:r>
      <w:pict>
        <v:shapetype id="_x0000_t202" coordsize="21600,21600" o:spt="202" path="m,l,21600r21600,l21600,xe">
          <v:stroke joinstyle="miter"/>
          <v:path gradientshapeok="t" o:connecttype="rect"/>
        </v:shapetype>
        <v:shape id="_x0000_s2053"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sdt>
                <w:sdtPr>
                  <w:id w:val="-1994781956"/>
                </w:sdtPr>
                <w:sdtContent>
                  <w:p w:rsidR="00861C52" w:rsidRDefault="00861C52">
                    <w:pPr>
                      <w:pStyle w:val="a7"/>
                      <w:jc w:val="center"/>
                    </w:pPr>
                    <w:r w:rsidRPr="00861C52">
                      <w:fldChar w:fldCharType="begin"/>
                    </w:r>
                    <w:r w:rsidR="003E6BF4">
                      <w:instrText>PAGE   \* MERGEFORMAT</w:instrText>
                    </w:r>
                    <w:r w:rsidRPr="00861C52">
                      <w:fldChar w:fldCharType="separate"/>
                    </w:r>
                    <w:r w:rsidR="00C8410C" w:rsidRPr="00C8410C">
                      <w:rPr>
                        <w:noProof/>
                        <w:lang w:val="zh-CN"/>
                      </w:rPr>
                      <w:t>21</w:t>
                    </w:r>
                    <w:r>
                      <w:rPr>
                        <w:lang w:val="zh-CN"/>
                      </w:rPr>
                      <w:fldChar w:fldCharType="end"/>
                    </w:r>
                  </w:p>
                </w:sdtContent>
              </w:sdt>
              <w:p w:rsidR="00861C52" w:rsidRDefault="00861C52" w:rsidP="00A23097">
                <w:pPr>
                  <w:pStyle w:val="ToCaption"/>
                  <w:ind w:left="840" w:hanging="420"/>
                </w:pPr>
              </w:p>
            </w:txbxContent>
          </v:textbox>
          <w10:wrap anchorx="margin"/>
        </v:shape>
      </w:pict>
    </w:r>
  </w:p>
  <w:p w:rsidR="00861C52" w:rsidRDefault="00861C52">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C52" w:rsidRDefault="00861C52">
    <w:pPr>
      <w:pStyle w:val="a7"/>
    </w:pPr>
    <w:r>
      <w:pict>
        <v:shapetype id="_x0000_t202" coordsize="21600,21600" o:spt="202" path="m,l,21600r21600,l21600,xe">
          <v:stroke joinstyle="miter"/>
          <v:path gradientshapeok="t" o:connecttype="rect"/>
        </v:shapetype>
        <v:shape id="_x0000_s2054"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fit-shape-to-text:t" inset="0,0,0,0">
            <w:txbxContent>
              <w:p w:rsidR="00861C52" w:rsidRDefault="00861C52">
                <w:pPr>
                  <w:pStyle w:val="a7"/>
                </w:pPr>
                <w:r>
                  <w:fldChar w:fldCharType="begin"/>
                </w:r>
                <w:r w:rsidR="003E6BF4">
                  <w:instrText xml:space="preserve"> PAGE  \* MERGEFORMAT </w:instrText>
                </w:r>
                <w:r>
                  <w:fldChar w:fldCharType="separate"/>
                </w:r>
                <w:r w:rsidR="00A23097">
                  <w:rPr>
                    <w:noProof/>
                  </w:rPr>
                  <w:t>1</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C52" w:rsidRDefault="00861C52">
    <w:pPr>
      <w:pStyle w:val="a7"/>
      <w:jc w:val="center"/>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filled="f" stroked="f" strokeweight=".5pt">
          <v:textbox style="mso-fit-shape-to-text:t" inset="0,0,0,0">
            <w:txbxContent>
              <w:p w:rsidR="00861C52" w:rsidRDefault="00861C52">
                <w:pPr>
                  <w:pStyle w:val="a7"/>
                </w:pPr>
                <w:r>
                  <w:fldChar w:fldCharType="begin"/>
                </w:r>
                <w:r w:rsidR="003E6BF4">
                  <w:instrText xml:space="preserve"> PAGE  \* MERGEFORMAT </w:instrText>
                </w:r>
                <w:r>
                  <w:fldChar w:fldCharType="separate"/>
                </w:r>
                <w:r w:rsidR="003E6BF4">
                  <w:t>1</w:t>
                </w:r>
                <w:r>
                  <w:fldChar w:fldCharType="end"/>
                </w:r>
              </w:p>
            </w:txbxContent>
          </v:textbox>
          <w10:wrap anchorx="margin"/>
        </v:shape>
      </w:pict>
    </w:r>
  </w:p>
  <w:p w:rsidR="00861C52" w:rsidRDefault="00861C52">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C52" w:rsidRDefault="00861C52">
    <w:pPr>
      <w:pStyle w:val="a7"/>
      <w:ind w:firstLineChars="2100" w:firstLine="3780"/>
    </w:pPr>
  </w:p>
  <w:p w:rsidR="00861C52" w:rsidRDefault="00861C52">
    <w:pPr>
      <w:pStyle w:val="a7"/>
      <w:ind w:firstLineChars="2100" w:firstLine="3780"/>
    </w:pPr>
    <w: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336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filled="f" stroked="f" strokeweight=".5pt">
          <v:textbox style="mso-fit-shape-to-text:t" inset="0,0,0,0">
            <w:txbxContent>
              <w:p w:rsidR="00861C52" w:rsidRDefault="00861C52">
                <w:pPr>
                  <w:pStyle w:val="a7"/>
                </w:pPr>
                <w:r>
                  <w:fldChar w:fldCharType="begin"/>
                </w:r>
                <w:r w:rsidR="003E6BF4">
                  <w:instrText xml:space="preserve"> PAGE  \* MERGEFORMAT </w:instrText>
                </w:r>
                <w:r>
                  <w:fldChar w:fldCharType="separate"/>
                </w:r>
                <w:r w:rsidR="00C8410C">
                  <w:rPr>
                    <w:noProof/>
                  </w:rPr>
                  <w:t>21</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C52" w:rsidRDefault="00861C52">
    <w:pPr>
      <w:pStyle w:val="a7"/>
    </w:pPr>
    <w:r>
      <w:pict>
        <v:shapetype id="_x0000_t202" coordsize="21600,21600" o:spt="202" path="m,l,21600r21600,l21600,xe">
          <v:stroke joinstyle="miter"/>
          <v:path gradientshapeok="t" o:connecttype="rect"/>
        </v:shapetype>
        <v:shape id="_x0000_s2049" type="#_x0000_t202" style="position:absolute;margin-left:0;margin-top:0;width:2in;height:2in;z-index:25166438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filled="f" stroked="f" strokeweight=".5pt">
          <v:textbox style="mso-fit-shape-to-text:t" inset="0,0,0,0">
            <w:txbxContent>
              <w:p w:rsidR="00861C52" w:rsidRDefault="00861C52">
                <w:pPr>
                  <w:pStyle w:val="a7"/>
                </w:pPr>
                <w:r>
                  <w:fldChar w:fldCharType="begin"/>
                </w:r>
                <w:r w:rsidR="003E6BF4">
                  <w:instrText xml:space="preserve"> PAGE  \* MERGEFORMAT </w:instrText>
                </w:r>
                <w:r>
                  <w:fldChar w:fldCharType="separate"/>
                </w:r>
                <w:r w:rsidR="00C8410C">
                  <w:rPr>
                    <w:noProof/>
                  </w:rPr>
                  <w:t>35</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C52" w:rsidRDefault="00861C52">
    <w:pPr>
      <w:pStyle w:val="a7"/>
    </w:pPr>
    <w:r>
      <w:pict>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filled="f" stroked="f" strokeweight=".5pt">
          <v:textbox style="mso-fit-shape-to-text:t" inset="0,0,0,0">
            <w:txbxContent>
              <w:p w:rsidR="00861C52" w:rsidRDefault="00861C52">
                <w:pPr>
                  <w:pStyle w:val="a7"/>
                </w:pPr>
                <w:r>
                  <w:fldChar w:fldCharType="begin"/>
                </w:r>
                <w:r w:rsidR="003E6BF4">
                  <w:instrText xml:space="preserve"> PAGE  \* MERGEFORMAT </w:instrText>
                </w:r>
                <w:r>
                  <w:fldChar w:fldCharType="separate"/>
                </w:r>
                <w:r w:rsidR="003E6BF4">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6BF4" w:rsidRDefault="003E6BF4" w:rsidP="00861C52">
      <w:r>
        <w:separator/>
      </w:r>
    </w:p>
  </w:footnote>
  <w:footnote w:type="continuationSeparator" w:id="1">
    <w:p w:rsidR="003E6BF4" w:rsidRDefault="003E6BF4" w:rsidP="00861C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C52" w:rsidRDefault="00861C52">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1A0AC37"/>
    <w:multiLevelType w:val="singleLevel"/>
    <w:tmpl w:val="B1A0AC37"/>
    <w:lvl w:ilvl="0">
      <w:start w:val="2"/>
      <w:numFmt w:val="chineseCounting"/>
      <w:suff w:val="nothing"/>
      <w:lvlText w:val="%1、"/>
      <w:lvlJc w:val="left"/>
      <w:rPr>
        <w:rFonts w:hint="eastAsia"/>
      </w:rPr>
    </w:lvl>
  </w:abstractNum>
  <w:abstractNum w:abstractNumId="1">
    <w:nsid w:val="B9F13A7B"/>
    <w:multiLevelType w:val="singleLevel"/>
    <w:tmpl w:val="B9F13A7B"/>
    <w:lvl w:ilvl="0">
      <w:start w:val="1"/>
      <w:numFmt w:val="chineseCounting"/>
      <w:suff w:val="nothing"/>
      <w:lvlText w:val="%1、"/>
      <w:lvlJc w:val="left"/>
      <w:rPr>
        <w:rFonts w:hint="eastAsia"/>
      </w:rPr>
    </w:lvl>
  </w:abstractNum>
  <w:abstractNum w:abstractNumId="2">
    <w:nsid w:val="CF652CEC"/>
    <w:multiLevelType w:val="singleLevel"/>
    <w:tmpl w:val="CF652CEC"/>
    <w:lvl w:ilvl="0">
      <w:start w:val="9"/>
      <w:numFmt w:val="chineseCounting"/>
      <w:suff w:val="nothing"/>
      <w:lvlText w:val="%1、"/>
      <w:lvlJc w:val="left"/>
      <w:rPr>
        <w:rFonts w:hint="eastAsia"/>
      </w:rPr>
    </w:lvl>
  </w:abstractNum>
  <w:abstractNum w:abstractNumId="3">
    <w:nsid w:val="E5F241CD"/>
    <w:multiLevelType w:val="singleLevel"/>
    <w:tmpl w:val="E5F241CD"/>
    <w:lvl w:ilvl="0">
      <w:start w:val="2"/>
      <w:numFmt w:val="chineseCounting"/>
      <w:suff w:val="nothing"/>
      <w:lvlText w:val="(%1）"/>
      <w:lvlJc w:val="left"/>
      <w:rPr>
        <w:rFonts w:hint="eastAsia"/>
      </w:rPr>
    </w:lvl>
  </w:abstractNum>
  <w:abstractNum w:abstractNumId="4">
    <w:nsid w:val="E9004A9B"/>
    <w:multiLevelType w:val="singleLevel"/>
    <w:tmpl w:val="E9004A9B"/>
    <w:lvl w:ilvl="0">
      <w:start w:val="2"/>
      <w:numFmt w:val="chineseCounting"/>
      <w:suff w:val="nothing"/>
      <w:lvlText w:val="（%1）"/>
      <w:lvlJc w:val="left"/>
      <w:rPr>
        <w:rFonts w:hint="eastAsia"/>
      </w:rPr>
    </w:lvl>
  </w:abstractNum>
  <w:abstractNum w:abstractNumId="5">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420"/>
  <w:drawingGridHorizontalSpacing w:val="105"/>
  <w:drawingGridVerticalSpacing w:val="156"/>
  <w:noPunctuationKerning/>
  <w:characterSpacingControl w:val="compressPunctuation"/>
  <w:hdrShapeDefaults>
    <o:shapedefaults v:ext="edit" spidmax="307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TEzNDRlNGYzZmQ4OTRjMDExMDEzYmIwYjA4MDQxZTg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05C80"/>
    <w:rsid w:val="00114E9B"/>
    <w:rsid w:val="00142216"/>
    <w:rsid w:val="0014341B"/>
    <w:rsid w:val="00144D6A"/>
    <w:rsid w:val="0014729F"/>
    <w:rsid w:val="00157BAB"/>
    <w:rsid w:val="001654D1"/>
    <w:rsid w:val="00174518"/>
    <w:rsid w:val="0018106D"/>
    <w:rsid w:val="001877A7"/>
    <w:rsid w:val="00191536"/>
    <w:rsid w:val="00196687"/>
    <w:rsid w:val="001C0962"/>
    <w:rsid w:val="001D1D4A"/>
    <w:rsid w:val="001D5535"/>
    <w:rsid w:val="001D7531"/>
    <w:rsid w:val="001E5EDF"/>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52C3"/>
    <w:rsid w:val="002D6D05"/>
    <w:rsid w:val="002F1818"/>
    <w:rsid w:val="002F567B"/>
    <w:rsid w:val="003216A9"/>
    <w:rsid w:val="00335A74"/>
    <w:rsid w:val="0036561B"/>
    <w:rsid w:val="00370004"/>
    <w:rsid w:val="0037013F"/>
    <w:rsid w:val="00380C92"/>
    <w:rsid w:val="0038268F"/>
    <w:rsid w:val="003A484F"/>
    <w:rsid w:val="003A4883"/>
    <w:rsid w:val="003B0BE0"/>
    <w:rsid w:val="003B0C1B"/>
    <w:rsid w:val="003B688C"/>
    <w:rsid w:val="003C0291"/>
    <w:rsid w:val="003C39AE"/>
    <w:rsid w:val="003C7B60"/>
    <w:rsid w:val="003D0C0F"/>
    <w:rsid w:val="003D1FB2"/>
    <w:rsid w:val="003D529D"/>
    <w:rsid w:val="003D66DA"/>
    <w:rsid w:val="003E1310"/>
    <w:rsid w:val="003E6BF4"/>
    <w:rsid w:val="003E6F55"/>
    <w:rsid w:val="00405AD2"/>
    <w:rsid w:val="00406254"/>
    <w:rsid w:val="00416CD4"/>
    <w:rsid w:val="004223DE"/>
    <w:rsid w:val="00434489"/>
    <w:rsid w:val="00437085"/>
    <w:rsid w:val="00440124"/>
    <w:rsid w:val="00443880"/>
    <w:rsid w:val="004464F4"/>
    <w:rsid w:val="00471401"/>
    <w:rsid w:val="00473F31"/>
    <w:rsid w:val="0048263A"/>
    <w:rsid w:val="00487E5D"/>
    <w:rsid w:val="004A711F"/>
    <w:rsid w:val="004B199D"/>
    <w:rsid w:val="004B3511"/>
    <w:rsid w:val="004B4690"/>
    <w:rsid w:val="004D0716"/>
    <w:rsid w:val="004E0A2D"/>
    <w:rsid w:val="004E206B"/>
    <w:rsid w:val="004E6DF7"/>
    <w:rsid w:val="004F0FBD"/>
    <w:rsid w:val="004F403E"/>
    <w:rsid w:val="00505A47"/>
    <w:rsid w:val="00512FDA"/>
    <w:rsid w:val="00520DA0"/>
    <w:rsid w:val="005664BB"/>
    <w:rsid w:val="00566FFA"/>
    <w:rsid w:val="0057481D"/>
    <w:rsid w:val="00575F0B"/>
    <w:rsid w:val="005837F9"/>
    <w:rsid w:val="0058486E"/>
    <w:rsid w:val="00585B33"/>
    <w:rsid w:val="0059014D"/>
    <w:rsid w:val="005B5C64"/>
    <w:rsid w:val="005C6BD0"/>
    <w:rsid w:val="005C6C4C"/>
    <w:rsid w:val="005D1C8B"/>
    <w:rsid w:val="005D468D"/>
    <w:rsid w:val="005D5CED"/>
    <w:rsid w:val="005F1A4C"/>
    <w:rsid w:val="005F4A69"/>
    <w:rsid w:val="00605688"/>
    <w:rsid w:val="006070AF"/>
    <w:rsid w:val="00607E6C"/>
    <w:rsid w:val="006101B1"/>
    <w:rsid w:val="00614E44"/>
    <w:rsid w:val="0062270A"/>
    <w:rsid w:val="00622830"/>
    <w:rsid w:val="00623DA0"/>
    <w:rsid w:val="0063085E"/>
    <w:rsid w:val="00630AEF"/>
    <w:rsid w:val="006325F8"/>
    <w:rsid w:val="00633463"/>
    <w:rsid w:val="00634C9A"/>
    <w:rsid w:val="006440E4"/>
    <w:rsid w:val="0064555F"/>
    <w:rsid w:val="0066343B"/>
    <w:rsid w:val="00664777"/>
    <w:rsid w:val="006748A4"/>
    <w:rsid w:val="00681A31"/>
    <w:rsid w:val="006830CF"/>
    <w:rsid w:val="00683E73"/>
    <w:rsid w:val="0069296C"/>
    <w:rsid w:val="006A3141"/>
    <w:rsid w:val="006A5E34"/>
    <w:rsid w:val="006B2422"/>
    <w:rsid w:val="006B2B9A"/>
    <w:rsid w:val="006C1937"/>
    <w:rsid w:val="006F020C"/>
    <w:rsid w:val="007127B7"/>
    <w:rsid w:val="0071798E"/>
    <w:rsid w:val="00727533"/>
    <w:rsid w:val="007416B6"/>
    <w:rsid w:val="00746F48"/>
    <w:rsid w:val="0075404D"/>
    <w:rsid w:val="0076182A"/>
    <w:rsid w:val="00765604"/>
    <w:rsid w:val="00767B7E"/>
    <w:rsid w:val="007770C3"/>
    <w:rsid w:val="007801C7"/>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095A"/>
    <w:rsid w:val="00833962"/>
    <w:rsid w:val="0083706E"/>
    <w:rsid w:val="00840805"/>
    <w:rsid w:val="008408F6"/>
    <w:rsid w:val="008423A5"/>
    <w:rsid w:val="00850625"/>
    <w:rsid w:val="00853718"/>
    <w:rsid w:val="00855221"/>
    <w:rsid w:val="00860645"/>
    <w:rsid w:val="00861C52"/>
    <w:rsid w:val="00871F71"/>
    <w:rsid w:val="00872FD8"/>
    <w:rsid w:val="00885AF4"/>
    <w:rsid w:val="008939CD"/>
    <w:rsid w:val="008B768C"/>
    <w:rsid w:val="008C4DB1"/>
    <w:rsid w:val="008C4EAF"/>
    <w:rsid w:val="008C5176"/>
    <w:rsid w:val="008C7FD0"/>
    <w:rsid w:val="008D0A93"/>
    <w:rsid w:val="008E1DE7"/>
    <w:rsid w:val="008E707C"/>
    <w:rsid w:val="008F0609"/>
    <w:rsid w:val="008F0EAA"/>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11B8"/>
    <w:rsid w:val="009D3447"/>
    <w:rsid w:val="009D4711"/>
    <w:rsid w:val="009F1185"/>
    <w:rsid w:val="009F18CD"/>
    <w:rsid w:val="009F2A13"/>
    <w:rsid w:val="009F65B5"/>
    <w:rsid w:val="009F7527"/>
    <w:rsid w:val="00A039ED"/>
    <w:rsid w:val="00A04EB0"/>
    <w:rsid w:val="00A13CC1"/>
    <w:rsid w:val="00A16847"/>
    <w:rsid w:val="00A23097"/>
    <w:rsid w:val="00A237D8"/>
    <w:rsid w:val="00A260F1"/>
    <w:rsid w:val="00A268C4"/>
    <w:rsid w:val="00A307CD"/>
    <w:rsid w:val="00A331C8"/>
    <w:rsid w:val="00A35117"/>
    <w:rsid w:val="00A40A00"/>
    <w:rsid w:val="00A4142F"/>
    <w:rsid w:val="00A422EB"/>
    <w:rsid w:val="00A45BB7"/>
    <w:rsid w:val="00A56DF2"/>
    <w:rsid w:val="00A56E6E"/>
    <w:rsid w:val="00A67AB5"/>
    <w:rsid w:val="00A733B2"/>
    <w:rsid w:val="00A741C2"/>
    <w:rsid w:val="00A83400"/>
    <w:rsid w:val="00A90907"/>
    <w:rsid w:val="00A91760"/>
    <w:rsid w:val="00A93B00"/>
    <w:rsid w:val="00A93C21"/>
    <w:rsid w:val="00AB64C9"/>
    <w:rsid w:val="00AC3C6A"/>
    <w:rsid w:val="00AD0F83"/>
    <w:rsid w:val="00AD5620"/>
    <w:rsid w:val="00AD656B"/>
    <w:rsid w:val="00AD7348"/>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6B9E"/>
    <w:rsid w:val="00B57DAF"/>
    <w:rsid w:val="00B77EA6"/>
    <w:rsid w:val="00B81598"/>
    <w:rsid w:val="00B841F1"/>
    <w:rsid w:val="00B944D6"/>
    <w:rsid w:val="00BB4DF0"/>
    <w:rsid w:val="00BC289F"/>
    <w:rsid w:val="00BC2D50"/>
    <w:rsid w:val="00BC5361"/>
    <w:rsid w:val="00BC5460"/>
    <w:rsid w:val="00BC6B50"/>
    <w:rsid w:val="00BD0E25"/>
    <w:rsid w:val="00BE3C05"/>
    <w:rsid w:val="00BF5BD6"/>
    <w:rsid w:val="00C03E31"/>
    <w:rsid w:val="00C30E69"/>
    <w:rsid w:val="00C31FF0"/>
    <w:rsid w:val="00C33E72"/>
    <w:rsid w:val="00C354B2"/>
    <w:rsid w:val="00C35554"/>
    <w:rsid w:val="00C42709"/>
    <w:rsid w:val="00C533CC"/>
    <w:rsid w:val="00C5751C"/>
    <w:rsid w:val="00C61BFC"/>
    <w:rsid w:val="00C62B85"/>
    <w:rsid w:val="00C65438"/>
    <w:rsid w:val="00C7574A"/>
    <w:rsid w:val="00C836EC"/>
    <w:rsid w:val="00C8410C"/>
    <w:rsid w:val="00C91CBB"/>
    <w:rsid w:val="00CB12B9"/>
    <w:rsid w:val="00CB4E70"/>
    <w:rsid w:val="00CC09B6"/>
    <w:rsid w:val="00CC666F"/>
    <w:rsid w:val="00CD1E3F"/>
    <w:rsid w:val="00CE44F6"/>
    <w:rsid w:val="00CE49DA"/>
    <w:rsid w:val="00CE7B61"/>
    <w:rsid w:val="00D00095"/>
    <w:rsid w:val="00D114F0"/>
    <w:rsid w:val="00D20620"/>
    <w:rsid w:val="00D23975"/>
    <w:rsid w:val="00D254F7"/>
    <w:rsid w:val="00D26091"/>
    <w:rsid w:val="00D2685C"/>
    <w:rsid w:val="00D34E7C"/>
    <w:rsid w:val="00D35489"/>
    <w:rsid w:val="00D36AFE"/>
    <w:rsid w:val="00D51276"/>
    <w:rsid w:val="00D54F93"/>
    <w:rsid w:val="00D63B66"/>
    <w:rsid w:val="00D7035F"/>
    <w:rsid w:val="00D70F3A"/>
    <w:rsid w:val="00D92060"/>
    <w:rsid w:val="00D968C7"/>
    <w:rsid w:val="00DA634F"/>
    <w:rsid w:val="00DA65AC"/>
    <w:rsid w:val="00DB1913"/>
    <w:rsid w:val="00DB57DE"/>
    <w:rsid w:val="00DC410D"/>
    <w:rsid w:val="00DC5A81"/>
    <w:rsid w:val="00DC68CA"/>
    <w:rsid w:val="00DC7CBA"/>
    <w:rsid w:val="00DD73B7"/>
    <w:rsid w:val="00DF28BC"/>
    <w:rsid w:val="00DF34B9"/>
    <w:rsid w:val="00E01053"/>
    <w:rsid w:val="00E041A4"/>
    <w:rsid w:val="00E07ACF"/>
    <w:rsid w:val="00E331A1"/>
    <w:rsid w:val="00E33202"/>
    <w:rsid w:val="00E336A9"/>
    <w:rsid w:val="00E3739D"/>
    <w:rsid w:val="00E472B1"/>
    <w:rsid w:val="00E50624"/>
    <w:rsid w:val="00E568DF"/>
    <w:rsid w:val="00E605A6"/>
    <w:rsid w:val="00E64269"/>
    <w:rsid w:val="00E66797"/>
    <w:rsid w:val="00E82267"/>
    <w:rsid w:val="00E831B3"/>
    <w:rsid w:val="00E853CE"/>
    <w:rsid w:val="00E867B6"/>
    <w:rsid w:val="00E87F08"/>
    <w:rsid w:val="00EA010F"/>
    <w:rsid w:val="00EA6272"/>
    <w:rsid w:val="00EC508B"/>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C3F4A"/>
    <w:rsid w:val="00FC6858"/>
    <w:rsid w:val="00FD3CC1"/>
    <w:rsid w:val="00FF160F"/>
    <w:rsid w:val="00FF1E02"/>
    <w:rsid w:val="00FF30B4"/>
    <w:rsid w:val="013E22D9"/>
    <w:rsid w:val="020E16F0"/>
    <w:rsid w:val="0219075E"/>
    <w:rsid w:val="02377801"/>
    <w:rsid w:val="02A11D30"/>
    <w:rsid w:val="0349622B"/>
    <w:rsid w:val="03B805D6"/>
    <w:rsid w:val="041E73B2"/>
    <w:rsid w:val="045F50B9"/>
    <w:rsid w:val="050745CD"/>
    <w:rsid w:val="052E2FA4"/>
    <w:rsid w:val="06E213D5"/>
    <w:rsid w:val="07640484"/>
    <w:rsid w:val="07DA5513"/>
    <w:rsid w:val="07F53E95"/>
    <w:rsid w:val="088708E0"/>
    <w:rsid w:val="088E7A4F"/>
    <w:rsid w:val="090C540B"/>
    <w:rsid w:val="0A5D3B7D"/>
    <w:rsid w:val="0CA820D8"/>
    <w:rsid w:val="0E180826"/>
    <w:rsid w:val="10C055FF"/>
    <w:rsid w:val="12654868"/>
    <w:rsid w:val="14332E66"/>
    <w:rsid w:val="148157FF"/>
    <w:rsid w:val="15181F5C"/>
    <w:rsid w:val="160A3BAC"/>
    <w:rsid w:val="16BB723D"/>
    <w:rsid w:val="173E17C4"/>
    <w:rsid w:val="18512847"/>
    <w:rsid w:val="196346B5"/>
    <w:rsid w:val="19A61A10"/>
    <w:rsid w:val="19CE284D"/>
    <w:rsid w:val="1A406F1E"/>
    <w:rsid w:val="1B49603A"/>
    <w:rsid w:val="1BA13620"/>
    <w:rsid w:val="1D00247D"/>
    <w:rsid w:val="1DD37289"/>
    <w:rsid w:val="1EEC5348"/>
    <w:rsid w:val="1F3D61C4"/>
    <w:rsid w:val="1FBE56A1"/>
    <w:rsid w:val="201C099E"/>
    <w:rsid w:val="208F2FCD"/>
    <w:rsid w:val="211329C7"/>
    <w:rsid w:val="214C78FA"/>
    <w:rsid w:val="21877D20"/>
    <w:rsid w:val="21C46E56"/>
    <w:rsid w:val="223F6EA9"/>
    <w:rsid w:val="228F54BB"/>
    <w:rsid w:val="232E0450"/>
    <w:rsid w:val="240371BF"/>
    <w:rsid w:val="246976E2"/>
    <w:rsid w:val="252513E6"/>
    <w:rsid w:val="26297B91"/>
    <w:rsid w:val="27233078"/>
    <w:rsid w:val="27EE7117"/>
    <w:rsid w:val="29FD04D3"/>
    <w:rsid w:val="2B9110D9"/>
    <w:rsid w:val="2DA218B4"/>
    <w:rsid w:val="2E7573FC"/>
    <w:rsid w:val="2FFD1439"/>
    <w:rsid w:val="314E09C2"/>
    <w:rsid w:val="319F7F4E"/>
    <w:rsid w:val="31DF79A9"/>
    <w:rsid w:val="327A4AD1"/>
    <w:rsid w:val="33B7567F"/>
    <w:rsid w:val="33BF0459"/>
    <w:rsid w:val="346B6537"/>
    <w:rsid w:val="34EA2A3B"/>
    <w:rsid w:val="360758FD"/>
    <w:rsid w:val="37024BE6"/>
    <w:rsid w:val="37156579"/>
    <w:rsid w:val="37A2657A"/>
    <w:rsid w:val="38172CCA"/>
    <w:rsid w:val="381C5DA1"/>
    <w:rsid w:val="38A16A95"/>
    <w:rsid w:val="38AA2E10"/>
    <w:rsid w:val="38BE4159"/>
    <w:rsid w:val="392D5067"/>
    <w:rsid w:val="3A4347DA"/>
    <w:rsid w:val="3A855924"/>
    <w:rsid w:val="3AFE6E92"/>
    <w:rsid w:val="3B534D17"/>
    <w:rsid w:val="3CC90152"/>
    <w:rsid w:val="3E107413"/>
    <w:rsid w:val="3F3512C1"/>
    <w:rsid w:val="3FBA7C31"/>
    <w:rsid w:val="403D244D"/>
    <w:rsid w:val="40AA6594"/>
    <w:rsid w:val="41414E3D"/>
    <w:rsid w:val="414E2E33"/>
    <w:rsid w:val="419F34A4"/>
    <w:rsid w:val="428500EA"/>
    <w:rsid w:val="42B70F49"/>
    <w:rsid w:val="43030FFB"/>
    <w:rsid w:val="444166C6"/>
    <w:rsid w:val="44551C28"/>
    <w:rsid w:val="44C23374"/>
    <w:rsid w:val="481C2760"/>
    <w:rsid w:val="48942A86"/>
    <w:rsid w:val="49AF44ED"/>
    <w:rsid w:val="4A2E6EE1"/>
    <w:rsid w:val="4A96113F"/>
    <w:rsid w:val="4AE449F8"/>
    <w:rsid w:val="4B0B0182"/>
    <w:rsid w:val="4B492C62"/>
    <w:rsid w:val="4B954AF4"/>
    <w:rsid w:val="4C00142A"/>
    <w:rsid w:val="4C396C3B"/>
    <w:rsid w:val="4CF852EE"/>
    <w:rsid w:val="4D50526C"/>
    <w:rsid w:val="4DC4793F"/>
    <w:rsid w:val="4E765B46"/>
    <w:rsid w:val="4ECE2238"/>
    <w:rsid w:val="4F9851AF"/>
    <w:rsid w:val="510C378C"/>
    <w:rsid w:val="51123E9C"/>
    <w:rsid w:val="51340FBC"/>
    <w:rsid w:val="51F1493F"/>
    <w:rsid w:val="52486FD5"/>
    <w:rsid w:val="52B36803"/>
    <w:rsid w:val="530240F8"/>
    <w:rsid w:val="53074944"/>
    <w:rsid w:val="531E6BBC"/>
    <w:rsid w:val="534357AA"/>
    <w:rsid w:val="54256508"/>
    <w:rsid w:val="546D7EA7"/>
    <w:rsid w:val="54887B3F"/>
    <w:rsid w:val="55A05F53"/>
    <w:rsid w:val="567457E8"/>
    <w:rsid w:val="57BA79E4"/>
    <w:rsid w:val="57FE31A7"/>
    <w:rsid w:val="581B4D9E"/>
    <w:rsid w:val="586B71CD"/>
    <w:rsid w:val="58DF34DC"/>
    <w:rsid w:val="59694CD7"/>
    <w:rsid w:val="598D6A25"/>
    <w:rsid w:val="5AD33532"/>
    <w:rsid w:val="5B8B4FF2"/>
    <w:rsid w:val="5BA4048A"/>
    <w:rsid w:val="5C106817"/>
    <w:rsid w:val="5DC670AC"/>
    <w:rsid w:val="5E0963E0"/>
    <w:rsid w:val="5E0C3703"/>
    <w:rsid w:val="5EEC2166"/>
    <w:rsid w:val="60431228"/>
    <w:rsid w:val="61644CEA"/>
    <w:rsid w:val="61C14180"/>
    <w:rsid w:val="625D69F9"/>
    <w:rsid w:val="6368513B"/>
    <w:rsid w:val="63F42ECA"/>
    <w:rsid w:val="64B47858"/>
    <w:rsid w:val="650F4BE9"/>
    <w:rsid w:val="651A211A"/>
    <w:rsid w:val="6532051B"/>
    <w:rsid w:val="66480FAC"/>
    <w:rsid w:val="671E277F"/>
    <w:rsid w:val="679B0E95"/>
    <w:rsid w:val="67F64F8E"/>
    <w:rsid w:val="684846A7"/>
    <w:rsid w:val="694175FF"/>
    <w:rsid w:val="698579E9"/>
    <w:rsid w:val="69C10E4E"/>
    <w:rsid w:val="6AC128B3"/>
    <w:rsid w:val="6AF54B38"/>
    <w:rsid w:val="6AFE77E2"/>
    <w:rsid w:val="6BEC74A6"/>
    <w:rsid w:val="6D5A62B6"/>
    <w:rsid w:val="701A61D0"/>
    <w:rsid w:val="71032F70"/>
    <w:rsid w:val="712C4D68"/>
    <w:rsid w:val="71CA671F"/>
    <w:rsid w:val="72734D90"/>
    <w:rsid w:val="732551F6"/>
    <w:rsid w:val="740C2829"/>
    <w:rsid w:val="761D53B8"/>
    <w:rsid w:val="763B3922"/>
    <w:rsid w:val="78A6417A"/>
    <w:rsid w:val="79436585"/>
    <w:rsid w:val="79A64239"/>
    <w:rsid w:val="7A450958"/>
    <w:rsid w:val="7B31753E"/>
    <w:rsid w:val="7CAB010C"/>
    <w:rsid w:val="7CC13B06"/>
    <w:rsid w:val="7CC15999"/>
    <w:rsid w:val="7D5165D7"/>
    <w:rsid w:val="7E67769D"/>
    <w:rsid w:val="7F902C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unhideWhenUsed="0" w:qFormat="1"/>
    <w:lsdException w:name="footer" w:semiHidden="0" w:unhideWhenUsed="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61C52"/>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861C5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61C5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61C52"/>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861C52"/>
    <w:pPr>
      <w:ind w:firstLine="420"/>
    </w:pPr>
    <w:rPr>
      <w:rFonts w:eastAsia="仿宋_GB2312"/>
      <w:sz w:val="28"/>
    </w:rPr>
  </w:style>
  <w:style w:type="paragraph" w:styleId="a4">
    <w:name w:val="annotation text"/>
    <w:basedOn w:val="a"/>
    <w:link w:val="Char"/>
    <w:uiPriority w:val="99"/>
    <w:semiHidden/>
    <w:unhideWhenUsed/>
    <w:qFormat/>
    <w:rsid w:val="00861C52"/>
    <w:pPr>
      <w:jc w:val="left"/>
    </w:pPr>
  </w:style>
  <w:style w:type="paragraph" w:styleId="a5">
    <w:name w:val="Body Text"/>
    <w:basedOn w:val="a"/>
    <w:link w:val="Char0"/>
    <w:uiPriority w:val="99"/>
    <w:qFormat/>
    <w:rsid w:val="00861C52"/>
    <w:pPr>
      <w:spacing w:beforeLines="30"/>
    </w:pPr>
    <w:rPr>
      <w:rFonts w:ascii="仿宋_GB2312" w:eastAsia="仿宋_GB2312"/>
      <w:kern w:val="0"/>
      <w:sz w:val="30"/>
    </w:rPr>
  </w:style>
  <w:style w:type="paragraph" w:styleId="30">
    <w:name w:val="toc 3"/>
    <w:basedOn w:val="a"/>
    <w:next w:val="a"/>
    <w:uiPriority w:val="39"/>
    <w:unhideWhenUsed/>
    <w:qFormat/>
    <w:rsid w:val="00861C52"/>
    <w:pPr>
      <w:tabs>
        <w:tab w:val="right" w:leader="dot" w:pos="8296"/>
      </w:tabs>
      <w:ind w:leftChars="400" w:left="840"/>
    </w:pPr>
  </w:style>
  <w:style w:type="paragraph" w:styleId="a6">
    <w:name w:val="Balloon Text"/>
    <w:basedOn w:val="a"/>
    <w:link w:val="Char1"/>
    <w:uiPriority w:val="99"/>
    <w:semiHidden/>
    <w:unhideWhenUsed/>
    <w:qFormat/>
    <w:rsid w:val="00861C52"/>
    <w:rPr>
      <w:sz w:val="18"/>
      <w:szCs w:val="18"/>
    </w:rPr>
  </w:style>
  <w:style w:type="paragraph" w:styleId="a7">
    <w:name w:val="footer"/>
    <w:basedOn w:val="a"/>
    <w:link w:val="Char2"/>
    <w:uiPriority w:val="99"/>
    <w:qFormat/>
    <w:rsid w:val="00861C52"/>
    <w:pPr>
      <w:tabs>
        <w:tab w:val="center" w:pos="4153"/>
        <w:tab w:val="right" w:pos="8306"/>
      </w:tabs>
      <w:snapToGrid w:val="0"/>
      <w:jc w:val="left"/>
    </w:pPr>
    <w:rPr>
      <w:rFonts w:ascii="Calibri" w:hAnsi="Calibri"/>
      <w:kern w:val="0"/>
      <w:sz w:val="18"/>
      <w:szCs w:val="18"/>
    </w:rPr>
  </w:style>
  <w:style w:type="paragraph" w:styleId="a8">
    <w:name w:val="header"/>
    <w:basedOn w:val="a"/>
    <w:link w:val="Char3"/>
    <w:uiPriority w:val="99"/>
    <w:semiHidden/>
    <w:qFormat/>
    <w:rsid w:val="00861C52"/>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861C52"/>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861C52"/>
    <w:pPr>
      <w:tabs>
        <w:tab w:val="right" w:leader="dot" w:pos="8296"/>
      </w:tabs>
      <w:ind w:leftChars="200" w:left="420"/>
    </w:pPr>
  </w:style>
  <w:style w:type="paragraph" w:styleId="a9">
    <w:name w:val="Normal (Web)"/>
    <w:basedOn w:val="a"/>
    <w:uiPriority w:val="99"/>
    <w:semiHidden/>
    <w:unhideWhenUsed/>
    <w:qFormat/>
    <w:rsid w:val="00861C52"/>
    <w:pPr>
      <w:widowControl/>
      <w:spacing w:before="100" w:beforeAutospacing="1" w:after="100" w:afterAutospacing="1"/>
      <w:jc w:val="left"/>
    </w:pPr>
    <w:rPr>
      <w:rFonts w:ascii="宋体" w:hAnsi="宋体" w:cs="宋体"/>
      <w:kern w:val="0"/>
      <w:sz w:val="24"/>
    </w:rPr>
  </w:style>
  <w:style w:type="paragraph" w:styleId="aa">
    <w:name w:val="annotation subject"/>
    <w:basedOn w:val="a4"/>
    <w:next w:val="a4"/>
    <w:link w:val="Char4"/>
    <w:uiPriority w:val="99"/>
    <w:semiHidden/>
    <w:unhideWhenUsed/>
    <w:qFormat/>
    <w:rsid w:val="00861C52"/>
    <w:rPr>
      <w:b/>
      <w:bCs/>
    </w:rPr>
  </w:style>
  <w:style w:type="character" w:styleId="ab">
    <w:name w:val="Strong"/>
    <w:basedOn w:val="a1"/>
    <w:uiPriority w:val="99"/>
    <w:qFormat/>
    <w:rsid w:val="00861C52"/>
    <w:rPr>
      <w:b/>
    </w:rPr>
  </w:style>
  <w:style w:type="character" w:styleId="ac">
    <w:name w:val="Hyperlink"/>
    <w:basedOn w:val="a1"/>
    <w:uiPriority w:val="99"/>
    <w:unhideWhenUsed/>
    <w:qFormat/>
    <w:rsid w:val="00861C52"/>
    <w:rPr>
      <w:color w:val="0000FF" w:themeColor="hyperlink"/>
      <w:u w:val="single"/>
    </w:rPr>
  </w:style>
  <w:style w:type="character" w:styleId="ad">
    <w:name w:val="annotation reference"/>
    <w:basedOn w:val="a1"/>
    <w:uiPriority w:val="99"/>
    <w:semiHidden/>
    <w:unhideWhenUsed/>
    <w:qFormat/>
    <w:rsid w:val="00861C52"/>
    <w:rPr>
      <w:sz w:val="21"/>
      <w:szCs w:val="21"/>
    </w:rPr>
  </w:style>
  <w:style w:type="paragraph" w:customStyle="1" w:styleId="ToCaption">
    <w:name w:val="ToCaption"/>
    <w:basedOn w:val="a"/>
    <w:next w:val="a"/>
    <w:qFormat/>
    <w:rsid w:val="00861C52"/>
    <w:pPr>
      <w:ind w:leftChars="200" w:left="200" w:hangingChars="200" w:hanging="200"/>
      <w:textAlignment w:val="baseline"/>
    </w:pPr>
  </w:style>
  <w:style w:type="paragraph" w:customStyle="1" w:styleId="Default">
    <w:name w:val="Default"/>
    <w:uiPriority w:val="99"/>
    <w:qFormat/>
    <w:rsid w:val="00861C52"/>
    <w:pPr>
      <w:widowControl w:val="0"/>
      <w:autoSpaceDE w:val="0"/>
      <w:autoSpaceDN w:val="0"/>
      <w:adjustRightInd w:val="0"/>
    </w:pPr>
    <w:rPr>
      <w:rFonts w:ascii="仿宋" w:eastAsia="仿宋" w:cs="仿宋"/>
      <w:color w:val="000000"/>
      <w:sz w:val="24"/>
      <w:szCs w:val="24"/>
    </w:rPr>
  </w:style>
  <w:style w:type="character" w:customStyle="1" w:styleId="HeaderChar">
    <w:name w:val="Header Char"/>
    <w:basedOn w:val="a1"/>
    <w:uiPriority w:val="99"/>
    <w:semiHidden/>
    <w:qFormat/>
    <w:rsid w:val="00861C52"/>
    <w:rPr>
      <w:rFonts w:ascii="Times New Roman" w:hAnsi="Times New Roman"/>
      <w:sz w:val="18"/>
      <w:szCs w:val="18"/>
    </w:rPr>
  </w:style>
  <w:style w:type="character" w:customStyle="1" w:styleId="Char3">
    <w:name w:val="页眉 Char"/>
    <w:link w:val="a8"/>
    <w:uiPriority w:val="99"/>
    <w:semiHidden/>
    <w:qFormat/>
    <w:locked/>
    <w:rsid w:val="00861C52"/>
    <w:rPr>
      <w:sz w:val="18"/>
    </w:rPr>
  </w:style>
  <w:style w:type="character" w:customStyle="1" w:styleId="FooterChar">
    <w:name w:val="Footer Char"/>
    <w:basedOn w:val="a1"/>
    <w:uiPriority w:val="99"/>
    <w:semiHidden/>
    <w:qFormat/>
    <w:rsid w:val="00861C52"/>
    <w:rPr>
      <w:rFonts w:ascii="Times New Roman" w:hAnsi="Times New Roman"/>
      <w:sz w:val="18"/>
      <w:szCs w:val="18"/>
    </w:rPr>
  </w:style>
  <w:style w:type="character" w:customStyle="1" w:styleId="Char2">
    <w:name w:val="页脚 Char"/>
    <w:link w:val="a7"/>
    <w:uiPriority w:val="99"/>
    <w:qFormat/>
    <w:locked/>
    <w:rsid w:val="00861C52"/>
    <w:rPr>
      <w:sz w:val="18"/>
    </w:rPr>
  </w:style>
  <w:style w:type="character" w:customStyle="1" w:styleId="BodyTextChar">
    <w:name w:val="Body Text Char"/>
    <w:basedOn w:val="a1"/>
    <w:uiPriority w:val="99"/>
    <w:semiHidden/>
    <w:qFormat/>
    <w:rsid w:val="00861C52"/>
    <w:rPr>
      <w:rFonts w:ascii="Times New Roman" w:hAnsi="Times New Roman"/>
      <w:szCs w:val="24"/>
    </w:rPr>
  </w:style>
  <w:style w:type="character" w:customStyle="1" w:styleId="Char0">
    <w:name w:val="正文文本 Char"/>
    <w:link w:val="a5"/>
    <w:uiPriority w:val="99"/>
    <w:qFormat/>
    <w:locked/>
    <w:rsid w:val="00861C52"/>
    <w:rPr>
      <w:rFonts w:ascii="仿宋_GB2312" w:eastAsia="仿宋_GB2312" w:hAnsi="Times New Roman"/>
      <w:sz w:val="24"/>
    </w:rPr>
  </w:style>
  <w:style w:type="paragraph" w:styleId="ae">
    <w:name w:val="List Paragraph"/>
    <w:basedOn w:val="a"/>
    <w:uiPriority w:val="34"/>
    <w:qFormat/>
    <w:rsid w:val="00861C52"/>
    <w:pPr>
      <w:ind w:firstLineChars="200" w:firstLine="420"/>
    </w:pPr>
  </w:style>
  <w:style w:type="character" w:customStyle="1" w:styleId="1Char">
    <w:name w:val="标题 1 Char"/>
    <w:basedOn w:val="a1"/>
    <w:link w:val="1"/>
    <w:uiPriority w:val="9"/>
    <w:qFormat/>
    <w:rsid w:val="00861C52"/>
    <w:rPr>
      <w:rFonts w:ascii="Times New Roman" w:hAnsi="Times New Roman"/>
      <w:b/>
      <w:bCs/>
      <w:kern w:val="44"/>
      <w:sz w:val="44"/>
      <w:szCs w:val="44"/>
    </w:rPr>
  </w:style>
  <w:style w:type="character" w:customStyle="1" w:styleId="2Char">
    <w:name w:val="标题 2 Char"/>
    <w:basedOn w:val="a1"/>
    <w:link w:val="2"/>
    <w:uiPriority w:val="9"/>
    <w:qFormat/>
    <w:rsid w:val="00861C52"/>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861C5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1">
    <w:name w:val="批注框文本 Char"/>
    <w:basedOn w:val="a1"/>
    <w:link w:val="a6"/>
    <w:uiPriority w:val="99"/>
    <w:semiHidden/>
    <w:qFormat/>
    <w:rsid w:val="00861C52"/>
    <w:rPr>
      <w:rFonts w:ascii="Times New Roman" w:hAnsi="Times New Roman"/>
      <w:kern w:val="2"/>
      <w:sz w:val="18"/>
      <w:szCs w:val="18"/>
    </w:rPr>
  </w:style>
  <w:style w:type="character" w:customStyle="1" w:styleId="3Char">
    <w:name w:val="标题 3 Char"/>
    <w:basedOn w:val="a1"/>
    <w:link w:val="3"/>
    <w:uiPriority w:val="9"/>
    <w:qFormat/>
    <w:rsid w:val="00861C52"/>
    <w:rPr>
      <w:rFonts w:ascii="Times New Roman" w:hAnsi="Times New Roman"/>
      <w:b/>
      <w:bCs/>
      <w:kern w:val="2"/>
      <w:sz w:val="32"/>
      <w:szCs w:val="32"/>
    </w:rPr>
  </w:style>
  <w:style w:type="paragraph" w:customStyle="1" w:styleId="TOC2">
    <w:name w:val="TOC 标题2"/>
    <w:basedOn w:val="1"/>
    <w:next w:val="a"/>
    <w:uiPriority w:val="39"/>
    <w:unhideWhenUsed/>
    <w:qFormat/>
    <w:rsid w:val="00861C52"/>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Char5">
    <w:name w:val="Char"/>
    <w:basedOn w:val="a"/>
    <w:qFormat/>
    <w:rsid w:val="00861C52"/>
  </w:style>
  <w:style w:type="paragraph" w:customStyle="1" w:styleId="CharCharCharCharCharCharCharCharCharCharCharCharCharCharCharCharCharCharChar">
    <w:name w:val="Char Char Char Char Char Char Char Char Char Char Char Char Char Char Char Char Char Char Char"/>
    <w:basedOn w:val="1"/>
    <w:qFormat/>
    <w:rsid w:val="00861C52"/>
    <w:pPr>
      <w:snapToGrid w:val="0"/>
      <w:spacing w:before="240" w:after="240" w:line="348" w:lineRule="auto"/>
    </w:pPr>
    <w:rPr>
      <w:rFonts w:ascii="Tahoma" w:hAnsi="Tahoma"/>
      <w:bCs w:val="0"/>
      <w:sz w:val="24"/>
      <w:szCs w:val="20"/>
    </w:rPr>
  </w:style>
  <w:style w:type="character" w:customStyle="1" w:styleId="NormalCharacter">
    <w:name w:val="NormalCharacter"/>
    <w:qFormat/>
    <w:rsid w:val="00861C52"/>
    <w:rPr>
      <w:rFonts w:ascii="Times New Roman" w:eastAsia="宋体" w:hAnsi="Times New Roman"/>
    </w:rPr>
  </w:style>
  <w:style w:type="character" w:customStyle="1" w:styleId="font01">
    <w:name w:val="font01"/>
    <w:basedOn w:val="a1"/>
    <w:qFormat/>
    <w:rsid w:val="00861C52"/>
    <w:rPr>
      <w:rFonts w:ascii="Times New Roman" w:hAnsi="Times New Roman" w:cs="Times New Roman" w:hint="default"/>
      <w:color w:val="000000"/>
      <w:sz w:val="24"/>
      <w:szCs w:val="24"/>
      <w:u w:val="none"/>
    </w:rPr>
  </w:style>
  <w:style w:type="character" w:customStyle="1" w:styleId="font51">
    <w:name w:val="font51"/>
    <w:basedOn w:val="a1"/>
    <w:qFormat/>
    <w:rsid w:val="00861C52"/>
    <w:rPr>
      <w:rFonts w:ascii="宋体" w:eastAsia="宋体" w:hAnsi="宋体" w:cs="宋体" w:hint="eastAsia"/>
      <w:color w:val="000000"/>
      <w:sz w:val="24"/>
      <w:szCs w:val="24"/>
      <w:u w:val="none"/>
    </w:rPr>
  </w:style>
  <w:style w:type="character" w:customStyle="1" w:styleId="Char">
    <w:name w:val="批注文字 Char"/>
    <w:basedOn w:val="a1"/>
    <w:link w:val="a4"/>
    <w:uiPriority w:val="99"/>
    <w:semiHidden/>
    <w:qFormat/>
    <w:rsid w:val="00861C52"/>
    <w:rPr>
      <w:rFonts w:ascii="Times New Roman" w:hAnsi="Times New Roman"/>
      <w:kern w:val="2"/>
      <w:sz w:val="21"/>
      <w:szCs w:val="24"/>
    </w:rPr>
  </w:style>
  <w:style w:type="character" w:customStyle="1" w:styleId="Char4">
    <w:name w:val="批注主题 Char"/>
    <w:basedOn w:val="Char"/>
    <w:link w:val="aa"/>
    <w:uiPriority w:val="99"/>
    <w:semiHidden/>
    <w:qFormat/>
    <w:rsid w:val="00861C52"/>
    <w:rPr>
      <w:rFonts w:ascii="Times New Roman" w:hAnsi="Times New Roman"/>
      <w:b/>
      <w:bCs/>
      <w:kern w:val="2"/>
      <w:sz w:val="21"/>
      <w:szCs w:val="24"/>
    </w:rPr>
  </w:style>
  <w:style w:type="paragraph" w:styleId="af">
    <w:name w:val="No Spacing"/>
    <w:uiPriority w:val="1"/>
    <w:qFormat/>
    <w:rsid w:val="00861C52"/>
    <w:pPr>
      <w:widowControl w:val="0"/>
      <w:jc w:val="both"/>
    </w:pPr>
    <w:rPr>
      <w:rFonts w:asciiTheme="minorHAnsi" w:eastAsiaTheme="minorEastAsia" w:hAnsiTheme="minorHAnsi" w:cstheme="minorBidi"/>
      <w:kern w:val="2"/>
      <w:sz w:val="21"/>
      <w:szCs w:val="22"/>
    </w:rPr>
  </w:style>
  <w:style w:type="character" w:customStyle="1" w:styleId="font41">
    <w:name w:val="font41"/>
    <w:basedOn w:val="a1"/>
    <w:qFormat/>
    <w:rsid w:val="00861C52"/>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footer" Target="footer6.xml"/><Relationship Id="rId10" Type="http://schemas.openxmlformats.org/officeDocument/2006/relationships/chart" Target="charts/chart2.xml"/><Relationship Id="rId19" Type="http://schemas.openxmlformats.org/officeDocument/2006/relationships/image" Target="media/image2.wmf"/><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oter" Target="footer5.xml"/></Relationships>
</file>

<file path=word/charts/_rels/chart1.xml.rels><?xml version="1.0" encoding="UTF-8" standalone="yes"?>
<Relationships xmlns="http://schemas.openxmlformats.org/package/2006/relationships"><Relationship Id="rId2" Type="http://schemas.openxmlformats.org/officeDocument/2006/relationships/oleObject" Target="file:///D:\&#20010;&#20154;&#25991;&#20214;\&#26700;&#38754;\&#20154;&#22823;&#21150;2021&#24180;&#20915;&#31639;&#20844;&#24320;&#22270;&#34920;.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D:\&#20010;&#20154;&#25991;&#20214;\&#26700;&#38754;\&#20154;&#22823;&#21150;2021&#24180;&#20915;&#31639;&#20844;&#24320;&#22270;&#349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20010;&#20154;&#25991;&#20214;\&#26700;&#38754;\&#20154;&#22823;&#21150;2021&#24180;&#20915;&#31639;&#20844;&#24320;&#22270;&#3492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20010;&#20154;&#25991;&#20214;\&#26700;&#38754;\&#20154;&#22823;&#21150;2021&#24180;&#20915;&#31639;&#20844;&#24320;&#22270;&#3492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20010;&#20154;&#25991;&#20214;\&#26700;&#38754;\&#20154;&#22823;&#21150;2021&#24180;&#20915;&#31639;&#20844;&#24320;&#22270;&#3492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20010;&#20154;&#25991;&#20214;\&#26700;&#38754;\&#20154;&#22823;&#21150;2021&#24180;&#20915;&#31639;&#20844;&#24320;&#22270;&#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0" i="0" u="none" strike="noStrike" kern="1200" spc="0" baseline="0">
                <a:solidFill>
                  <a:sysClr val="windowText" lastClr="000000">
                    <a:lumMod val="65000"/>
                    <a:lumOff val="35000"/>
                  </a:sysClr>
                </a:solidFill>
                <a:latin typeface="+mn-lt"/>
                <a:ea typeface="+mn-ea"/>
                <a:cs typeface="+mn-cs"/>
              </a:defRPr>
            </a:pPr>
            <a:r>
              <a:rPr sz="1200" b="0" i="0" u="none" strike="noStrike" baseline="0">
                <a:solidFill>
                  <a:srgbClr val="333333"/>
                </a:solidFill>
                <a:latin typeface="宋体" panose="02010600030101010101" charset="-122"/>
                <a:ea typeface="宋体" panose="02010600030101010101" charset="-122"/>
                <a:cs typeface="宋体" panose="02010600030101010101" charset="-122"/>
              </a:rPr>
              <a:t>图</a:t>
            </a:r>
            <a:r>
              <a:rPr lang="en-US" altLang="zh-CN" sz="1200" b="0"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1     </a:t>
            </a:r>
            <a:r>
              <a:rPr altLang="en-US" sz="1200" b="0" i="0" u="none" strike="noStrike" baseline="0">
                <a:solidFill>
                  <a:srgbClr val="333333"/>
                </a:solidFill>
                <a:latin typeface="宋体" panose="02010600030101010101" charset="-122"/>
                <a:ea typeface="宋体" panose="02010600030101010101" charset="-122"/>
                <a:cs typeface="宋体" panose="02010600030101010101" charset="-122"/>
              </a:rPr>
              <a:t>收、支决算总计变动情况表    单位：万元</a:t>
            </a:r>
            <a:endParaRPr altLang="en-US"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14770833333333311"/>
          <c:y val="2.2222222222222202E-2"/>
        </c:manualLayout>
      </c:layout>
      <c:spPr>
        <a:noFill/>
        <a:ln>
          <a:noFill/>
        </a:ln>
        <a:effectLst/>
      </c:spPr>
    </c:title>
    <c:plotArea>
      <c:layout>
        <c:manualLayout>
          <c:layoutTarget val="inner"/>
          <c:xMode val="edge"/>
          <c:yMode val="edge"/>
          <c:x val="4.8416666666666719E-2"/>
          <c:y val="0.34550989345509908"/>
          <c:w val="0.89463888888888921"/>
          <c:h val="0.58051750380517475"/>
        </c:manualLayout>
      </c:layout>
      <c:barChart>
        <c:barDir val="col"/>
        <c:grouping val="clustered"/>
        <c:ser>
          <c:idx val="0"/>
          <c:order val="0"/>
          <c:tx>
            <c:strRef>
              <c:f>[人大办2021年决算公开图表.xls]Sheet1!$A$4</c:f>
              <c:strCache>
                <c:ptCount val="1"/>
                <c:pt idx="0">
                  <c:v>2020</c:v>
                </c:pt>
              </c:strCache>
            </c:strRef>
          </c:tx>
          <c:spPr>
            <a:solidFill>
              <a:srgbClr val="4F81BD"/>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lumMod val="75000"/>
                        <a:lumOff val="25000"/>
                      </a:sys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[人大办2021年决算公开图表.xls]Sheet1!$B$3:$C$3</c:f>
              <c:strCache>
                <c:ptCount val="2"/>
                <c:pt idx="0">
                  <c:v>收入决算总计</c:v>
                </c:pt>
                <c:pt idx="1">
                  <c:v>支出决算总计</c:v>
                </c:pt>
              </c:strCache>
            </c:strRef>
          </c:cat>
          <c:val>
            <c:numRef>
              <c:f>[人大办2021年决算公开图表.xls]Sheet1!$B$4:$C$4</c:f>
              <c:numCache>
                <c:formatCode>General</c:formatCode>
                <c:ptCount val="2"/>
                <c:pt idx="0">
                  <c:v>908.25</c:v>
                </c:pt>
                <c:pt idx="1">
                  <c:v>908.25</c:v>
                </c:pt>
              </c:numCache>
            </c:numRef>
          </c:val>
        </c:ser>
        <c:ser>
          <c:idx val="1"/>
          <c:order val="1"/>
          <c:tx>
            <c:strRef>
              <c:f>[人大办2021年决算公开图表.xls]Sheet1!$A$5</c:f>
              <c:strCache>
                <c:ptCount val="1"/>
                <c:pt idx="0">
                  <c:v>2021</c:v>
                </c:pt>
              </c:strCache>
            </c:strRef>
          </c:tx>
          <c:spPr>
            <a:solidFill>
              <a:srgbClr val="C0504D"/>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lumMod val="75000"/>
                        <a:lumOff val="25000"/>
                      </a:sys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0"/>
                <c15:leaderLines/>
              </c:ext>
            </c:extLst>
          </c:dLbls>
          <c:cat>
            <c:strRef>
              <c:f>[人大办2021年决算公开图表.xls]Sheet1!$B$3:$C$3</c:f>
              <c:strCache>
                <c:ptCount val="2"/>
                <c:pt idx="0">
                  <c:v>收入决算总计</c:v>
                </c:pt>
                <c:pt idx="1">
                  <c:v>支出决算总计</c:v>
                </c:pt>
              </c:strCache>
            </c:strRef>
          </c:cat>
          <c:val>
            <c:numRef>
              <c:f>[人大办2021年决算公开图表.xls]Sheet1!$B$5:$C$5</c:f>
              <c:numCache>
                <c:formatCode>General</c:formatCode>
                <c:ptCount val="2"/>
                <c:pt idx="0">
                  <c:v>812.19</c:v>
                </c:pt>
                <c:pt idx="1">
                  <c:v>812.19</c:v>
                </c:pt>
              </c:numCache>
            </c:numRef>
          </c:val>
        </c:ser>
        <c:gapWidth val="219"/>
        <c:overlap val="-27"/>
        <c:axId val="132119936"/>
        <c:axId val="132180224"/>
      </c:barChart>
      <c:catAx>
        <c:axId val="132119936"/>
        <c:scaling>
          <c:orientation val="minMax"/>
        </c:scaling>
        <c:axPos val="b"/>
        <c:majorTickMark val="none"/>
        <c:tickLblPos val="nextTo"/>
        <c:spPr>
          <a:noFill/>
          <a:ln w="9525" cap="flat" cmpd="sng" algn="ctr">
            <a:solidFill>
              <a:sysClr val="windowText" lastClr="000000">
                <a:lumMod val="15000"/>
                <a:lumOff val="85000"/>
              </a:sysClr>
            </a:solid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endParaRPr lang="zh-CN"/>
          </a:p>
        </c:txPr>
        <c:crossAx val="132180224"/>
        <c:crosses val="autoZero"/>
        <c:auto val="1"/>
        <c:lblAlgn val="ctr"/>
        <c:lblOffset val="100"/>
      </c:catAx>
      <c:valAx>
        <c:axId val="132180224"/>
        <c:scaling>
          <c:orientation val="minMax"/>
        </c:scaling>
        <c:axPos val="l"/>
        <c:majorGridlines>
          <c:spPr>
            <a:ln w="9525" cap="flat" cmpd="sng" algn="ctr">
              <a:solidFill>
                <a:sysClr val="windowText" lastClr="000000">
                  <a:lumMod val="15000"/>
                  <a:lumOff val="85000"/>
                </a:sysClr>
              </a:solidFill>
              <a:prstDash val="solid"/>
              <a:round/>
            </a:ln>
            <a:effectLst/>
          </c:spPr>
        </c:majorGridlines>
        <c:numFmt formatCode="General" sourceLinked="1"/>
        <c:maj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endParaRPr lang="zh-CN"/>
          </a:p>
        </c:txPr>
        <c:crossAx val="132119936"/>
        <c:crosses val="autoZero"/>
        <c:crossBetween val="between"/>
      </c:valAx>
      <c:spPr>
        <a:noFill/>
        <a:ln>
          <a:noFill/>
        </a:ln>
        <a:effectLst/>
      </c:spPr>
    </c:plotArea>
    <c:legend>
      <c:legendPos val="b"/>
      <c:layout>
        <c:manualLayout>
          <c:xMode val="edge"/>
          <c:yMode val="edge"/>
          <c:x val="0.41250000000000009"/>
          <c:y val="0.89449999999999996"/>
          <c:w val="0.17450000000000004"/>
          <c:h val="7.7500000000000013E-2"/>
        </c:manualLayout>
      </c:layout>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endParaRPr lang="zh-CN"/>
        </a:p>
      </c:txPr>
    </c:legend>
    <c:plotVisOnly val="1"/>
    <c:dispBlanksAs val="gap"/>
  </c:chart>
  <c:spPr>
    <a:solidFill>
      <a:sysClr val="window" lastClr="FFFFFF"/>
    </a:solidFill>
    <a:ln w="9525" cap="flat" cmpd="sng" algn="ctr">
      <a:solidFill>
        <a:sysClr val="windowText" lastClr="000000">
          <a:lumMod val="15000"/>
          <a:lumOff val="85000"/>
        </a:sysClr>
      </a:solidFill>
      <a:prstDash val="solid"/>
      <a:round/>
    </a:ln>
    <a:effectLst/>
  </c:spPr>
  <c:txPr>
    <a:bodyPr wrap="square"/>
    <a:lstStyle/>
    <a:p>
      <a:pPr>
        <a:defRPr lang="zh-CN"/>
      </a:pPr>
      <a:endParaRPr lang="zh-CN"/>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defRPr lang="zh-CN" sz="1575"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sz="1400" b="0" i="0" u="none" strike="noStrike" baseline="0">
                <a:solidFill>
                  <a:srgbClr val="000000"/>
                </a:solidFill>
                <a:latin typeface="宋体" panose="02010600030101010101" charset="-122"/>
                <a:ea typeface="宋体" panose="02010600030101010101" charset="-122"/>
                <a:cs typeface="宋体" panose="02010600030101010101" charset="-122"/>
              </a:rPr>
              <a:t>图</a:t>
            </a:r>
            <a:r>
              <a:rPr lang="en-US" altLang="zh-CN" sz="1400" b="0" i="0" u="none" strike="noStrike" baseline="0">
                <a:solidFill>
                  <a:srgbClr val="000000"/>
                </a:solidFill>
                <a:latin typeface="宋体" panose="02010600030101010101" charset="-122"/>
                <a:ea typeface="宋体" panose="02010600030101010101" charset="-122"/>
                <a:cs typeface="宋体" panose="02010600030101010101" charset="-122"/>
              </a:rPr>
              <a:t>2    </a:t>
            </a:r>
            <a:r>
              <a:rPr lang="zh-CN" altLang="en-US" sz="1400" b="0" i="0" u="none" strike="noStrike" baseline="0">
                <a:solidFill>
                  <a:srgbClr val="000000"/>
                </a:solidFill>
                <a:latin typeface="宋体" panose="02010600030101010101" charset="-122"/>
                <a:ea typeface="宋体" panose="02010600030101010101" charset="-122"/>
                <a:cs typeface="宋体" panose="02010600030101010101" charset="-122"/>
              </a:rPr>
              <a:t>收入决算结构图    </a:t>
            </a:r>
            <a:r>
              <a:rPr lang="zh-CN" altLang="en-US" sz="1200" b="0" i="0" u="none" strike="noStrike" baseline="0">
                <a:solidFill>
                  <a:srgbClr val="000000"/>
                </a:solidFill>
                <a:latin typeface="宋体" panose="02010600030101010101" charset="-122"/>
                <a:ea typeface="宋体" panose="02010600030101010101" charset="-122"/>
                <a:cs typeface="宋体" panose="02010600030101010101" charset="-122"/>
              </a:rPr>
              <a:t>单位：万元</a:t>
            </a:r>
          </a:p>
        </c:rich>
      </c:tx>
      <c:layout>
        <c:manualLayout>
          <c:xMode val="edge"/>
          <c:yMode val="edge"/>
          <c:x val="0.33760232095551512"/>
          <c:y val="3.4412955465587002E-2"/>
        </c:manualLayout>
      </c:layout>
    </c:title>
    <c:plotArea>
      <c:layout>
        <c:manualLayout>
          <c:layoutTarget val="inner"/>
          <c:xMode val="edge"/>
          <c:yMode val="edge"/>
          <c:x val="0.21653115753231711"/>
          <c:y val="0.3502024291497981"/>
          <c:w val="0.24447066173003601"/>
          <c:h val="0.42510121457489902"/>
        </c:manualLayout>
      </c:layout>
      <c:pieChart>
        <c:varyColors val="1"/>
        <c:ser>
          <c:idx val="0"/>
          <c:order val="0"/>
          <c:spPr>
            <a:solidFill>
              <a:srgbClr val="9999FF">
                <a:alpha val="100000"/>
              </a:srgbClr>
            </a:solidFill>
            <a:ln w="12700">
              <a:solidFill>
                <a:srgbClr val="000000">
                  <a:alpha val="100000"/>
                </a:srgbClr>
              </a:solidFill>
              <a:prstDash val="solid"/>
            </a:ln>
          </c:spPr>
          <c:dPt>
            <c:idx val="1"/>
            <c:spPr>
              <a:solidFill>
                <a:srgbClr val="993366">
                  <a:alpha val="100000"/>
                </a:srgbClr>
              </a:solidFill>
              <a:ln w="12700">
                <a:solidFill>
                  <a:srgbClr val="000000">
                    <a:alpha val="100000"/>
                  </a:srgbClr>
                </a:solidFill>
                <a:prstDash val="solid"/>
              </a:ln>
            </c:spPr>
          </c:dPt>
          <c:dPt>
            <c:idx val="2"/>
            <c:spPr>
              <a:solidFill>
                <a:srgbClr val="FFFFCC">
                  <a:alpha val="100000"/>
                </a:srgbClr>
              </a:solidFill>
              <a:ln w="12700">
                <a:solidFill>
                  <a:srgbClr val="000000">
                    <a:alpha val="100000"/>
                  </a:srgbClr>
                </a:solidFill>
                <a:prstDash val="solid"/>
              </a:ln>
            </c:spPr>
          </c:dPt>
          <c:dPt>
            <c:idx val="3"/>
            <c:spPr>
              <a:solidFill>
                <a:srgbClr val="CCFFFF">
                  <a:alpha val="100000"/>
                </a:srgbClr>
              </a:solidFill>
              <a:ln w="12700">
                <a:solidFill>
                  <a:srgbClr val="000000">
                    <a:alpha val="100000"/>
                  </a:srgbClr>
                </a:solidFill>
                <a:prstDash val="solid"/>
              </a:ln>
            </c:spPr>
          </c:dPt>
          <c:dPt>
            <c:idx val="4"/>
            <c:spPr>
              <a:solidFill>
                <a:srgbClr val="660066">
                  <a:alpha val="100000"/>
                </a:srgbClr>
              </a:solidFill>
              <a:ln w="12700">
                <a:solidFill>
                  <a:srgbClr val="000000">
                    <a:alpha val="100000"/>
                  </a:srgbClr>
                </a:solidFill>
                <a:prstDash val="solid"/>
              </a:ln>
            </c:spPr>
          </c:dPt>
          <c:dPt>
            <c:idx val="5"/>
            <c:spPr>
              <a:solidFill>
                <a:srgbClr val="FF8080">
                  <a:alpha val="100000"/>
                </a:srgbClr>
              </a:solidFill>
              <a:ln w="12700">
                <a:solidFill>
                  <a:srgbClr val="000000">
                    <a:alpha val="100000"/>
                  </a:srgbClr>
                </a:solidFill>
                <a:prstDash val="solid"/>
              </a:ln>
            </c:spPr>
          </c:dPt>
          <c:dLbls>
            <c:dLbl>
              <c:idx val="1"/>
              <c:delete val="1"/>
            </c:dLbl>
            <c:dLbl>
              <c:idx val="2"/>
              <c:delete val="1"/>
            </c:dLbl>
            <c:dLbl>
              <c:idx val="3"/>
              <c:delete val="1"/>
            </c:dLbl>
            <c:dLbl>
              <c:idx val="4"/>
              <c:delete val="1"/>
            </c:dLbl>
            <c:dLbl>
              <c:idx val="5"/>
              <c:layout>
                <c:manualLayout>
                  <c:x val="7.3141832902660709E-3"/>
                  <c:y val="2.4768471144060301E-3"/>
                </c:manualLayout>
              </c:layout>
              <c:dLblPos val="bestFit"/>
              <c:showLegendKey val="1"/>
              <c:showVal val="1"/>
              <c:showPercent val="1"/>
              <c:extLst>
                <c:ext xmlns:c15="http://schemas.microsoft.com/office/drawing/2012/chart" uri="{CE6537A1-D6FC-4f65-9D91-7224C49458BB}">
                  <c15:layout/>
                </c:ext>
              </c:extLst>
            </c:dLbl>
            <c:numFmt formatCode="0%" sourceLinked="0"/>
            <c:spPr>
              <a:noFill/>
              <a:ln w="3175">
                <a:noFill/>
              </a:ln>
              <a:effectLst/>
            </c:spPr>
            <c:txPr>
              <a:bodyPr rot="0" spcFirstLastPara="0" vertOverflow="ellipsis" vert="horz" wrap="square" lIns="38100" tIns="19050" rIns="38100" bIns="19050" anchor="ctr" anchorCtr="1"/>
              <a:lstStyle/>
              <a:p>
                <a:pPr>
                  <a:defRPr lang="zh-CN" sz="1175"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endParaRPr lang="zh-CN"/>
              </a:p>
            </c:txPr>
            <c:dLblPos val="bestFit"/>
            <c:showLegendKey val="1"/>
            <c:showVal val="1"/>
            <c:showPercent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[人大办2021年决算公开图表.xls]Sheet1!$B$20:$B$25</c:f>
              <c:strCache>
                <c:ptCount val="6"/>
                <c:pt idx="0">
                  <c:v>一般公共预算财政拨款收入</c:v>
                </c:pt>
                <c:pt idx="1">
                  <c:v>政府性基金预算财政拨款收入</c:v>
                </c:pt>
                <c:pt idx="2">
                  <c:v>国有资本经营预算财政拨款收入</c:v>
                </c:pt>
                <c:pt idx="3">
                  <c:v>事业收入</c:v>
                </c:pt>
                <c:pt idx="4">
                  <c:v>附属单位上缴收入</c:v>
                </c:pt>
                <c:pt idx="5">
                  <c:v>年初财政拨款结转和结余</c:v>
                </c:pt>
              </c:strCache>
            </c:strRef>
          </c:cat>
          <c:val>
            <c:numRef>
              <c:f>[人大办2021年决算公开图表.xls]Sheet1!$C$20:$C$25</c:f>
              <c:numCache>
                <c:formatCode>General</c:formatCode>
                <c:ptCount val="6"/>
                <c:pt idx="0">
                  <c:v>735.89</c:v>
                </c:pt>
                <c:pt idx="1">
                  <c:v>0</c:v>
                </c:pt>
                <c:pt idx="2">
                  <c:v>0</c:v>
                </c:pt>
                <c:pt idx="3">
                  <c:v>0</c:v>
                </c:pt>
                <c:pt idx="4">
                  <c:v>0</c:v>
                </c:pt>
                <c:pt idx="5">
                  <c:v>76.3</c:v>
                </c:pt>
              </c:numCache>
            </c:numRef>
          </c:val>
        </c:ser>
        <c:ser>
          <c:idx val="1"/>
          <c:order val="1"/>
          <c:spPr>
            <a:solidFill>
              <a:srgbClr val="993366">
                <a:alpha val="100000"/>
              </a:srgbClr>
            </a:solidFill>
            <a:ln w="12700">
              <a:solidFill>
                <a:srgbClr val="000000">
                  <a:alpha val="100000"/>
                </a:srgbClr>
              </a:solidFill>
              <a:prstDash val="solid"/>
            </a:ln>
          </c:spPr>
          <c:dPt>
            <c:idx val="0"/>
            <c:spPr>
              <a:solidFill>
                <a:srgbClr val="9999FF">
                  <a:alpha val="100000"/>
                </a:srgbClr>
              </a:solidFill>
              <a:ln w="12700">
                <a:solidFill>
                  <a:srgbClr val="000000">
                    <a:alpha val="100000"/>
                  </a:srgbClr>
                </a:solidFill>
                <a:prstDash val="solid"/>
              </a:ln>
            </c:spPr>
          </c:dPt>
          <c:dPt>
            <c:idx val="2"/>
            <c:spPr>
              <a:solidFill>
                <a:srgbClr val="FFFFCC">
                  <a:alpha val="100000"/>
                </a:srgbClr>
              </a:solidFill>
              <a:ln w="12700">
                <a:solidFill>
                  <a:srgbClr val="000000">
                    <a:alpha val="100000"/>
                  </a:srgbClr>
                </a:solidFill>
                <a:prstDash val="solid"/>
              </a:ln>
            </c:spPr>
          </c:dPt>
          <c:dPt>
            <c:idx val="3"/>
            <c:spPr>
              <a:solidFill>
                <a:srgbClr val="CCFFFF">
                  <a:alpha val="100000"/>
                </a:srgbClr>
              </a:solidFill>
              <a:ln w="12700">
                <a:solidFill>
                  <a:srgbClr val="000000">
                    <a:alpha val="100000"/>
                  </a:srgbClr>
                </a:solidFill>
                <a:prstDash val="solid"/>
              </a:ln>
            </c:spPr>
          </c:dPt>
          <c:dPt>
            <c:idx val="4"/>
            <c:spPr>
              <a:solidFill>
                <a:srgbClr val="660066">
                  <a:alpha val="100000"/>
                </a:srgbClr>
              </a:solidFill>
              <a:ln w="12700">
                <a:solidFill>
                  <a:srgbClr val="000000">
                    <a:alpha val="100000"/>
                  </a:srgbClr>
                </a:solidFill>
                <a:prstDash val="solid"/>
              </a:ln>
            </c:spPr>
          </c:dPt>
          <c:dPt>
            <c:idx val="5"/>
            <c:spPr>
              <a:solidFill>
                <a:srgbClr val="FF8080">
                  <a:alpha val="100000"/>
                </a:srgbClr>
              </a:solidFill>
              <a:ln w="12700">
                <a:solidFill>
                  <a:srgbClr val="000000">
                    <a:alpha val="100000"/>
                  </a:srgbClr>
                </a:solidFill>
                <a:prstDash val="solid"/>
              </a:ln>
            </c:spPr>
          </c:dPt>
          <c:cat>
            <c:strRef>
              <c:f>[人大办2021年决算公开图表.xls]Sheet1!$B$20:$B$25</c:f>
              <c:strCache>
                <c:ptCount val="6"/>
                <c:pt idx="0">
                  <c:v>一般公共预算财政拨款收入</c:v>
                </c:pt>
                <c:pt idx="1">
                  <c:v>政府性基金预算财政拨款收入</c:v>
                </c:pt>
                <c:pt idx="2">
                  <c:v>国有资本经营预算财政拨款收入</c:v>
                </c:pt>
                <c:pt idx="3">
                  <c:v>事业收入</c:v>
                </c:pt>
                <c:pt idx="4">
                  <c:v>附属单位上缴收入</c:v>
                </c:pt>
                <c:pt idx="5">
                  <c:v>年初财政拨款结转和结余</c:v>
                </c:pt>
              </c:strCache>
            </c:strRef>
          </c:cat>
          <c:val>
            <c:numRef>
              <c:f>[人大办2021年决算公开图表.xls]Sheet1!$D$20:$D$25</c:f>
              <c:numCache>
                <c:formatCode>0%</c:formatCode>
                <c:ptCount val="6"/>
                <c:pt idx="0" formatCode="0.00%">
                  <c:v>0.90600000000000003</c:v>
                </c:pt>
                <c:pt idx="1">
                  <c:v>0</c:v>
                </c:pt>
                <c:pt idx="2">
                  <c:v>0</c:v>
                </c:pt>
                <c:pt idx="3">
                  <c:v>0</c:v>
                </c:pt>
                <c:pt idx="4">
                  <c:v>0</c:v>
                </c:pt>
                <c:pt idx="5" formatCode="0.00%">
                  <c:v>9.4000000000000028E-2</c:v>
                </c:pt>
              </c:numCache>
            </c:numRef>
          </c:val>
        </c:ser>
        <c:firstSliceAng val="0"/>
      </c:pieChart>
      <c:spPr>
        <a:noFill/>
        <a:ln w="3175">
          <a:noFill/>
        </a:ln>
      </c:spPr>
    </c:plotArea>
    <c:legend>
      <c:legendPos val="r"/>
      <c:layout>
        <c:manualLayout>
          <c:xMode val="edge"/>
          <c:yMode val="edge"/>
          <c:x val="0.67150000000000021"/>
          <c:y val="0.24075000000000005"/>
          <c:w val="0.31976744186046513"/>
          <c:h val="0.65789475038957868"/>
        </c:manualLayout>
      </c:layout>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08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legend>
    <c:plotVisOnly val="1"/>
    <c:dispBlanksAs val="zero"/>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175"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1425" b="0" i="0" u="none" strike="noStrike" baseline="0">
                <a:solidFill>
                  <a:srgbClr val="000000"/>
                </a:solidFill>
                <a:latin typeface="宋体" panose="02010600030101010101" charset="-122"/>
                <a:ea typeface="宋体" panose="02010600030101010101" charset="-122"/>
                <a:cs typeface="宋体" panose="02010600030101010101" charset="-122"/>
              </a:rPr>
              <a:t>图3    支出决算结构图     </a:t>
            </a:r>
            <a:r>
              <a:rPr sz="1200" b="0" i="0" u="none" strike="noStrike" baseline="0">
                <a:solidFill>
                  <a:srgbClr val="000000"/>
                </a:solidFill>
                <a:latin typeface="宋体" panose="02010600030101010101" charset="-122"/>
                <a:ea typeface="宋体" panose="02010600030101010101" charset="-122"/>
                <a:cs typeface="宋体" panose="02010600030101010101" charset="-122"/>
              </a:rPr>
              <a:t>单位：万元</a:t>
            </a:r>
          </a:p>
        </c:rich>
      </c:tx>
      <c:layout>
        <c:manualLayout>
          <c:xMode val="edge"/>
          <c:yMode val="edge"/>
          <c:x val="0.35347776510832413"/>
          <c:y val="3.340292275574111E-2"/>
        </c:manualLayout>
      </c:layout>
      <c:spPr>
        <a:noFill/>
        <a:ln w="3175">
          <a:noFill/>
        </a:ln>
      </c:spPr>
    </c:title>
    <c:plotArea>
      <c:layout>
        <c:manualLayout>
          <c:layoutTarget val="inner"/>
          <c:xMode val="edge"/>
          <c:yMode val="edge"/>
          <c:x val="0.25313572508592591"/>
          <c:y val="0.33402922755741121"/>
          <c:w val="0.2462942190025231"/>
          <c:h val="0.450939457202505"/>
        </c:manualLayout>
      </c:layout>
      <c:pieChart>
        <c:varyColors val="1"/>
        <c:ser>
          <c:idx val="0"/>
          <c:order val="0"/>
          <c:spPr>
            <a:solidFill>
              <a:srgbClr val="9999FF">
                <a:alpha val="100000"/>
              </a:srgbClr>
            </a:solidFill>
            <a:ln w="12700">
              <a:solidFill>
                <a:srgbClr val="000000">
                  <a:alpha val="100000"/>
                </a:srgbClr>
              </a:solidFill>
              <a:prstDash val="solid"/>
            </a:ln>
          </c:spPr>
          <c:dPt>
            <c:idx val="1"/>
            <c:spPr>
              <a:solidFill>
                <a:srgbClr val="993366">
                  <a:alpha val="100000"/>
                </a:srgbClr>
              </a:solidFill>
              <a:ln w="12700">
                <a:solidFill>
                  <a:srgbClr val="000000">
                    <a:alpha val="100000"/>
                  </a:srgbClr>
                </a:solidFill>
                <a:prstDash val="solid"/>
              </a:ln>
            </c:spPr>
          </c:dPt>
          <c:dPt>
            <c:idx val="2"/>
            <c:spPr>
              <a:solidFill>
                <a:srgbClr val="FFFFCC">
                  <a:alpha val="100000"/>
                </a:srgbClr>
              </a:solidFill>
              <a:ln w="12700">
                <a:solidFill>
                  <a:srgbClr val="000000">
                    <a:alpha val="100000"/>
                  </a:srgbClr>
                </a:solidFill>
                <a:prstDash val="solid"/>
              </a:ln>
            </c:spPr>
          </c:dPt>
          <c:dPt>
            <c:idx val="3"/>
            <c:spPr>
              <a:solidFill>
                <a:srgbClr val="CCFFFF">
                  <a:alpha val="100000"/>
                </a:srgbClr>
              </a:solidFill>
              <a:ln w="12700">
                <a:solidFill>
                  <a:srgbClr val="000000">
                    <a:alpha val="100000"/>
                  </a:srgbClr>
                </a:solidFill>
                <a:prstDash val="solid"/>
              </a:ln>
            </c:spPr>
          </c:dPt>
          <c:dPt>
            <c:idx val="4"/>
            <c:spPr>
              <a:solidFill>
                <a:srgbClr val="660066">
                  <a:alpha val="100000"/>
                </a:srgbClr>
              </a:solidFill>
              <a:ln w="12700">
                <a:solidFill>
                  <a:srgbClr val="000000">
                    <a:alpha val="100000"/>
                  </a:srgbClr>
                </a:solidFill>
                <a:prstDash val="solid"/>
              </a:ln>
            </c:spPr>
          </c:dPt>
          <c:dLbls>
            <c:dLbl>
              <c:idx val="2"/>
              <c:delete val="1"/>
            </c:dLbl>
            <c:dLbl>
              <c:idx val="3"/>
              <c:delete val="1"/>
            </c:dLbl>
            <c:dLbl>
              <c:idx val="4"/>
              <c:delete val="1"/>
            </c:dLbl>
            <c:numFmt formatCode="0.00%" sourceLinked="0"/>
            <c:spPr>
              <a:noFill/>
              <a:ln w="3175">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endParaRPr lang="zh-CN"/>
              </a:p>
            </c:txPr>
            <c:dLblPos val="bestFit"/>
            <c:showLegendKey val="1"/>
            <c:showVal val="1"/>
            <c:showCatName val="1"/>
            <c:showPercent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[人大办2021年决算公开图表.xls]Sheet1!$B$51:$B$55</c:f>
              <c:strCache>
                <c:ptCount val="5"/>
                <c:pt idx="0">
                  <c:v>基本支出</c:v>
                </c:pt>
                <c:pt idx="1">
                  <c:v>项目支出</c:v>
                </c:pt>
                <c:pt idx="2">
                  <c:v>上缴上级支出</c:v>
                </c:pt>
                <c:pt idx="3">
                  <c:v>经营支出</c:v>
                </c:pt>
                <c:pt idx="4">
                  <c:v>对附属单位补助支出</c:v>
                </c:pt>
              </c:strCache>
            </c:strRef>
          </c:cat>
          <c:val>
            <c:numRef>
              <c:f>[人大办2021年决算公开图表.xls]Sheet1!$C$51:$C$55</c:f>
              <c:numCache>
                <c:formatCode>General</c:formatCode>
                <c:ptCount val="5"/>
                <c:pt idx="0">
                  <c:v>584.04</c:v>
                </c:pt>
                <c:pt idx="1">
                  <c:v>228.15</c:v>
                </c:pt>
                <c:pt idx="2">
                  <c:v>0</c:v>
                </c:pt>
                <c:pt idx="3">
                  <c:v>0</c:v>
                </c:pt>
                <c:pt idx="4">
                  <c:v>0</c:v>
                </c:pt>
              </c:numCache>
            </c:numRef>
          </c:val>
        </c:ser>
        <c:ser>
          <c:idx val="1"/>
          <c:order val="1"/>
          <c:spPr>
            <a:solidFill>
              <a:srgbClr val="993366">
                <a:alpha val="100000"/>
              </a:srgbClr>
            </a:solidFill>
            <a:ln w="12700">
              <a:solidFill>
                <a:srgbClr val="000000">
                  <a:alpha val="100000"/>
                </a:srgbClr>
              </a:solidFill>
              <a:prstDash val="solid"/>
            </a:ln>
          </c:spPr>
          <c:dPt>
            <c:idx val="0"/>
            <c:spPr>
              <a:solidFill>
                <a:srgbClr val="9999FF">
                  <a:alpha val="100000"/>
                </a:srgbClr>
              </a:solidFill>
              <a:ln w="12700">
                <a:solidFill>
                  <a:srgbClr val="000000">
                    <a:alpha val="100000"/>
                  </a:srgbClr>
                </a:solidFill>
                <a:prstDash val="solid"/>
              </a:ln>
            </c:spPr>
          </c:dPt>
          <c:dPt>
            <c:idx val="2"/>
            <c:spPr>
              <a:solidFill>
                <a:srgbClr val="FFFFCC">
                  <a:alpha val="100000"/>
                </a:srgbClr>
              </a:solidFill>
              <a:ln w="12700">
                <a:solidFill>
                  <a:srgbClr val="000000">
                    <a:alpha val="100000"/>
                  </a:srgbClr>
                </a:solidFill>
                <a:prstDash val="solid"/>
              </a:ln>
            </c:spPr>
          </c:dPt>
          <c:dPt>
            <c:idx val="3"/>
            <c:spPr>
              <a:solidFill>
                <a:srgbClr val="CCFFFF">
                  <a:alpha val="100000"/>
                </a:srgbClr>
              </a:solidFill>
              <a:ln w="12700">
                <a:solidFill>
                  <a:srgbClr val="000000">
                    <a:alpha val="100000"/>
                  </a:srgbClr>
                </a:solidFill>
                <a:prstDash val="solid"/>
              </a:ln>
            </c:spPr>
          </c:dPt>
          <c:dPt>
            <c:idx val="4"/>
            <c:spPr>
              <a:solidFill>
                <a:srgbClr val="660066">
                  <a:alpha val="100000"/>
                </a:srgbClr>
              </a:solidFill>
              <a:ln w="12700">
                <a:solidFill>
                  <a:srgbClr val="000000">
                    <a:alpha val="100000"/>
                  </a:srgbClr>
                </a:solidFill>
                <a:prstDash val="solid"/>
              </a:ln>
            </c:spPr>
          </c:dPt>
          <c:cat>
            <c:strRef>
              <c:f>[人大办2021年决算公开图表.xls]Sheet1!$B$51:$B$55</c:f>
              <c:strCache>
                <c:ptCount val="5"/>
                <c:pt idx="0">
                  <c:v>基本支出</c:v>
                </c:pt>
                <c:pt idx="1">
                  <c:v>项目支出</c:v>
                </c:pt>
                <c:pt idx="2">
                  <c:v>上缴上级支出</c:v>
                </c:pt>
                <c:pt idx="3">
                  <c:v>经营支出</c:v>
                </c:pt>
                <c:pt idx="4">
                  <c:v>对附属单位补助支出</c:v>
                </c:pt>
              </c:strCache>
            </c:strRef>
          </c:cat>
          <c:val>
            <c:numRef>
              <c:f>[人大办2021年决算公开图表.xls]Sheet1!$D$51:$D$55</c:f>
              <c:numCache>
                <c:formatCode>0.00%</c:formatCode>
                <c:ptCount val="5"/>
                <c:pt idx="0">
                  <c:v>0.71900000000000019</c:v>
                </c:pt>
                <c:pt idx="1">
                  <c:v>0.28100000000000008</c:v>
                </c:pt>
                <c:pt idx="2" formatCode="General">
                  <c:v>0</c:v>
                </c:pt>
                <c:pt idx="3" formatCode="General">
                  <c:v>0</c:v>
                </c:pt>
                <c:pt idx="4" formatCode="General">
                  <c:v>0</c:v>
                </c:pt>
              </c:numCache>
            </c:numRef>
          </c:val>
        </c:ser>
        <c:firstSliceAng val="0"/>
      </c:pieChart>
      <c:spPr>
        <a:noFill/>
        <a:ln w="3175">
          <a:noFill/>
        </a:ln>
      </c:spPr>
    </c:plotArea>
    <c:legend>
      <c:legendPos val="r"/>
      <c:layout>
        <c:manualLayout>
          <c:xMode val="edge"/>
          <c:yMode val="edge"/>
          <c:x val="0.74675000000000025"/>
          <c:y val="0.40700000000000008"/>
          <c:w val="0.24515393528724905"/>
          <c:h val="0.30967293629120912"/>
        </c:manualLayout>
      </c:layout>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10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legend>
    <c:plotVisOnly val="1"/>
    <c:dispBlanksAs val="zero"/>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a:defRPr lang="zh-CN" sz="1375"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sz="1375" b="0" i="0" u="none" strike="noStrike" baseline="0">
                <a:solidFill>
                  <a:srgbClr val="000000"/>
                </a:solidFill>
                <a:latin typeface="宋体" panose="02010600030101010101" charset="-122"/>
                <a:ea typeface="宋体" panose="02010600030101010101" charset="-122"/>
                <a:cs typeface="宋体" panose="02010600030101010101" charset="-122"/>
              </a:rPr>
              <a:t>图</a:t>
            </a:r>
            <a:r>
              <a:rPr lang="en-US" altLang="zh-CN" sz="1375" b="0" i="0" u="none" strike="noStrike" baseline="0">
                <a:solidFill>
                  <a:srgbClr val="000000"/>
                </a:solidFill>
                <a:latin typeface="宋体" panose="02010600030101010101" charset="-122"/>
                <a:ea typeface="宋体" panose="02010600030101010101" charset="-122"/>
                <a:cs typeface="宋体" panose="02010600030101010101" charset="-122"/>
              </a:rPr>
              <a:t>4   </a:t>
            </a:r>
            <a:r>
              <a:rPr lang="zh-CN" altLang="en-US" sz="1375" b="0" i="0" u="none" strike="noStrike" baseline="0">
                <a:solidFill>
                  <a:srgbClr val="000000"/>
                </a:solidFill>
                <a:latin typeface="宋体" panose="02010600030101010101" charset="-122"/>
                <a:ea typeface="宋体" panose="02010600030101010101" charset="-122"/>
                <a:cs typeface="宋体" panose="02010600030101010101" charset="-122"/>
              </a:rPr>
              <a:t>收入、支出预算执行变动情况    </a:t>
            </a:r>
            <a:r>
              <a:rPr lang="zh-CN" altLang="en-US" sz="1200" b="0" i="0" u="none" strike="noStrike" baseline="0">
                <a:solidFill>
                  <a:srgbClr val="000000"/>
                </a:solidFill>
                <a:latin typeface="宋体" panose="02010600030101010101" charset="-122"/>
                <a:ea typeface="宋体" panose="02010600030101010101" charset="-122"/>
                <a:cs typeface="宋体" panose="02010600030101010101" charset="-122"/>
              </a:rPr>
              <a:t>单位：万元</a:t>
            </a:r>
          </a:p>
        </c:rich>
      </c:tx>
      <c:layout>
        <c:manualLayout>
          <c:xMode val="edge"/>
          <c:yMode val="edge"/>
          <c:x val="0.27882383819669609"/>
          <c:y val="3.2608746415594914E-2"/>
        </c:manualLayout>
      </c:layout>
    </c:title>
    <c:plotArea>
      <c:layout>
        <c:manualLayout>
          <c:layoutTarget val="inner"/>
          <c:xMode val="edge"/>
          <c:yMode val="edge"/>
          <c:x val="7.2295832329559107E-2"/>
          <c:y val="0.18411401660709906"/>
          <c:w val="0.69058892953275874"/>
          <c:h val="0.71195825362070941"/>
        </c:manualLayout>
      </c:layout>
      <c:barChart>
        <c:barDir val="col"/>
        <c:grouping val="clustered"/>
        <c:ser>
          <c:idx val="0"/>
          <c:order val="0"/>
          <c:tx>
            <c:strRef>
              <c:f>"收入"</c:f>
              <c:strCache>
                <c:ptCount val="1"/>
                <c:pt idx="0">
                  <c:v>收入</c:v>
                </c:pt>
              </c:strCache>
            </c:strRef>
          </c:tx>
          <c:spPr>
            <a:solidFill>
              <a:srgbClr val="9999FF">
                <a:alpha val="100000"/>
              </a:srgbClr>
            </a:solidFill>
            <a:ln w="12700">
              <a:solidFill>
                <a:srgbClr val="000000">
                  <a:alpha val="100000"/>
                </a:srgbClr>
              </a:solidFill>
              <a:prstDash val="solid"/>
            </a:ln>
          </c:spPr>
          <c:dLbls>
            <c:spPr>
              <a:noFill/>
              <a:ln w="3175">
                <a:noFill/>
              </a:ln>
              <a:effectLst/>
            </c:spPr>
            <c:txPr>
              <a:bodyPr rot="0" spcFirstLastPara="0" vertOverflow="ellipsis" vert="horz" wrap="square" lIns="38100" tIns="19050" rIns="38100" bIns="19050" anchor="ctr" anchorCtr="1"/>
              <a:lstStyle/>
              <a:p>
                <a:pPr>
                  <a:defRPr lang="zh-CN" sz="1175"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endParaRPr lang="zh-CN"/>
              </a:p>
            </c:txPr>
            <c:dLblPos val="outEnd"/>
            <c:showVal val="1"/>
            <c:extLst>
              <c:ext xmlns:c15="http://schemas.microsoft.com/office/drawing/2012/chart" uri="{CE6537A1-D6FC-4f65-9D91-7224C49458BB}">
                <c15:layout/>
                <c15:showLeaderLines val="0"/>
                <c15:leaderLines/>
              </c:ext>
            </c:extLst>
          </c:dLbls>
          <c:cat>
            <c:strRef>
              <c:f>[人大办2021年决算公开图表.xls]Sheet1!$B$75:$C$75</c:f>
              <c:strCache>
                <c:ptCount val="2"/>
                <c:pt idx="0">
                  <c:v>2020年</c:v>
                </c:pt>
                <c:pt idx="1">
                  <c:v>2021年</c:v>
                </c:pt>
              </c:strCache>
            </c:strRef>
          </c:cat>
          <c:val>
            <c:numRef>
              <c:f>[人大办2021年决算公开图表.xls]Sheet1!$B$76:$C$76</c:f>
              <c:numCache>
                <c:formatCode>General</c:formatCode>
                <c:ptCount val="2"/>
                <c:pt idx="0">
                  <c:v>908.25</c:v>
                </c:pt>
                <c:pt idx="1">
                  <c:v>812.19</c:v>
                </c:pt>
              </c:numCache>
            </c:numRef>
          </c:val>
        </c:ser>
        <c:ser>
          <c:idx val="1"/>
          <c:order val="1"/>
          <c:tx>
            <c:strRef>
              <c:f>"支出"</c:f>
              <c:strCache>
                <c:ptCount val="1"/>
                <c:pt idx="0">
                  <c:v>支出</c:v>
                </c:pt>
              </c:strCache>
            </c:strRef>
          </c:tx>
          <c:spPr>
            <a:solidFill>
              <a:schemeClr val="accent4">
                <a:lumMod val="20000"/>
                <a:lumOff val="80000"/>
              </a:schemeClr>
            </a:solidFill>
          </c:spPr>
          <c:dLbls>
            <c:spPr>
              <a:noFill/>
              <a:ln>
                <a:noFill/>
              </a:ln>
              <a:effectLst/>
            </c:spPr>
            <c:txPr>
              <a:bodyPr rot="0" spcFirstLastPara="0" vertOverflow="ellipsis" vert="horz" wrap="square" lIns="38100" tIns="19050" rIns="38100" bIns="19050" anchor="ctr" anchorCtr="1"/>
              <a:lstStyle/>
              <a:p>
                <a:pPr>
                  <a:defRPr lang="zh-CN" sz="1175"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endParaRPr lang="zh-CN"/>
              </a:p>
            </c:txPr>
            <c:dLblPos val="outEnd"/>
            <c:showVal val="1"/>
            <c:extLst>
              <c:ext xmlns:c15="http://schemas.microsoft.com/office/drawing/2012/chart" uri="{CE6537A1-D6FC-4f65-9D91-7224C49458BB}">
                <c15:layout/>
                <c15:showLeaderLines val="0"/>
                <c15:leaderLines/>
              </c:ext>
            </c:extLst>
          </c:dLbls>
          <c:cat>
            <c:strRef>
              <c:f>[人大办2021年决算公开图表.xls]Sheet1!$B$75:$C$75</c:f>
              <c:strCache>
                <c:ptCount val="2"/>
                <c:pt idx="0">
                  <c:v>2020年</c:v>
                </c:pt>
                <c:pt idx="1">
                  <c:v>2021年</c:v>
                </c:pt>
              </c:strCache>
            </c:strRef>
          </c:cat>
          <c:val>
            <c:numRef>
              <c:f>[人大办2021年决算公开图表.xls]Sheet1!$B$77:$C$77</c:f>
              <c:numCache>
                <c:formatCode>General</c:formatCode>
                <c:ptCount val="2"/>
                <c:pt idx="0">
                  <c:v>908.25</c:v>
                </c:pt>
                <c:pt idx="1">
                  <c:v>812.19</c:v>
                </c:pt>
              </c:numCache>
            </c:numRef>
          </c:val>
        </c:ser>
        <c:axId val="48934912"/>
        <c:axId val="48936448"/>
      </c:barChart>
      <c:catAx>
        <c:axId val="48934912"/>
        <c:scaling>
          <c:orientation val="minMax"/>
        </c:scaling>
        <c:axPos val="b"/>
        <c:majorTickMark val="in"/>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1175"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endParaRPr lang="zh-CN"/>
          </a:p>
        </c:txPr>
        <c:crossAx val="48936448"/>
        <c:crosses val="autoZero"/>
        <c:auto val="1"/>
        <c:lblAlgn val="ctr"/>
        <c:lblOffset val="100"/>
        <c:tickLblSkip val="1"/>
      </c:catAx>
      <c:valAx>
        <c:axId val="48936448"/>
        <c:scaling>
          <c:orientation val="minMax"/>
        </c:scaling>
        <c:axPos val="l"/>
        <c:majorGridlines>
          <c:spPr>
            <a:ln w="3175" cap="flat" cmpd="sng" algn="ctr">
              <a:solidFill>
                <a:srgbClr val="000000">
                  <a:alpha val="100000"/>
                </a:srgbClr>
              </a:solidFill>
              <a:prstDash val="solid"/>
              <a:round/>
            </a:ln>
          </c:spPr>
        </c:majorGridlines>
        <c:title>
          <c:tx>
            <c:rich>
              <a:bodyPr/>
              <a:lstStyle/>
              <a:p>
                <a:pPr>
                  <a:defRPr/>
                </a:pPr>
                <a:endParaRPr/>
              </a:p>
            </c:rich>
          </c:tx>
        </c:title>
        <c:numFmt formatCode="General" sourceLinked="1"/>
        <c:majorTickMark val="in"/>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1175"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endParaRPr lang="zh-CN"/>
          </a:p>
        </c:txPr>
        <c:crossAx val="48934912"/>
        <c:crosses val="autoZero"/>
        <c:crossBetween val="between"/>
      </c:valAx>
      <c:spPr>
        <a:solidFill>
          <a:srgbClr val="C0C0C0">
            <a:alpha val="100000"/>
          </a:srgbClr>
        </a:solidFill>
        <a:ln w="12700">
          <a:solidFill>
            <a:srgbClr val="808080">
              <a:alpha val="100000"/>
            </a:srgbClr>
          </a:solidFill>
          <a:prstDash val="solid"/>
        </a:ln>
      </c:spPr>
    </c:plotArea>
    <c:legend>
      <c:legendPos val="r"/>
      <c:layout>
        <c:manualLayout>
          <c:xMode val="edge"/>
          <c:yMode val="edge"/>
          <c:x val="0.78575000000000017"/>
          <c:y val="0.5"/>
          <c:w val="0.11555033501350398"/>
          <c:h val="0.22899628252788115"/>
        </c:manualLayout>
      </c:layout>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08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legend>
    <c:plotVisOnly val="1"/>
    <c:dispBlanksAs val="gap"/>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175"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175"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1375" b="0" i="0" u="none" strike="noStrike" baseline="0">
                <a:solidFill>
                  <a:srgbClr val="000000"/>
                </a:solidFill>
                <a:latin typeface="宋体" panose="02010600030101010101" charset="-122"/>
                <a:ea typeface="宋体" panose="02010600030101010101" charset="-122"/>
                <a:cs typeface="宋体" panose="02010600030101010101" charset="-122"/>
              </a:rPr>
              <a:t>图</a:t>
            </a:r>
            <a:r>
              <a:rPr lang="en-US" altLang="zh-CN" sz="1375" b="0" i="0" u="none" strike="noStrike" baseline="0">
                <a:solidFill>
                  <a:srgbClr val="000000"/>
                </a:solidFill>
                <a:latin typeface="宋体" panose="02010600030101010101" charset="-122"/>
                <a:ea typeface="宋体" panose="02010600030101010101" charset="-122"/>
                <a:cs typeface="宋体" panose="02010600030101010101" charset="-122"/>
              </a:rPr>
              <a:t>5</a:t>
            </a:r>
            <a:r>
              <a:rPr sz="1375" b="0" i="0" u="none" strike="noStrike" baseline="0">
                <a:solidFill>
                  <a:srgbClr val="000000"/>
                </a:solidFill>
                <a:latin typeface="宋体" panose="02010600030101010101" charset="-122"/>
                <a:ea typeface="宋体" panose="02010600030101010101" charset="-122"/>
                <a:cs typeface="宋体" panose="02010600030101010101" charset="-122"/>
              </a:rPr>
              <a:t>   一般公共预算财政拨款支出决算变动情况   </a:t>
            </a:r>
            <a:r>
              <a:rPr sz="1200" b="0" i="0" u="none" strike="noStrike" baseline="0">
                <a:solidFill>
                  <a:srgbClr val="000000"/>
                </a:solidFill>
                <a:latin typeface="宋体" panose="02010600030101010101" charset="-122"/>
                <a:ea typeface="宋体" panose="02010600030101010101" charset="-122"/>
                <a:cs typeface="宋体" panose="02010600030101010101" charset="-122"/>
              </a:rPr>
              <a:t>单位：万元</a:t>
            </a:r>
          </a:p>
        </c:rich>
      </c:tx>
      <c:layout>
        <c:manualLayout>
          <c:xMode val="edge"/>
          <c:yMode val="edge"/>
          <c:x val="0.19058838968658301"/>
          <c:y val="3.4623309003210319E-2"/>
        </c:manualLayout>
      </c:layout>
      <c:spPr>
        <a:noFill/>
        <a:ln w="3175">
          <a:noFill/>
        </a:ln>
      </c:spPr>
    </c:title>
    <c:plotArea>
      <c:layout>
        <c:manualLayout>
          <c:layoutTarget val="inner"/>
          <c:xMode val="edge"/>
          <c:yMode val="edge"/>
          <c:x val="8.0000080422875014E-2"/>
          <c:y val="0.18533646357784211"/>
          <c:w val="0.57294175244029644"/>
          <c:h val="0.68228258569864775"/>
        </c:manualLayout>
      </c:layout>
      <c:barChart>
        <c:barDir val="col"/>
        <c:grouping val="clustered"/>
        <c:ser>
          <c:idx val="0"/>
          <c:order val="0"/>
          <c:tx>
            <c:strRef>
              <c:f>[人大办2021年决算公开图表.xls]Sheet1!#REF!</c:f>
              <c:strCache>
                <c:ptCount val="1"/>
              </c:strCache>
            </c:strRef>
          </c:tx>
          <c:spPr>
            <a:solidFill>
              <a:srgbClr val="9999FF">
                <a:alpha val="100000"/>
              </a:srgbClr>
            </a:solidFill>
            <a:ln w="12700">
              <a:solidFill>
                <a:srgbClr val="000000">
                  <a:alpha val="100000"/>
                </a:srgbClr>
              </a:solidFill>
              <a:prstDash val="solid"/>
            </a:ln>
          </c:spPr>
          <c:dLbls>
            <c:spPr>
              <a:noFill/>
              <a:ln w="3175">
                <a:noFill/>
              </a:ln>
              <a:effectLst/>
            </c:spPr>
            <c:txPr>
              <a:bodyPr rot="0" spcFirstLastPara="0" vertOverflow="ellipsis" vert="horz" wrap="square" lIns="38100" tIns="19050" rIns="38100" bIns="19050" anchor="ctr" anchorCtr="1"/>
              <a:lstStyle/>
              <a:p>
                <a:pPr>
                  <a:defRPr lang="zh-CN" sz="1175"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endParaRPr lang="zh-CN"/>
              </a:p>
            </c:txPr>
            <c:dLblPos val="outEnd"/>
            <c:showVal val="1"/>
            <c:extLst>
              <c:ext xmlns:c15="http://schemas.microsoft.com/office/drawing/2012/chart" uri="{CE6537A1-D6FC-4f65-9D91-7224C49458BB}">
                <c15:layout/>
                <c15:showLeaderLines val="0"/>
                <c15:leaderLines/>
              </c:ext>
            </c:extLst>
          </c:dLbls>
          <c:cat>
            <c:strRef>
              <c:f>[人大办2021年决算公开图表.xls]Sheet1!$B$101:$C$101</c:f>
              <c:strCache>
                <c:ptCount val="2"/>
                <c:pt idx="0">
                  <c:v>2020年</c:v>
                </c:pt>
                <c:pt idx="1">
                  <c:v>2021年</c:v>
                </c:pt>
              </c:strCache>
            </c:strRef>
          </c:cat>
          <c:val>
            <c:numRef>
              <c:f>[人大办2021年决算公开图表.xls]Sheet1!$B$102:$C$102</c:f>
              <c:numCache>
                <c:formatCode>General</c:formatCode>
                <c:ptCount val="2"/>
                <c:pt idx="0">
                  <c:v>908.25</c:v>
                </c:pt>
                <c:pt idx="1">
                  <c:v>812.19</c:v>
                </c:pt>
              </c:numCache>
            </c:numRef>
          </c:val>
        </c:ser>
        <c:axId val="49104768"/>
        <c:axId val="49106304"/>
      </c:barChart>
      <c:catAx>
        <c:axId val="49104768"/>
        <c:scaling>
          <c:orientation val="minMax"/>
        </c:scaling>
        <c:axPos val="b"/>
        <c:majorTickMark val="in"/>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1175"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endParaRPr lang="zh-CN"/>
          </a:p>
        </c:txPr>
        <c:crossAx val="49106304"/>
        <c:crosses val="autoZero"/>
        <c:auto val="1"/>
        <c:lblAlgn val="ctr"/>
        <c:lblOffset val="100"/>
        <c:tickLblSkip val="1"/>
      </c:catAx>
      <c:valAx>
        <c:axId val="49106304"/>
        <c:scaling>
          <c:orientation val="minMax"/>
        </c:scaling>
        <c:axPos val="l"/>
        <c:majorGridlines>
          <c:spPr>
            <a:ln w="3175" cap="flat" cmpd="sng" algn="ctr">
              <a:solidFill>
                <a:srgbClr val="000000">
                  <a:alpha val="100000"/>
                </a:srgbClr>
              </a:solidFill>
              <a:prstDash val="solid"/>
              <a:round/>
            </a:ln>
          </c:spPr>
        </c:majorGridlines>
        <c:numFmt formatCode="General" sourceLinked="1"/>
        <c:majorTickMark val="in"/>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1175"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endParaRPr lang="zh-CN"/>
          </a:p>
        </c:txPr>
        <c:crossAx val="49104768"/>
        <c:crosses val="autoZero"/>
        <c:crossBetween val="between"/>
      </c:valAx>
      <c:spPr>
        <a:solidFill>
          <a:srgbClr val="C0C0C0">
            <a:alpha val="100000"/>
          </a:srgbClr>
        </a:solidFill>
        <a:ln w="12700">
          <a:solidFill>
            <a:srgbClr val="808080">
              <a:alpha val="100000"/>
            </a:srgbClr>
          </a:solidFill>
          <a:prstDash val="solid"/>
        </a:ln>
      </c:spPr>
    </c:plotArea>
    <c:plotVisOnly val="1"/>
    <c:dispBlanksAs val="gap"/>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175"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2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1400" b="0" i="0" u="none" strike="noStrike" baseline="0">
                <a:solidFill>
                  <a:srgbClr val="000000"/>
                </a:solidFill>
                <a:latin typeface="宋体" panose="02010600030101010101" charset="-122"/>
                <a:ea typeface="宋体" panose="02010600030101010101" charset="-122"/>
                <a:cs typeface="宋体" panose="02010600030101010101" charset="-122"/>
              </a:rPr>
              <a:t>图</a:t>
            </a:r>
            <a:r>
              <a:rPr lang="en-US" altLang="zh-CN" sz="1400" b="0" i="0" u="none" strike="noStrike" baseline="0">
                <a:solidFill>
                  <a:srgbClr val="000000"/>
                </a:solidFill>
                <a:latin typeface="宋体" panose="02010600030101010101" charset="-122"/>
                <a:ea typeface="宋体" panose="02010600030101010101" charset="-122"/>
                <a:cs typeface="宋体" panose="02010600030101010101" charset="-122"/>
              </a:rPr>
              <a:t>6</a:t>
            </a:r>
            <a:r>
              <a:rPr sz="1400" b="0" i="0" u="none" strike="noStrike" baseline="0">
                <a:solidFill>
                  <a:srgbClr val="000000"/>
                </a:solidFill>
                <a:latin typeface="宋体" panose="02010600030101010101" charset="-122"/>
                <a:ea typeface="宋体" panose="02010600030101010101" charset="-122"/>
                <a:cs typeface="宋体" panose="02010600030101010101" charset="-122"/>
              </a:rPr>
              <a:t> 一般公共预算财政拨款支出决算结构    </a:t>
            </a:r>
            <a:r>
              <a:rPr sz="1200" b="0" i="0" u="none" strike="noStrike" baseline="0">
                <a:solidFill>
                  <a:srgbClr val="000000"/>
                </a:solidFill>
                <a:latin typeface="宋体" panose="02010600030101010101" charset="-122"/>
                <a:ea typeface="宋体" panose="02010600030101010101" charset="-122"/>
                <a:cs typeface="宋体" panose="02010600030101010101" charset="-122"/>
              </a:rPr>
              <a:t>单位：万元</a:t>
            </a:r>
          </a:p>
        </c:rich>
      </c:tx>
      <c:layout>
        <c:manualLayout>
          <c:xMode val="edge"/>
          <c:yMode val="edge"/>
          <c:x val="1.0531929076123202E-2"/>
          <c:y val="1.8064335940264412E-2"/>
        </c:manualLayout>
      </c:layout>
      <c:spPr>
        <a:noFill/>
        <a:ln w="3175">
          <a:noFill/>
        </a:ln>
      </c:spPr>
    </c:title>
    <c:plotArea>
      <c:layout>
        <c:manualLayout>
          <c:layoutTarget val="inner"/>
          <c:xMode val="edge"/>
          <c:yMode val="edge"/>
          <c:x val="0.25229378989161799"/>
          <c:y val="0.3857794075171731"/>
          <c:w val="0.24541305016730117"/>
          <c:h val="0.32375213023009802"/>
        </c:manualLayout>
      </c:layout>
      <c:pieChart>
        <c:varyColors val="1"/>
        <c:ser>
          <c:idx val="0"/>
          <c:order val="0"/>
          <c:spPr>
            <a:solidFill>
              <a:srgbClr val="9999FF">
                <a:alpha val="100000"/>
              </a:srgbClr>
            </a:solidFill>
            <a:ln w="12700">
              <a:solidFill>
                <a:srgbClr val="000000">
                  <a:alpha val="100000"/>
                </a:srgbClr>
              </a:solidFill>
              <a:prstDash val="solid"/>
            </a:ln>
          </c:spPr>
          <c:dPt>
            <c:idx val="1"/>
            <c:spPr>
              <a:solidFill>
                <a:srgbClr val="993366">
                  <a:alpha val="100000"/>
                </a:srgbClr>
              </a:solidFill>
              <a:ln w="12700">
                <a:solidFill>
                  <a:srgbClr val="000000">
                    <a:alpha val="100000"/>
                  </a:srgbClr>
                </a:solidFill>
                <a:prstDash val="solid"/>
              </a:ln>
            </c:spPr>
          </c:dPt>
          <c:dPt>
            <c:idx val="2"/>
            <c:spPr>
              <a:solidFill>
                <a:srgbClr val="FFFFCC">
                  <a:alpha val="100000"/>
                </a:srgbClr>
              </a:solidFill>
              <a:ln w="12700">
                <a:solidFill>
                  <a:srgbClr val="000000">
                    <a:alpha val="100000"/>
                  </a:srgbClr>
                </a:solidFill>
                <a:prstDash val="solid"/>
              </a:ln>
            </c:spPr>
          </c:dPt>
          <c:dPt>
            <c:idx val="3"/>
            <c:spPr>
              <a:solidFill>
                <a:srgbClr val="CCFFFF">
                  <a:alpha val="100000"/>
                </a:srgbClr>
              </a:solidFill>
              <a:ln w="12700">
                <a:solidFill>
                  <a:srgbClr val="000000">
                    <a:alpha val="100000"/>
                  </a:srgbClr>
                </a:solidFill>
                <a:prstDash val="solid"/>
              </a:ln>
            </c:spPr>
          </c:dPt>
          <c:dLbls>
            <c:dLbl>
              <c:idx val="0"/>
              <c:layout>
                <c:manualLayout>
                  <c:x val="-0.37762047112545832"/>
                  <c:y val="-3.8508904494373206E-2"/>
                </c:manualLayout>
              </c:layout>
              <c:numFmt formatCode="0.00%" sourceLinked="0"/>
              <c:spPr>
                <a:noFill/>
                <a:ln w="3175">
                  <a:noFill/>
                </a:ln>
                <a:effectLst/>
              </c:spPr>
              <c:txPr>
                <a:bodyPr rot="0" spcFirstLastPara="0" vertOverflow="ellipsis" vert="horz" wrap="square" lIns="38100" tIns="19050" rIns="38100" bIns="19050" anchor="ctr" anchorCtr="1"/>
                <a:lstStyle/>
                <a:p>
                  <a:pPr>
                    <a:defRPr lang="zh-CN" sz="80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dLblPos val="bestFit"/>
              <c:showLegendKey val="1"/>
              <c:showVal val="1"/>
              <c:showCatName val="1"/>
              <c:showPercent val="1"/>
              <c:extLst>
                <c:ext xmlns:c15="http://schemas.microsoft.com/office/drawing/2012/chart" uri="{CE6537A1-D6FC-4f65-9D91-7224C49458BB}">
                  <c15:layout/>
                </c:ext>
              </c:extLst>
            </c:dLbl>
            <c:dLbl>
              <c:idx val="1"/>
              <c:layout>
                <c:manualLayout>
                  <c:x val="-6.5994045394610512E-2"/>
                  <c:y val="6.534540354188062E-2"/>
                </c:manualLayout>
              </c:layout>
              <c:numFmt formatCode="0.00%" sourceLinked="0"/>
              <c:spPr>
                <a:noFill/>
                <a:ln w="3175">
                  <a:noFill/>
                </a:ln>
                <a:effectLst/>
              </c:spPr>
              <c:txPr>
                <a:bodyPr rot="0" spcFirstLastPara="0" vertOverflow="ellipsis" vert="horz" wrap="square" lIns="38100" tIns="19050" rIns="38100" bIns="19050" anchor="ctr" anchorCtr="1"/>
                <a:lstStyle/>
                <a:p>
                  <a:pPr>
                    <a:defRPr lang="zh-CN" sz="80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dLblPos val="bestFit"/>
              <c:showLegendKey val="1"/>
              <c:showVal val="1"/>
              <c:showCatName val="1"/>
              <c:showPercent val="1"/>
              <c:extLst>
                <c:ext xmlns:c15="http://schemas.microsoft.com/office/drawing/2012/chart" uri="{CE6537A1-D6FC-4f65-9D91-7224C49458BB}">
                  <c15:layout/>
                </c:ext>
              </c:extLst>
            </c:dLbl>
            <c:dLbl>
              <c:idx val="2"/>
              <c:layout>
                <c:manualLayout>
                  <c:x val="-0.18246648998147716"/>
                  <c:y val="-0.100753082057826"/>
                </c:manualLayout>
              </c:layout>
              <c:numFmt formatCode="0.00%" sourceLinked="0"/>
              <c:spPr>
                <a:noFill/>
                <a:ln w="3175">
                  <a:noFill/>
                </a:ln>
                <a:effectLst/>
              </c:spPr>
              <c:txPr>
                <a:bodyPr rot="0" spcFirstLastPara="0" vertOverflow="ellipsis" vert="horz" wrap="square" lIns="38100" tIns="19050" rIns="38100" bIns="19050" anchor="ctr" anchorCtr="1"/>
                <a:lstStyle/>
                <a:p>
                  <a:pPr>
                    <a:defRPr lang="zh-CN" sz="80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dLblPos val="bestFit"/>
              <c:showLegendKey val="1"/>
              <c:showVal val="1"/>
              <c:showCatName val="1"/>
              <c:showPercent val="1"/>
              <c:extLst>
                <c:ext xmlns:c15="http://schemas.microsoft.com/office/drawing/2012/chart" uri="{CE6537A1-D6FC-4f65-9D91-7224C49458BB}">
                  <c15:layout/>
                </c:ext>
              </c:extLst>
            </c:dLbl>
            <c:dLbl>
              <c:idx val="3"/>
              <c:layout>
                <c:manualLayout>
                  <c:x val="1.1862973682265007E-2"/>
                  <c:y val="-8.8367449561760153E-2"/>
                </c:manualLayout>
              </c:layout>
              <c:numFmt formatCode="0.00%" sourceLinked="0"/>
              <c:spPr>
                <a:noFill/>
                <a:ln w="3175">
                  <a:noFill/>
                </a:ln>
                <a:effectLst/>
              </c:spPr>
              <c:txPr>
                <a:bodyPr rot="0" spcFirstLastPara="0" vertOverflow="ellipsis" vert="horz" wrap="square" lIns="38100" tIns="19050" rIns="38100" bIns="19050" anchor="ctr" anchorCtr="1"/>
                <a:lstStyle/>
                <a:p>
                  <a:pPr>
                    <a:defRPr lang="zh-CN" sz="80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dLblPos val="bestFit"/>
              <c:showLegendKey val="1"/>
              <c:showVal val="1"/>
              <c:showCatName val="1"/>
              <c:showPercent val="1"/>
              <c:extLst>
                <c:ext xmlns:c15="http://schemas.microsoft.com/office/drawing/2012/chart" uri="{CE6537A1-D6FC-4f65-9D91-7224C49458BB}">
                  <c15:layout/>
                </c:ext>
              </c:extLst>
            </c:dLbl>
            <c:dLbl>
              <c:idx val="4"/>
              <c:layout>
                <c:manualLayout>
                  <c:x val="0.175801805693833"/>
                  <c:y val="4.1523597409051323E-2"/>
                </c:manualLayout>
              </c:layout>
              <c:dLblPos val="bestFit"/>
              <c:showLegendKey val="1"/>
              <c:showVal val="1"/>
              <c:showCatName val="1"/>
              <c:showPercent val="1"/>
              <c:extLst>
                <c:ext xmlns:c15="http://schemas.microsoft.com/office/drawing/2012/chart" uri="{CE6537A1-D6FC-4f65-9D91-7224C49458BB}">
                  <c15:layout/>
                </c:ext>
              </c:extLst>
            </c:dLbl>
            <c:numFmt formatCode="0.00%" sourceLinked="0"/>
            <c:spPr>
              <a:noFill/>
              <a:ln w="3175">
                <a:noFill/>
              </a:ln>
              <a:effectLst/>
            </c:spPr>
            <c:txPr>
              <a:bodyPr rot="0" spcFirstLastPara="0" vertOverflow="ellipsis" vert="horz" wrap="square" lIns="38100" tIns="19050" rIns="38100" bIns="19050" anchor="ctr" anchorCtr="1"/>
              <a:lstStyle/>
              <a:p>
                <a:pPr>
                  <a:defRPr lang="zh-CN" sz="8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endParaRPr lang="zh-CN"/>
              </a:p>
            </c:txPr>
            <c:dLblPos val="bestFit"/>
            <c:showLegendKey val="1"/>
            <c:showVal val="1"/>
            <c:showCatName val="1"/>
            <c:showPercent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[人大办2021年决算公开图表.xls]Sheet1!$A$127:$A$131</c:f>
              <c:strCache>
                <c:ptCount val="5"/>
                <c:pt idx="0">
                  <c:v>一般公共服务（类）支出</c:v>
                </c:pt>
                <c:pt idx="1">
                  <c:v>社会保障和就业（类）支出</c:v>
                </c:pt>
                <c:pt idx="2">
                  <c:v>卫生健康支出</c:v>
                </c:pt>
                <c:pt idx="3">
                  <c:v>住房保障支出</c:v>
                </c:pt>
                <c:pt idx="4">
                  <c:v>其他支出</c:v>
                </c:pt>
              </c:strCache>
            </c:strRef>
          </c:cat>
          <c:val>
            <c:numRef>
              <c:f>[人大办2021年决算公开图表.xls]Sheet1!$B$127:$B$131</c:f>
              <c:numCache>
                <c:formatCode>General</c:formatCode>
                <c:ptCount val="5"/>
                <c:pt idx="0">
                  <c:v>632.71</c:v>
                </c:pt>
                <c:pt idx="1">
                  <c:v>96.86</c:v>
                </c:pt>
                <c:pt idx="2">
                  <c:v>29.73</c:v>
                </c:pt>
                <c:pt idx="3">
                  <c:v>46.92</c:v>
                </c:pt>
                <c:pt idx="4">
                  <c:v>5.9700000000000015</c:v>
                </c:pt>
              </c:numCache>
            </c:numRef>
          </c:val>
        </c:ser>
        <c:ser>
          <c:idx val="1"/>
          <c:order val="1"/>
          <c:spPr>
            <a:solidFill>
              <a:srgbClr val="993366">
                <a:alpha val="100000"/>
              </a:srgbClr>
            </a:solidFill>
            <a:ln w="12700">
              <a:solidFill>
                <a:srgbClr val="000000">
                  <a:alpha val="100000"/>
                </a:srgbClr>
              </a:solidFill>
              <a:prstDash val="solid"/>
            </a:ln>
          </c:spPr>
          <c:dPt>
            <c:idx val="0"/>
            <c:spPr>
              <a:solidFill>
                <a:srgbClr val="9999FF">
                  <a:alpha val="100000"/>
                </a:srgbClr>
              </a:solidFill>
              <a:ln w="12700">
                <a:solidFill>
                  <a:srgbClr val="000000">
                    <a:alpha val="100000"/>
                  </a:srgbClr>
                </a:solidFill>
                <a:prstDash val="solid"/>
              </a:ln>
            </c:spPr>
          </c:dPt>
          <c:dPt>
            <c:idx val="2"/>
            <c:spPr>
              <a:solidFill>
                <a:srgbClr val="FFFFCC">
                  <a:alpha val="100000"/>
                </a:srgbClr>
              </a:solidFill>
              <a:ln w="12700">
                <a:solidFill>
                  <a:srgbClr val="000000">
                    <a:alpha val="100000"/>
                  </a:srgbClr>
                </a:solidFill>
                <a:prstDash val="solid"/>
              </a:ln>
            </c:spPr>
          </c:dPt>
          <c:dPt>
            <c:idx val="3"/>
            <c:spPr>
              <a:solidFill>
                <a:srgbClr val="CCFFFF">
                  <a:alpha val="100000"/>
                </a:srgbClr>
              </a:solidFill>
              <a:ln w="12700">
                <a:solidFill>
                  <a:srgbClr val="000000">
                    <a:alpha val="100000"/>
                  </a:srgbClr>
                </a:solidFill>
                <a:prstDash val="solid"/>
              </a:ln>
            </c:spPr>
          </c:dPt>
          <c:cat>
            <c:strRef>
              <c:f>[人大办2021年决算公开图表.xls]Sheet1!$A$127:$A$131</c:f>
              <c:strCache>
                <c:ptCount val="5"/>
                <c:pt idx="0">
                  <c:v>一般公共服务（类）支出</c:v>
                </c:pt>
                <c:pt idx="1">
                  <c:v>社会保障和就业（类）支出</c:v>
                </c:pt>
                <c:pt idx="2">
                  <c:v>卫生健康支出</c:v>
                </c:pt>
                <c:pt idx="3">
                  <c:v>住房保障支出</c:v>
                </c:pt>
                <c:pt idx="4">
                  <c:v>其他支出</c:v>
                </c:pt>
              </c:strCache>
            </c:strRef>
          </c:cat>
          <c:val>
            <c:numRef>
              <c:f>[人大办2021年决算公开图表.xls]Sheet1!$C$127:$C$131</c:f>
              <c:numCache>
                <c:formatCode>0.00%</c:formatCode>
                <c:ptCount val="5"/>
                <c:pt idx="0">
                  <c:v>0.77900000000000025</c:v>
                </c:pt>
                <c:pt idx="1">
                  <c:v>0.1193</c:v>
                </c:pt>
                <c:pt idx="2">
                  <c:v>3.6600000000000014E-2</c:v>
                </c:pt>
                <c:pt idx="3">
                  <c:v>5.7800000000000011E-2</c:v>
                </c:pt>
                <c:pt idx="4">
                  <c:v>7.4000000000000021E-3</c:v>
                </c:pt>
              </c:numCache>
            </c:numRef>
          </c:val>
        </c:ser>
        <c:firstSliceAng val="0"/>
      </c:pieChart>
      <c:spPr>
        <a:noFill/>
        <a:ln w="3175">
          <a:noFill/>
        </a:ln>
      </c:spPr>
    </c:plotArea>
    <c:legend>
      <c:legendPos val="r"/>
      <c:layout>
        <c:manualLayout>
          <c:xMode val="edge"/>
          <c:yMode val="edge"/>
          <c:x val="0.61750000000000005"/>
          <c:y val="0.43325000000000002"/>
          <c:w val="0.37594988558654013"/>
          <c:h val="0.54866899694216498"/>
        </c:manualLayout>
      </c:layout>
      <c:spPr>
        <a:solidFill>
          <a:srgbClr val="FFFFFF">
            <a:alpha val="100000"/>
          </a:srgbClr>
        </a:solidFill>
        <a:ln w="3175">
          <a:solidFill>
            <a:srgbClr val="000000">
              <a:alpha val="100000"/>
            </a:srgbClr>
          </a:solidFill>
          <a:prstDash val="solid"/>
        </a:ln>
      </c:spPr>
      <c:txPr>
        <a:bodyPr rot="0" spcFirstLastPara="0" vertOverflow="ellipsis" vert="horz" wrap="square" anchor="ctr" anchorCtr="1"/>
        <a:lstStyle/>
        <a:p>
          <a:pPr>
            <a:defRPr lang="zh-CN" sz="1100" b="0" i="0" u="none" strike="noStrike" kern="1200" baseline="0">
              <a:solidFill>
                <a:srgbClr val="000000"/>
              </a:solidFill>
              <a:latin typeface="宋体" panose="02010600030101010101" charset="-122"/>
              <a:ea typeface="宋体" panose="02010600030101010101" charset="-122"/>
              <a:cs typeface="宋体" panose="02010600030101010101" charset="-122"/>
            </a:defRPr>
          </a:pPr>
          <a:endParaRPr lang="zh-CN"/>
        </a:p>
      </c:txPr>
    </c:legend>
    <c:plotVisOnly val="1"/>
    <c:dispBlanksAs val="zero"/>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mbria-Calibri">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156FFF62-D5FB-403F-82B8-60E3F421618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38</Pages>
  <Words>2925</Words>
  <Characters>16679</Characters>
  <Application>Microsoft Office Word</Application>
  <DocSecurity>0</DocSecurity>
  <Lines>138</Lines>
  <Paragraphs>39</Paragraphs>
  <ScaleCrop>false</ScaleCrop>
  <Company>四川省财政厅</Company>
  <LinksUpToDate>false</LinksUpToDate>
  <CharactersWithSpaces>19565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谭珂</cp:lastModifiedBy>
  <cp:revision>32</cp:revision>
  <cp:lastPrinted>2022-10-19T02:21:00Z</cp:lastPrinted>
  <dcterms:created xsi:type="dcterms:W3CDTF">2020-09-28T01:52:00Z</dcterms:created>
  <dcterms:modified xsi:type="dcterms:W3CDTF">2022-10-20T02:47:00Z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B4853345A510457B89E31653F35101C7</vt:lpwstr>
  </property>
</Properties>
</file>