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盐边县红格镇中心小学校</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2021年部门预算编制说明</w:t>
      </w:r>
    </w:p>
    <w:p>
      <w:pPr>
        <w:rPr>
          <w:rFonts w:ascii="Times New Roman" w:hAnsi="Times New Roman" w:cs="Times New Roman"/>
          <w:sz w:val="32"/>
          <w:szCs w:val="32"/>
        </w:rPr>
      </w:pPr>
    </w:p>
    <w:p>
      <w:pPr>
        <w:ind w:firstLine="640" w:firstLineChars="200"/>
        <w:rPr>
          <w:rFonts w:hint="eastAsia" w:ascii="Times New Roman" w:hAnsi="Times New Roman" w:cs="Times New Roman" w:eastAsiaTheme="minorEastAsia"/>
          <w:sz w:val="32"/>
          <w:szCs w:val="32"/>
          <w:lang w:eastAsia="zh-CN"/>
        </w:rPr>
      </w:pPr>
      <w:r>
        <w:rPr>
          <w:rFonts w:ascii="Times New Roman" w:cs="Times New Roman"/>
          <w:sz w:val="32"/>
          <w:szCs w:val="32"/>
        </w:rPr>
        <w:t>根据盐边县第十八届人民代表大会第六次会议批准的盐边县</w:t>
      </w:r>
      <w:r>
        <w:rPr>
          <w:rFonts w:ascii="Times New Roman" w:hAnsi="Times New Roman" w:cs="Times New Roman"/>
          <w:sz w:val="32"/>
          <w:szCs w:val="32"/>
        </w:rPr>
        <w:t>202</w:t>
      </w:r>
      <w:r>
        <w:rPr>
          <w:rFonts w:hint="eastAsia" w:ascii="Times New Roman" w:hAnsi="Times New Roman" w:cs="Times New Roman"/>
          <w:sz w:val="32"/>
          <w:szCs w:val="32"/>
        </w:rPr>
        <w:t>1</w:t>
      </w:r>
      <w:r>
        <w:rPr>
          <w:rFonts w:ascii="Times New Roman" w:cs="Times New Roman"/>
          <w:sz w:val="32"/>
          <w:szCs w:val="32"/>
        </w:rPr>
        <w:t>年县本级财政预算</w:t>
      </w:r>
      <w:r>
        <w:rPr>
          <w:rFonts w:hint="eastAsia" w:ascii="Times New Roman" w:cs="Times New Roman"/>
          <w:sz w:val="32"/>
          <w:szCs w:val="32"/>
        </w:rPr>
        <w:t>，</w:t>
      </w:r>
      <w:r>
        <w:rPr>
          <w:rFonts w:ascii="Times New Roman" w:hAnsi="Times New Roman" w:cs="Times New Roman"/>
          <w:sz w:val="32"/>
          <w:szCs w:val="32"/>
        </w:rPr>
        <w:t>2021</w:t>
      </w:r>
      <w:r>
        <w:rPr>
          <w:rFonts w:ascii="Times New Roman" w:cs="Times New Roman"/>
          <w:sz w:val="32"/>
          <w:szCs w:val="32"/>
        </w:rPr>
        <w:t>年</w:t>
      </w:r>
      <w:r>
        <w:rPr>
          <w:rFonts w:ascii="Times New Roman" w:hAnsi="Times New Roman" w:cs="Times New Roman"/>
          <w:sz w:val="32"/>
          <w:szCs w:val="32"/>
        </w:rPr>
        <w:t>2</w:t>
      </w:r>
      <w:r>
        <w:rPr>
          <w:rFonts w:ascii="Times New Roman" w:cs="Times New Roman"/>
          <w:sz w:val="32"/>
          <w:szCs w:val="32"/>
        </w:rPr>
        <w:t>月</w:t>
      </w:r>
      <w:r>
        <w:rPr>
          <w:rFonts w:ascii="Times New Roman" w:hAnsi="Times New Roman" w:cs="Times New Roman"/>
          <w:sz w:val="32"/>
          <w:szCs w:val="32"/>
        </w:rPr>
        <w:t>10</w:t>
      </w:r>
      <w:r>
        <w:rPr>
          <w:rFonts w:ascii="Times New Roman" w:cs="Times New Roman"/>
          <w:sz w:val="32"/>
          <w:szCs w:val="32"/>
        </w:rPr>
        <w:t>日盐边县财政局批复了</w:t>
      </w:r>
      <w:r>
        <w:rPr>
          <w:rFonts w:ascii="Times New Roman" w:hAnsi="Times New Roman" w:cs="Times New Roman"/>
          <w:sz w:val="32"/>
          <w:szCs w:val="32"/>
        </w:rPr>
        <w:t>2021</w:t>
      </w:r>
      <w:r>
        <w:rPr>
          <w:rFonts w:ascii="Times New Roman" w:cs="Times New Roman"/>
          <w:sz w:val="32"/>
          <w:szCs w:val="32"/>
        </w:rPr>
        <w:t>年县级部门预算，并对</w:t>
      </w:r>
      <w:r>
        <w:rPr>
          <w:rFonts w:ascii="Times New Roman" w:hAnsi="Times New Roman" w:cs="Times New Roman"/>
          <w:sz w:val="32"/>
          <w:szCs w:val="32"/>
        </w:rPr>
        <w:t>2021</w:t>
      </w:r>
      <w:r>
        <w:rPr>
          <w:rFonts w:ascii="Times New Roman" w:cs="Times New Roman"/>
          <w:sz w:val="32"/>
          <w:szCs w:val="32"/>
        </w:rPr>
        <w:t>年部门预算公开作了明确要求。现按照《中华人民共和国预算法》和《中华人民共和国预算法实施条例》相关规定，现将我单位</w:t>
      </w:r>
      <w:r>
        <w:rPr>
          <w:rFonts w:ascii="Times New Roman" w:hAnsi="Times New Roman" w:cs="Times New Roman"/>
          <w:sz w:val="32"/>
          <w:szCs w:val="32"/>
        </w:rPr>
        <w:t>2021</w:t>
      </w:r>
      <w:r>
        <w:rPr>
          <w:rFonts w:ascii="Times New Roman" w:cs="Times New Roman"/>
          <w:sz w:val="32"/>
          <w:szCs w:val="32"/>
        </w:rPr>
        <w:t>年部门预算说明如下</w:t>
      </w:r>
      <w:r>
        <w:rPr>
          <w:rFonts w:ascii="Times New Roman" w:hAnsi="Times New Roman" w:cs="Times New Roman"/>
          <w:sz w:val="32"/>
          <w:szCs w:val="32"/>
        </w:rPr>
        <w:t>:</w:t>
      </w:r>
    </w:p>
    <w:p>
      <w:pPr>
        <w:ind w:firstLine="640" w:firstLineChars="200"/>
        <w:rPr>
          <w:rFonts w:hint="eastAsia" w:ascii="黑体" w:hAnsi="黑体" w:eastAsia="黑体" w:cs="Times New Roman"/>
          <w:sz w:val="32"/>
          <w:szCs w:val="32"/>
        </w:rPr>
      </w:pPr>
      <w:r>
        <w:rPr>
          <w:rFonts w:ascii="黑体" w:hAnsi="黑体" w:eastAsia="黑体" w:cs="Times New Roman"/>
          <w:sz w:val="32"/>
          <w:szCs w:val="32"/>
        </w:rPr>
        <w:t>一、基本职能及主要工作</w:t>
      </w:r>
    </w:p>
    <w:p>
      <w:pPr>
        <w:ind w:firstLine="640" w:firstLineChars="200"/>
        <w:rPr>
          <w:rFonts w:hint="eastAsia" w:ascii="Times New Roman" w:hAnsi="Times New Roman" w:eastAsia="楷体_GB2312" w:cs="Times New Roman"/>
          <w:sz w:val="32"/>
          <w:szCs w:val="32"/>
          <w:lang w:eastAsia="zh-CN"/>
        </w:rPr>
      </w:pPr>
      <w:r>
        <w:rPr>
          <w:rFonts w:hint="eastAsia" w:ascii="楷体_GB2312" w:hAnsi="楷体_GB2312" w:eastAsia="楷体_GB2312" w:cs="楷体_GB2312"/>
          <w:sz w:val="32"/>
          <w:szCs w:val="32"/>
        </w:rPr>
        <w:t>（一）盐边县红格镇中心小学校（以下简称：红格小学）是经盐边县机构编制委员会批准成立的独立法人机构，是经费独立核算事业单位。在盐边县教育体育局领导下的一所城乡居民儿童共享的小学校。实施小学义务教育，小学学历教育，是学校的主要工作职能。</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（二）红格小学2021年重点工作。</w:t>
      </w:r>
    </w:p>
    <w:p>
      <w:pPr>
        <w:ind w:firstLine="640" w:firstLineChars="200"/>
        <w:rPr>
          <w:rFonts w:ascii="Times New Roman" w:cs="Times New Roman"/>
          <w:sz w:val="32"/>
          <w:szCs w:val="32"/>
        </w:rPr>
      </w:pPr>
      <w:r>
        <w:rPr>
          <w:rFonts w:ascii="Times New Roman" w:hAnsi="Times New Roman" w:cs="Times New Roman"/>
          <w:sz w:val="32"/>
          <w:szCs w:val="32"/>
        </w:rPr>
        <w:t>1.</w:t>
      </w:r>
      <w:r>
        <w:rPr>
          <w:rFonts w:ascii="Times New Roman" w:cs="Times New Roman"/>
          <w:sz w:val="32"/>
          <w:szCs w:val="32"/>
        </w:rPr>
        <w:t>细化常规管理，确保工作稳步发展</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）确立管理就是服务、管理就是示范的理念，努力追求管理以人为本、为师生发展服务的境界。</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）抓好学校制度建设，拟定较完善的管理制度，使之各项工作制度化、规范化。</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）做好学校的常规管理，抓好学校各部门计划的制订、实施、检查与总结工作。</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2.</w:t>
      </w:r>
      <w:r>
        <w:rPr>
          <w:rFonts w:ascii="Times New Roman" w:cs="Times New Roman"/>
          <w:sz w:val="32"/>
          <w:szCs w:val="32"/>
        </w:rPr>
        <w:t>注重学校队伍建设，树立良好教育形象</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）抓干部队伍建设</w:t>
      </w:r>
    </w:p>
    <w:p>
      <w:pPr>
        <w:ind w:firstLine="640" w:firstLineChars="200"/>
        <w:rPr>
          <w:rFonts w:hint="eastAsia" w:asci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）抓教师队伍建设</w:t>
      </w:r>
    </w:p>
    <w:p>
      <w:pPr>
        <w:ind w:firstLine="640" w:firstLineChars="200"/>
        <w:rPr>
          <w:rFonts w:hint="eastAsia" w:ascii="Times New Roman" w:hAnsi="Times New Roman" w:cs="Times New Roman"/>
          <w:sz w:val="32"/>
          <w:szCs w:val="32"/>
        </w:rPr>
      </w:pPr>
      <w:r>
        <w:rPr>
          <w:rFonts w:cs="Times New Roman"/>
          <w:sz w:val="32"/>
          <w:szCs w:val="32"/>
        </w:rPr>
        <w:t>①</w:t>
      </w:r>
      <w:r>
        <w:rPr>
          <w:rFonts w:ascii="Times New Roman" w:cs="Times New Roman"/>
          <w:sz w:val="32"/>
          <w:szCs w:val="32"/>
        </w:rPr>
        <w:t>加强教师教育和业务理论学习。</w:t>
      </w:r>
    </w:p>
    <w:p>
      <w:pPr>
        <w:ind w:firstLine="640" w:firstLineChars="200"/>
        <w:rPr>
          <w:rFonts w:hint="eastAsia" w:ascii="Times New Roman" w:hAnsi="Times New Roman" w:cs="Times New Roman"/>
          <w:sz w:val="32"/>
          <w:szCs w:val="32"/>
        </w:rPr>
      </w:pPr>
      <w:r>
        <w:rPr>
          <w:rFonts w:cs="Times New Roman"/>
          <w:sz w:val="32"/>
          <w:szCs w:val="32"/>
        </w:rPr>
        <w:t>②</w:t>
      </w:r>
      <w:r>
        <w:rPr>
          <w:rFonts w:ascii="Times New Roman" w:cs="Times New Roman"/>
          <w:sz w:val="32"/>
          <w:szCs w:val="32"/>
        </w:rPr>
        <w:t>骨干教师要勇于改革，努力探索新颖高效的教学新模式、新方法，勤于总结，积极参加各级各类评比大赛，按考核要求认真完成各项任务，充分发挥骨干的作用。</w:t>
      </w:r>
    </w:p>
    <w:p>
      <w:pPr>
        <w:ind w:firstLine="640" w:firstLineChars="200"/>
        <w:rPr>
          <w:rFonts w:hint="eastAsia" w:ascii="Times New Roman" w:hAnsi="Times New Roman" w:cs="Times New Roman"/>
          <w:sz w:val="32"/>
          <w:szCs w:val="32"/>
        </w:rPr>
      </w:pPr>
      <w:r>
        <w:rPr>
          <w:rFonts w:cs="Times New Roman"/>
          <w:sz w:val="32"/>
          <w:szCs w:val="32"/>
        </w:rPr>
        <w:t>③</w:t>
      </w:r>
      <w:r>
        <w:rPr>
          <w:rFonts w:ascii="Times New Roman" w:cs="Times New Roman"/>
          <w:sz w:val="32"/>
          <w:szCs w:val="32"/>
        </w:rPr>
        <w:t>加强班主任培训工作。</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3.</w:t>
      </w:r>
      <w:r>
        <w:rPr>
          <w:rFonts w:ascii="Times New Roman" w:cs="Times New Roman"/>
          <w:sz w:val="32"/>
          <w:szCs w:val="32"/>
        </w:rPr>
        <w:t>抓好德育工作，培养良好习惯</w:t>
      </w:r>
    </w:p>
    <w:p>
      <w:pPr>
        <w:ind w:firstLine="640" w:firstLineChars="200"/>
        <w:rPr>
          <w:rFonts w:hint="eastAsia" w:ascii="Times New Roman" w:hAnsi="Times New Roman" w:cs="Times New Roman" w:eastAsiaTheme="minorEastAsia"/>
          <w:sz w:val="32"/>
          <w:szCs w:val="32"/>
          <w:lang w:eastAsia="zh-CN"/>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）在学校工作中，我们牢固树立</w:t>
      </w:r>
      <w:r>
        <w:rPr>
          <w:rFonts w:ascii="Times New Roman" w:hAnsi="Times New Roman" w:cs="Times New Roman"/>
          <w:sz w:val="32"/>
          <w:szCs w:val="32"/>
        </w:rPr>
        <w:t>“</w:t>
      </w:r>
      <w:r>
        <w:rPr>
          <w:rFonts w:ascii="Times New Roman" w:cs="Times New Roman"/>
          <w:sz w:val="32"/>
          <w:szCs w:val="32"/>
        </w:rPr>
        <w:t>德育无小事、事事皆育人</w:t>
      </w:r>
      <w:r>
        <w:rPr>
          <w:rFonts w:ascii="Times New Roman" w:hAnsi="Times New Roman" w:cs="Times New Roman"/>
          <w:sz w:val="32"/>
          <w:szCs w:val="32"/>
        </w:rPr>
        <w:t>”</w:t>
      </w:r>
      <w:r>
        <w:rPr>
          <w:rFonts w:ascii="Times New Roman" w:cs="Times New Roman"/>
          <w:sz w:val="32"/>
          <w:szCs w:val="32"/>
        </w:rPr>
        <w:t>的理念，让德育渗透到学校的每一个角落、每一面墙壁，让每一个角落都在闪光，让每一面墙壁都能育人。</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在学校德育工作中以学生行为规范养成教育为重点，积极把学校的健康教育、食品卫生安全教育、传染病预防教育、生命教育、交通安全教育、禁毒教育、诚信教育、责任感教育等纳入教育的日常工作中，班主任在班务工作手册中要建好学生档案，各班认真办好黑板报，并做好登记备查，塑造学生良好的人格素养。</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）加强学生心理健康教育，预防学生心理和行为问题，教师备好健康教育课教案，认真上好健康教育课。各学科教师利用学科教学时间和班主任利用班会课要随时加强对学生的心理疏导和教育。</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4</w:t>
      </w:r>
      <w:r>
        <w:rPr>
          <w:rFonts w:ascii="Times New Roman" w:cs="Times New Roman"/>
          <w:sz w:val="32"/>
          <w:szCs w:val="32"/>
        </w:rPr>
        <w:t>）开展丰富多彩的德育教育活动。结合节假日开展各项庆祝活动，以少先队为笼头，以班主任和辅导员为骨干，共同搞好素质教育。</w:t>
      </w:r>
    </w:p>
    <w:p>
      <w:pPr>
        <w:ind w:firstLine="640" w:firstLineChars="200"/>
        <w:rPr>
          <w:rFonts w:hint="eastAsia" w:ascii="Times New Roman" w:hAnsi="Times New Roman" w:cs="Times New Roman" w:eastAsiaTheme="minorEastAsia"/>
          <w:sz w:val="32"/>
          <w:szCs w:val="32"/>
          <w:lang w:eastAsia="zh-CN"/>
        </w:rPr>
      </w:pPr>
      <w:r>
        <w:rPr>
          <w:rFonts w:ascii="Times New Roman" w:cs="Times New Roman"/>
          <w:sz w:val="32"/>
          <w:szCs w:val="32"/>
        </w:rPr>
        <w:t>（</w:t>
      </w:r>
      <w:r>
        <w:rPr>
          <w:rFonts w:ascii="Times New Roman" w:hAnsi="Times New Roman" w:cs="Times New Roman"/>
          <w:sz w:val="32"/>
          <w:szCs w:val="32"/>
        </w:rPr>
        <w:t>5</w:t>
      </w:r>
      <w:r>
        <w:rPr>
          <w:rFonts w:ascii="Times New Roman" w:cs="Times New Roman"/>
          <w:sz w:val="32"/>
          <w:szCs w:val="32"/>
        </w:rPr>
        <w:t>）</w:t>
      </w:r>
      <w:r>
        <w:rPr>
          <w:rFonts w:ascii="Times New Roman" w:hAnsi="Times New Roman" w:cs="Times New Roman"/>
          <w:sz w:val="32"/>
          <w:szCs w:val="32"/>
        </w:rPr>
        <w:t>“</w:t>
      </w:r>
      <w:r>
        <w:rPr>
          <w:rFonts w:ascii="Times New Roman" w:cs="Times New Roman"/>
          <w:sz w:val="32"/>
          <w:szCs w:val="32"/>
        </w:rPr>
        <w:t>六一</w:t>
      </w:r>
      <w:r>
        <w:rPr>
          <w:rFonts w:ascii="Times New Roman" w:hAnsi="Times New Roman" w:cs="Times New Roman"/>
          <w:sz w:val="32"/>
          <w:szCs w:val="32"/>
        </w:rPr>
        <w:t>”</w:t>
      </w:r>
      <w:r>
        <w:rPr>
          <w:rFonts w:ascii="Times New Roman" w:cs="Times New Roman"/>
          <w:sz w:val="32"/>
          <w:szCs w:val="32"/>
        </w:rPr>
        <w:t>节各学校进行文艺表演，并表彰优秀班级和优秀学生。</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4.</w:t>
      </w:r>
      <w:r>
        <w:rPr>
          <w:rFonts w:ascii="Times New Roman" w:cs="Times New Roman"/>
          <w:sz w:val="32"/>
          <w:szCs w:val="32"/>
        </w:rPr>
        <w:t>深化素质教育，全面提高教学质量</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）狠抓教育常规，以管理促质量。</w:t>
      </w:r>
    </w:p>
    <w:p>
      <w:pPr>
        <w:ind w:firstLine="640" w:firstLineChars="200"/>
        <w:rPr>
          <w:rFonts w:hint="eastAsia" w:ascii="Times New Roman" w:hAnsi="Times New Roman" w:cs="Times New Roman" w:eastAsiaTheme="minorEastAsia"/>
          <w:sz w:val="32"/>
          <w:szCs w:val="32"/>
          <w:lang w:eastAsia="zh-CN"/>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）加大教学</w:t>
      </w:r>
      <w:r>
        <w:rPr>
          <w:rFonts w:ascii="Times New Roman" w:hAnsi="Times New Roman" w:cs="Times New Roman"/>
          <w:sz w:val="32"/>
          <w:szCs w:val="32"/>
        </w:rPr>
        <w:t>“</w:t>
      </w:r>
      <w:r>
        <w:rPr>
          <w:rFonts w:ascii="Times New Roman" w:cs="Times New Roman"/>
          <w:sz w:val="32"/>
          <w:szCs w:val="32"/>
        </w:rPr>
        <w:t>七认真</w:t>
      </w:r>
      <w:r>
        <w:rPr>
          <w:rFonts w:ascii="Times New Roman" w:hAnsi="Times New Roman" w:cs="Times New Roman"/>
          <w:sz w:val="32"/>
          <w:szCs w:val="32"/>
        </w:rPr>
        <w:t>”</w:t>
      </w:r>
      <w:r>
        <w:rPr>
          <w:rFonts w:ascii="Times New Roman" w:cs="Times New Roman"/>
          <w:sz w:val="32"/>
          <w:szCs w:val="32"/>
        </w:rPr>
        <w:t>检查力度，严格教学考核制度，完善奖励办法。</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）抓好毕业班教学质量。</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5.</w:t>
      </w:r>
      <w:r>
        <w:rPr>
          <w:rFonts w:ascii="Times New Roman" w:cs="Times New Roman"/>
          <w:sz w:val="32"/>
          <w:szCs w:val="32"/>
        </w:rPr>
        <w:t>加强教研工作，扎实推进课程改革</w:t>
      </w:r>
    </w:p>
    <w:p>
      <w:pPr>
        <w:ind w:firstLine="640" w:firstLineChars="200"/>
        <w:rPr>
          <w:rFonts w:hint="eastAsia" w:ascii="Times New Roman" w:hAnsi="Times New Roman" w:cs="Times New Roman" w:eastAsiaTheme="minorEastAsia"/>
          <w:sz w:val="32"/>
          <w:szCs w:val="32"/>
          <w:lang w:eastAsia="zh-CN"/>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）教研组长根据我校实际制定教研计划，并开展好教研活动。</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）教研形式多样。</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）认真实施课题研究。</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4</w:t>
      </w:r>
      <w:r>
        <w:rPr>
          <w:rFonts w:ascii="Times New Roman" w:cs="Times New Roman"/>
          <w:sz w:val="32"/>
          <w:szCs w:val="32"/>
        </w:rPr>
        <w:t>）人人参与课题研究。</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6.</w:t>
      </w:r>
      <w:r>
        <w:rPr>
          <w:rFonts w:ascii="Times New Roman" w:cs="Times New Roman"/>
          <w:sz w:val="32"/>
          <w:szCs w:val="32"/>
        </w:rPr>
        <w:t>抓好安全稳定工作，构建平安和谐校园</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）学校对安全稳定工作明确分工，落实安全管理责任制。</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）完善学校安全管理机制，健全各项规章制度，学校制定出《安全工作方案》《安全工作计划》《安全管理制度》，制定好防险救灾应急预案。</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）加强学校安全管理工作。</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7.</w:t>
      </w:r>
      <w:r>
        <w:rPr>
          <w:rFonts w:ascii="Times New Roman" w:cs="Times New Roman"/>
          <w:sz w:val="32"/>
          <w:szCs w:val="32"/>
        </w:rPr>
        <w:t>抓好体卫工作，促进学生健康成长</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1</w:t>
      </w:r>
      <w:r>
        <w:rPr>
          <w:rFonts w:ascii="Times New Roman" w:cs="Times New Roman"/>
          <w:sz w:val="32"/>
          <w:szCs w:val="32"/>
        </w:rPr>
        <w:t>）进一步落实国家课程计划，加强学校体卫艺教学工作。</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2</w:t>
      </w:r>
      <w:r>
        <w:rPr>
          <w:rFonts w:ascii="Times New Roman" w:cs="Times New Roman"/>
          <w:sz w:val="32"/>
          <w:szCs w:val="32"/>
        </w:rPr>
        <w:t>）抓好学校卫生防疫和食品卫生安全，建立健全学校传染病疫情监控与处置机制。</w:t>
      </w:r>
    </w:p>
    <w:p>
      <w:pPr>
        <w:ind w:firstLine="640" w:firstLineChars="200"/>
        <w:rPr>
          <w:rFonts w:hint="eastAsia" w:ascii="Times New Roman" w:hAnsi="Times New Roman" w:cs="Times New Roman"/>
          <w:sz w:val="32"/>
          <w:szCs w:val="32"/>
        </w:rPr>
      </w:pPr>
      <w:r>
        <w:rPr>
          <w:rFonts w:ascii="Times New Roman" w:cs="Times New Roman"/>
          <w:sz w:val="32"/>
          <w:szCs w:val="32"/>
        </w:rPr>
        <w:t>（</w:t>
      </w:r>
      <w:r>
        <w:rPr>
          <w:rFonts w:ascii="Times New Roman" w:hAnsi="Times New Roman" w:cs="Times New Roman"/>
          <w:sz w:val="32"/>
          <w:szCs w:val="32"/>
        </w:rPr>
        <w:t>3</w:t>
      </w:r>
      <w:r>
        <w:rPr>
          <w:rFonts w:ascii="Times New Roman" w:cs="Times New Roman"/>
          <w:sz w:val="32"/>
          <w:szCs w:val="32"/>
        </w:rPr>
        <w:t>）抓好学校环境卫生工作。</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8.</w:t>
      </w:r>
      <w:r>
        <w:rPr>
          <w:rFonts w:ascii="Times New Roman" w:cs="Times New Roman"/>
          <w:sz w:val="32"/>
          <w:szCs w:val="32"/>
        </w:rPr>
        <w:t>抓好财务管理，做到财务公开进一步加强收费管理，建立健全各项财务管理制度。坚决杜绝乱收费，每年定期公开或公示学校收支情况，让教师了解学校财务状况。勤俭办学，使学校有</w:t>
      </w:r>
      <w:r>
        <w:rPr>
          <w:rFonts w:ascii="Times New Roman" w:hAnsi="Times New Roman" w:cs="Times New Roman"/>
          <w:sz w:val="32"/>
          <w:szCs w:val="32"/>
        </w:rPr>
        <w:t>限的资金发挥最大效益。</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9.加强村小管理工作。落实好学校领导负责村小责任制，加大对村小教师的监管力度，规范教师职业道德，严肃工作纪律，加强村小教学常规与中心校的同步管理。</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10.进一步巩固和提高普及义务教育的成果和质量。</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（1）坚持把“两基”的巩固提高放在学校工作重中之重的地位不动摇。继续抓好义务教育普及程度和教育质量的巩固提高工作</w:t>
      </w:r>
      <w:r>
        <w:rPr>
          <w:rFonts w:hint="eastAsia" w:ascii="Times New Roman" w:hAnsi="Times New Roman" w:cs="Times New Roman"/>
          <w:sz w:val="32"/>
          <w:szCs w:val="32"/>
        </w:rPr>
        <w:t>。</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（2）进一步巩固“普九”成果</w:t>
      </w:r>
      <w:r>
        <w:rPr>
          <w:rFonts w:hint="eastAsia" w:ascii="Times New Roman" w:hAnsi="Times New Roman" w:cs="Times New Roman"/>
          <w:sz w:val="32"/>
          <w:szCs w:val="32"/>
          <w:lang w:eastAsia="zh-CN"/>
        </w:rPr>
        <w:t>，</w:t>
      </w:r>
      <w:r>
        <w:rPr>
          <w:rFonts w:ascii="Times New Roman" w:hAnsi="Times New Roman" w:cs="Times New Roman"/>
          <w:sz w:val="32"/>
          <w:szCs w:val="32"/>
        </w:rPr>
        <w:t>严禁造成学生非正常流动，每班巩固率达99%，期初查入学</w:t>
      </w:r>
      <w:r>
        <w:rPr>
          <w:rFonts w:hint="eastAsia" w:ascii="Times New Roman" w:hAnsi="Times New Roman" w:cs="Times New Roman"/>
          <w:sz w:val="32"/>
          <w:szCs w:val="32"/>
          <w:lang w:eastAsia="zh-CN"/>
        </w:rPr>
        <w:t>，</w:t>
      </w:r>
      <w:r>
        <w:rPr>
          <w:rFonts w:ascii="Times New Roman" w:hAnsi="Times New Roman" w:cs="Times New Roman"/>
          <w:sz w:val="32"/>
          <w:szCs w:val="32"/>
        </w:rPr>
        <w:t>期末查巩固</w:t>
      </w:r>
      <w:r>
        <w:rPr>
          <w:rFonts w:hint="eastAsia" w:ascii="Times New Roman" w:hAnsi="Times New Roman" w:cs="Times New Roman"/>
          <w:sz w:val="32"/>
          <w:szCs w:val="32"/>
          <w:lang w:eastAsia="zh-CN"/>
        </w:rPr>
        <w:t>，</w:t>
      </w:r>
      <w:r>
        <w:rPr>
          <w:rFonts w:ascii="Times New Roman" w:hAnsi="Times New Roman" w:cs="Times New Roman"/>
          <w:sz w:val="32"/>
          <w:szCs w:val="32"/>
        </w:rPr>
        <w:t>让学生留得住，学得好，家长放心</w:t>
      </w:r>
      <w:r>
        <w:rPr>
          <w:rFonts w:hint="eastAsia" w:ascii="Times New Roman" w:hAnsi="Times New Roman" w:cs="Times New Roman"/>
          <w:sz w:val="32"/>
          <w:szCs w:val="32"/>
          <w:lang w:eastAsia="zh-CN"/>
        </w:rPr>
        <w:t>。</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11.其他有关工作</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（1）搞好校园文化建设，营造优美和谐的育人环境。</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（2）认真做好学校的后勤工作。树立良好的服务意识，努力为师生排忧解难，关注教育教学第一线，走进课堂，理解教学。</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（3）加强住校生管理。宿管员认真履行职责，做好学生就寝情况的登记。</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（4）积极做好工会工作，关心教师冷暖，定期开展活动，丰富教师生活，积极为教师服务。</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（5）加强学籍管理，规范学籍变更手续，进一步完善普九软件的管理，做好学生电子学籍的建立、变更、备份及上报工作，填写各类表册做到规范、准确，资料专柜保管，专人负责迎接上级检查验收。</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（6）落实“两免一补”政策，搞好寄宿学生中贫困学生的生活补助及肉食补助。</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（7）充分做好各项工作，迎接一年一度的教育督导检查工作。</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（8）积极配合上级部门做好临时性的工作。</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二、单位构成情况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盐边县红格镇中心小学校，独立核算单位1个，其中行政单位0个，参照公务员法管理的事业单位0个，其他事业单位0个。</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三、收支预算情况说明</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按照综合预算的原则，盐边县红格镇中心小学校所有收入和支出均纳入部门预算管理。收入包括：一般公共预算拨款收入。支出包括：教育支出、社会保障与就业支出、住房保障支出。红格小学2021年收支总预算2396.37万元。</w:t>
      </w:r>
    </w:p>
    <w:p>
      <w:pPr>
        <w:ind w:left="64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（一）收入预算情况。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红格小学2021年收入预算2396.37万元，其中：上年结转280.36万元，占11.7%；一般公共预算拨款收入2116.01万元，占88.3%；政府性基金预算拨款收入0万元，占9%；事业收入0万元，占0%。</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（二）支出预算情况。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红格小学2021年支出预算2396.37万元，其中：基本支出2116.01万元，占88.3%；项目支出280.36万元，占11.7%。</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四、财政拨款收支预算情况说明</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财政拨款收支总预算2396.37万元。收入包括：本年一般公共预算拨款收入2396.37万元；支出包括：教育支出1983.19万元、社会保障和就业支出209.86万元、住房保障支出203.32万元，主要用于单位职工工资、社会保障和就业支出、住房保障支出及单位日常运行支出。</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五、一般公共预算当年拨款情况说明</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（一）一般公共预算当年拨款规模变化情况。</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红格小学2021年一般公共预算当年拨款2116.01万元，比2020年预算数增加1136.37万元，主要是增加的原因为盐边县和爱彝族乡中心小学校和盐边县益民乡中心学校财务合并到红格小学，导致预算增加。</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（二）一般公共预算当年拨款结构情况。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一般公共预算当年拨款2116.01万元；教育支出1983.19万元，占93.37%、社会保障和就业支出209.86万元，占10%、住房保障支出203.32万元，占9.61%。</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（三）一般公共预算当年拨款具体使用情况。</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1.教育支出（类）普通教育（款）学前教育（项）2021年预算数为1.6万元，主要用于：幼儿园教育支出。</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2..教育支出（类）普通教育（款）小学教育（项）2021年预算数为1777.87万元，主要用于：教学教育支出，包括职工工资、社会保障和就业支出、住房保障支出及单位日常运行支出。</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3.教育支出（类）普通教育（款）其他普通教育支出（项）2021年预算数为2.52万元。</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4.教育支出（类）教育费附加安排的支出（款）农村中小学教学设施（项）2021年预算数为201.2万元，主要用于：红格小学运动场及附属设施改造。</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5.社会保障和就业支出（类）行政事业单位养老支出（款）农村中小学教学设施（项）2021年预算数为209.86万元，主要用于：支付职工养老保险费用，保障单位正常运行。</w:t>
      </w:r>
    </w:p>
    <w:p>
      <w:pPr>
        <w:ind w:firstLine="640" w:firstLineChars="200"/>
        <w:rPr>
          <w:rFonts w:hint="eastAsia" w:ascii="Times New Roman" w:hAnsi="Times New Roman" w:cs="Times New Roman"/>
          <w:sz w:val="32"/>
          <w:szCs w:val="32"/>
        </w:rPr>
      </w:pPr>
      <w:r>
        <w:rPr>
          <w:rFonts w:ascii="Times New Roman" w:hAnsi="Times New Roman" w:cs="Times New Roman"/>
          <w:sz w:val="32"/>
          <w:szCs w:val="32"/>
        </w:rPr>
        <w:t>6.住房保障支出（类）住房改革支出（款）住房公积金（项）2021年预算数为203.32万元，主要用于：支付职工住房公积金缴费，保障单位正常运行。</w:t>
      </w:r>
    </w:p>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六、一般公共预算基本支出情况说明</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一般公共预算基本支出2116.01万元，其中：人员经费1907.42万元，主要包括：基本工资、津贴补贴、绩效工资、机关事业单位基本养老保险缴费、职工基本医疗保险缴费、公务员医疗补助缴费、其他社会保障缴费、住房公积金、其他工资福利支出。公用经费208.59万元，主要包括：办公费印刷费、水费、电费、邮电费、差旅费、维修(护)费、会议费、培训费、公务接待费、劳务费、工会经费、福利费、其他商品和服务支出。对个人和家庭的补助19.43万元，主要包括：抚恤金、生活补助、医疗费补助、奖励金。</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七、“三公”经费财政拨款预算安排情况说明</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红格小学2021年“三公”经费财政拨款预算数3.5万元，其中：公务接待费3.5万元。</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（一）因公出国（境）经费未安排预算。</w:t>
      </w:r>
    </w:p>
    <w:p>
      <w:pPr>
        <w:ind w:firstLine="640" w:firstLineChars="200"/>
        <w:rPr>
          <w:rFonts w:hint="eastAsia" w:ascii="Times New Roman" w:hAnsi="Times New Roman" w:eastAsia="楷体_GB2312" w:cs="Times New Roman"/>
          <w:sz w:val="32"/>
          <w:szCs w:val="32"/>
          <w:lang w:eastAsia="zh-CN"/>
        </w:rPr>
      </w:pPr>
      <w:r>
        <w:rPr>
          <w:rFonts w:hint="eastAsia" w:ascii="楷体_GB2312" w:hAnsi="Times New Roman" w:eastAsia="楷体_GB2312" w:cs="Times New Roman"/>
          <w:sz w:val="32"/>
          <w:szCs w:val="32"/>
        </w:rPr>
        <w:t>（二）公务接待费较2020年预算增长42.59%。主要原因是盐边县和爱彝族乡中心小学校和盐边县益民乡中心学校财务合并到红格小学，导致公务接待预算增加。2021年公务接待费计划用于解决日常工作中产生公务接待费用。</w:t>
      </w:r>
    </w:p>
    <w:p>
      <w:pPr>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（三）公务用车购置及运行维护费未安排预算。</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单位现有公务用车0辆，其中：轿车（含7座以下商务车、城市越野车</w:t>
      </w:r>
      <w:r>
        <w:rPr>
          <w:rFonts w:hint="eastAsia" w:ascii="Times New Roman" w:hAnsi="Times New Roman" w:cs="Times New Roman"/>
          <w:sz w:val="32"/>
          <w:szCs w:val="32"/>
        </w:rPr>
        <w:t>）</w:t>
      </w:r>
      <w:r>
        <w:rPr>
          <w:rFonts w:ascii="Times New Roman" w:hAnsi="Times New Roman" w:cs="Times New Roman"/>
          <w:sz w:val="32"/>
          <w:szCs w:val="32"/>
        </w:rPr>
        <w:t>0辆，7座以上19座（含19座）以下客车0辆，越野车0辆，货车及19座以上客车0辆，摩托车0辆。2021年安排公务用车购置费0万元，购置公务用车0辆，其中：轿车（含7座以下商务车、城市越野车）0辆，7座以上19座（含19座）以下客车0辆，越野车0辆，货车及19座以上客车0辆，摩托车0辆。2021年</w:t>
      </w:r>
      <w:r>
        <w:rPr>
          <w:rFonts w:hint="eastAsia" w:ascii="Times New Roman" w:hAnsi="Times New Roman" w:cs="Times New Roman"/>
          <w:sz w:val="32"/>
          <w:szCs w:val="32"/>
          <w:lang w:eastAsia="zh-CN"/>
        </w:rPr>
        <w:t>无</w:t>
      </w:r>
      <w:r>
        <w:rPr>
          <w:rFonts w:ascii="Times New Roman" w:hAnsi="Times New Roman" w:cs="Times New Roman"/>
          <w:sz w:val="32"/>
          <w:szCs w:val="32"/>
        </w:rPr>
        <w:t>公务用车运行维护费。</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八、政府性基金预算支出情况说明</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红格小学2021年政府性基金预算支出0万元。</w:t>
      </w:r>
    </w:p>
    <w:p>
      <w:pPr>
        <w:ind w:firstLine="640" w:firstLineChars="200"/>
        <w:rPr>
          <w:rFonts w:hint="eastAsia" w:ascii="黑体" w:hAnsi="黑体" w:eastAsia="黑体" w:cs="Times New Roman"/>
          <w:sz w:val="32"/>
          <w:szCs w:val="32"/>
        </w:rPr>
      </w:pPr>
      <w:r>
        <w:rPr>
          <w:rFonts w:ascii="黑体" w:hAnsi="黑体" w:eastAsia="黑体" w:cs="Times New Roman"/>
          <w:sz w:val="32"/>
          <w:szCs w:val="32"/>
        </w:rPr>
        <w:t>九、</w:t>
      </w:r>
      <w:r>
        <w:rPr>
          <w:rFonts w:hint="eastAsia" w:ascii="黑体" w:hAnsi="黑体" w:eastAsia="黑体" w:cs="Times New Roman"/>
          <w:sz w:val="32"/>
          <w:szCs w:val="32"/>
        </w:rPr>
        <w:t>政府采购安排</w:t>
      </w:r>
      <w:bookmarkStart w:id="0" w:name="_GoBack"/>
      <w:bookmarkEnd w:id="0"/>
      <w:r>
        <w:rPr>
          <w:rFonts w:hint="eastAsia" w:ascii="黑体" w:hAnsi="黑体" w:eastAsia="黑体" w:cs="Times New Roman"/>
          <w:sz w:val="32"/>
          <w:szCs w:val="32"/>
        </w:rPr>
        <w:t>情况说明</w:t>
      </w:r>
    </w:p>
    <w:p>
      <w:pPr>
        <w:ind w:firstLine="640" w:firstLineChars="200"/>
        <w:rPr>
          <w:rFonts w:hint="eastAsia" w:ascii="Times New Roman" w:hAnsi="Times New Roman" w:cs="Times New Roman"/>
          <w:sz w:val="32"/>
          <w:szCs w:val="32"/>
        </w:rPr>
      </w:pPr>
      <w:r>
        <w:rPr>
          <w:rFonts w:hint="eastAsia" w:ascii="Times New Roman" w:hAnsi="Times New Roman" w:cs="Times New Roman"/>
          <w:sz w:val="32"/>
          <w:szCs w:val="32"/>
        </w:rPr>
        <w:t>红格小学2021年未安排政府采购预算。</w:t>
      </w:r>
    </w:p>
    <w:p>
      <w:pPr>
        <w:ind w:firstLine="640" w:firstLineChars="200"/>
        <w:rPr>
          <w:rFonts w:hint="eastAsia" w:ascii="Times New Roman" w:hAnsi="Times New Roman" w:eastAsia="黑体" w:cs="Times New Roman"/>
          <w:sz w:val="32"/>
          <w:szCs w:val="32"/>
          <w:lang w:eastAsia="zh-CN"/>
        </w:rPr>
      </w:pPr>
      <w:r>
        <w:rPr>
          <w:rFonts w:hint="eastAsia" w:ascii="黑体" w:hAnsi="黑体" w:eastAsia="黑体" w:cs="Times New Roman"/>
          <w:sz w:val="32"/>
          <w:szCs w:val="32"/>
        </w:rPr>
        <w:t>十、</w:t>
      </w:r>
      <w:r>
        <w:rPr>
          <w:rFonts w:ascii="黑体" w:hAnsi="黑体" w:eastAsia="黑体" w:cs="Times New Roman"/>
          <w:sz w:val="32"/>
          <w:szCs w:val="32"/>
        </w:rPr>
        <w:t>其他重要事项的情况说明</w:t>
      </w:r>
    </w:p>
    <w:p>
      <w:pPr>
        <w:ind w:firstLine="640" w:firstLineChars="200"/>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（一）</w:t>
      </w:r>
      <w:r>
        <w:rPr>
          <w:rFonts w:hint="eastAsia" w:ascii="楷体_GB2312" w:hAnsi="Times New Roman" w:eastAsia="楷体_GB2312" w:cs="Times New Roman"/>
          <w:sz w:val="32"/>
          <w:szCs w:val="32"/>
          <w:lang w:eastAsia="zh-CN"/>
        </w:rPr>
        <w:t>机关</w:t>
      </w:r>
      <w:r>
        <w:rPr>
          <w:rFonts w:hint="eastAsia" w:ascii="楷体_GB2312" w:hAnsi="Times New Roman" w:eastAsia="楷体_GB2312" w:cs="Times New Roman"/>
          <w:sz w:val="32"/>
          <w:szCs w:val="32"/>
        </w:rPr>
        <w:t>运行经费</w:t>
      </w:r>
      <w:r>
        <w:rPr>
          <w:rFonts w:hint="eastAsia" w:ascii="楷体_GB2312" w:hAnsi="Times New Roman" w:eastAsia="楷体_GB2312" w:cs="Times New Roman"/>
          <w:sz w:val="32"/>
          <w:szCs w:val="32"/>
          <w:lang w:eastAsia="zh-CN"/>
        </w:rPr>
        <w:t>支出情况</w:t>
      </w:r>
      <w:r>
        <w:rPr>
          <w:rFonts w:hint="eastAsia" w:ascii="楷体_GB2312" w:hAnsi="Times New Roman" w:eastAsia="楷体_GB2312" w:cs="Times New Roman"/>
          <w:sz w:val="32"/>
          <w:szCs w:val="32"/>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红格小学</w:t>
      </w:r>
      <w:r>
        <w:rPr>
          <w:rFonts w:hint="eastAsia" w:ascii="仿宋_GB2312" w:hAnsi="仿宋_GB2312" w:eastAsia="仿宋_GB2312" w:cs="仿宋_GB2312"/>
          <w:sz w:val="32"/>
          <w:szCs w:val="32"/>
          <w:lang w:val="en-US" w:eastAsia="zh-CN"/>
        </w:rPr>
        <w:t>2021年机关运行经费支出0万元，与2020年持平。</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（二）国有资产占有使用情况。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截至2020年底红格小学及所属的非独立核算单位共有车辆0辆。单位价值200万元以上大型设备0台。</w:t>
      </w:r>
    </w:p>
    <w:p>
      <w:pPr>
        <w:ind w:firstLine="640" w:firstLineChars="200"/>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sz w:val="32"/>
          <w:szCs w:val="32"/>
        </w:rPr>
        <w:t>（三）绩效目标设置情况。</w:t>
      </w:r>
    </w:p>
    <w:p>
      <w:pPr>
        <w:ind w:firstLine="640" w:firstLineChars="200"/>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2021年红格小学部门通用项目和专用项目均按要求实行绩效目标管理，涉及一般公共预算当年拨款2116.01万元。</w:t>
      </w:r>
    </w:p>
    <w:p>
      <w:pPr>
        <w:ind w:firstLine="640" w:firstLineChars="200"/>
        <w:rPr>
          <w:rFonts w:hint="eastAsia" w:ascii="黑体" w:hAnsi="黑体" w:eastAsia="黑体" w:cs="Times New Roman"/>
          <w:sz w:val="32"/>
          <w:szCs w:val="32"/>
          <w:lang w:eastAsia="zh-CN"/>
        </w:rPr>
      </w:pPr>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、名词解释</w:t>
      </w:r>
    </w:p>
    <w:p>
      <w:pPr>
        <w:ind w:firstLine="640" w:firstLineChars="200"/>
        <w:rPr>
          <w:rFonts w:hint="eastAsia" w:ascii="Times New Roman" w:hAnsi="Times New Roman" w:cs="Times New Roman"/>
          <w:sz w:val="32"/>
          <w:szCs w:val="32"/>
        </w:rPr>
      </w:pPr>
      <w:r>
        <w:rPr>
          <w:rFonts w:hint="eastAsia" w:ascii="楷体_GB2312" w:hAnsi="Times New Roman" w:eastAsia="楷体_GB2312" w:cs="Times New Roman"/>
          <w:sz w:val="32"/>
          <w:szCs w:val="32"/>
        </w:rPr>
        <w:t>1.一般公共预算拨款收入：</w:t>
      </w:r>
      <w:r>
        <w:rPr>
          <w:rFonts w:ascii="Times New Roman" w:hAnsi="Times New Roman" w:cs="Times New Roman"/>
          <w:sz w:val="32"/>
          <w:szCs w:val="32"/>
        </w:rPr>
        <w:t>指县级财政当年拨付的资金。</w:t>
      </w:r>
    </w:p>
    <w:p>
      <w:pPr>
        <w:ind w:firstLine="640" w:firstLineChars="200"/>
        <w:rPr>
          <w:rFonts w:hint="eastAsia" w:ascii="Times New Roman" w:hAnsi="Times New Roman" w:cs="Times New Roman" w:eastAsiaTheme="minorEastAsia"/>
          <w:sz w:val="32"/>
          <w:szCs w:val="32"/>
          <w:lang w:eastAsia="zh-CN"/>
        </w:rPr>
      </w:pPr>
      <w:r>
        <w:rPr>
          <w:rFonts w:hint="eastAsia" w:ascii="楷体_GB2312" w:hAnsi="Times New Roman" w:eastAsia="楷体_GB2312" w:cs="Times New Roman"/>
          <w:sz w:val="32"/>
          <w:szCs w:val="32"/>
        </w:rPr>
        <w:t>2.医疗卫生与计划生育（类）行政事业单位医疗（款）行政单位医疗（项）：</w:t>
      </w:r>
      <w:r>
        <w:rPr>
          <w:rFonts w:ascii="Times New Roman" w:hAnsi="Times New Roman" w:cs="Times New Roman"/>
          <w:sz w:val="32"/>
          <w:szCs w:val="32"/>
        </w:rPr>
        <w:t>指县级机关及参公管理事业单位用于缴纳单位基本医疗保险支出。</w:t>
      </w:r>
    </w:p>
    <w:p>
      <w:pPr>
        <w:ind w:firstLine="640" w:firstLineChars="200"/>
        <w:rPr>
          <w:rFonts w:hint="eastAsia" w:ascii="Times New Roman" w:hAnsi="Times New Roman" w:cs="Times New Roman" w:eastAsiaTheme="minorEastAsia"/>
          <w:sz w:val="32"/>
          <w:szCs w:val="32"/>
          <w:lang w:eastAsia="zh-CN"/>
        </w:rPr>
      </w:pPr>
      <w:r>
        <w:rPr>
          <w:rFonts w:hint="eastAsia" w:ascii="楷体_GB2312" w:hAnsi="Times New Roman" w:eastAsia="楷体_GB2312" w:cs="Times New Roman"/>
          <w:sz w:val="32"/>
          <w:szCs w:val="32"/>
        </w:rPr>
        <w:t>3.基本支出：</w:t>
      </w:r>
      <w:r>
        <w:rPr>
          <w:rFonts w:ascii="Times New Roman" w:hAnsi="Times New Roman" w:cs="Times New Roman"/>
          <w:sz w:val="32"/>
          <w:szCs w:val="32"/>
        </w:rPr>
        <w:t>指为保证机构正常运转，完成日常工作任务而发生的人员支出和公用支出。</w:t>
      </w:r>
    </w:p>
    <w:p>
      <w:pPr>
        <w:ind w:firstLine="640" w:firstLineChars="200"/>
        <w:rPr>
          <w:rFonts w:hint="eastAsia" w:ascii="Times New Roman" w:hAnsi="Times New Roman" w:cs="Times New Roman" w:eastAsiaTheme="minorEastAsia"/>
          <w:sz w:val="32"/>
          <w:szCs w:val="32"/>
          <w:lang w:eastAsia="zh-CN"/>
        </w:rPr>
      </w:pPr>
      <w:r>
        <w:rPr>
          <w:rFonts w:hint="eastAsia" w:ascii="楷体_GB2312" w:hAnsi="Times New Roman" w:eastAsia="楷体_GB2312" w:cs="Times New Roman"/>
          <w:sz w:val="32"/>
          <w:szCs w:val="32"/>
        </w:rPr>
        <w:t>4.项目支出：</w:t>
      </w:r>
      <w:r>
        <w:rPr>
          <w:rFonts w:ascii="Times New Roman" w:hAnsi="Times New Roman" w:cs="Times New Roman"/>
          <w:sz w:val="32"/>
          <w:szCs w:val="32"/>
        </w:rPr>
        <w:t>指在基本支出之外为完成特定行政任务和事业发展目标所发生的支出。</w:t>
      </w:r>
    </w:p>
    <w:p>
      <w:pPr>
        <w:ind w:firstLine="640" w:firstLineChars="200"/>
        <w:rPr>
          <w:rFonts w:hint="eastAsia" w:ascii="Times New Roman" w:hAnsi="Times New Roman" w:cs="Times New Roman" w:eastAsiaTheme="minorEastAsia"/>
          <w:sz w:val="32"/>
          <w:szCs w:val="32"/>
          <w:lang w:eastAsia="zh-CN"/>
        </w:rPr>
      </w:pPr>
      <w:r>
        <w:rPr>
          <w:rFonts w:hint="eastAsia" w:ascii="楷体_GB2312" w:hAnsi="Times New Roman" w:eastAsia="楷体_GB2312" w:cs="Times New Roman"/>
          <w:sz w:val="32"/>
          <w:szCs w:val="32"/>
        </w:rPr>
        <w:t>5.“三公”经费：</w:t>
      </w:r>
      <w:r>
        <w:rPr>
          <w:rFonts w:ascii="Times New Roman" w:hAnsi="Times New Roman" w:cs="Times New Roman"/>
          <w:sz w:val="32"/>
          <w:szCs w:val="32"/>
        </w:rPr>
        <w:t>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Times New Roman" w:hAnsi="Times New Roman" w:cs="Times New Roman" w:eastAsiaTheme="minorEastAsia"/>
          <w:sz w:val="32"/>
          <w:szCs w:val="32"/>
          <w:lang w:eastAsia="zh-CN"/>
        </w:rPr>
      </w:pPr>
      <w:r>
        <w:rPr>
          <w:rFonts w:hint="eastAsia" w:ascii="楷体_GB2312" w:hAnsi="Times New Roman" w:eastAsia="楷体_GB2312" w:cs="Times New Roman"/>
          <w:sz w:val="32"/>
          <w:szCs w:val="32"/>
        </w:rPr>
        <w:t>6.业务运行经费：</w:t>
      </w:r>
      <w:r>
        <w:rPr>
          <w:rFonts w:ascii="Times New Roman" w:hAnsi="Times New Roman" w:cs="Times New Roman"/>
          <w:sz w:val="32"/>
          <w:szCs w:val="32"/>
        </w:rPr>
        <w:t>为保障单位运行用于购买货物和服务的各项资金。包括办公及办公费、水费、电费、印刷费、邮电费、差旅费、会议费等费用开支。</w:t>
      </w:r>
    </w:p>
    <w:p>
      <w:pPr>
        <w:ind w:firstLine="640" w:firstLineChars="200"/>
        <w:rPr>
          <w:rFonts w:hint="eastAsia" w:ascii="Times New Roman" w:hAnsi="Times New Roman" w:cs="Times New Roman"/>
          <w:sz w:val="32"/>
          <w:szCs w:val="32"/>
        </w:rPr>
      </w:pPr>
    </w:p>
    <w:p>
      <w:pPr>
        <w:ind w:firstLine="640" w:firstLineChars="200"/>
        <w:rPr>
          <w:rFonts w:hint="eastAsia" w:ascii="Times New Roman" w:hAnsi="Times New Roman" w:cs="Times New Roman"/>
          <w:sz w:val="32"/>
          <w:szCs w:val="32"/>
        </w:rPr>
      </w:pPr>
    </w:p>
    <w:p>
      <w:pPr>
        <w:rPr>
          <w:rFonts w:hint="eastAsia" w:ascii="Times New Roman" w:hAnsi="Times New Roman" w:cs="Times New Roman"/>
          <w:sz w:val="32"/>
          <w:szCs w:val="32"/>
        </w:rPr>
      </w:pPr>
    </w:p>
    <w:p>
      <w:pPr>
        <w:jc w:val="left"/>
        <w:rPr>
          <w:rFonts w:hint="eastAsia" w:ascii="Times New Roman" w:hAnsi="Times New Roman" w:cs="Times New Roman"/>
          <w:sz w:val="32"/>
          <w:szCs w:val="32"/>
        </w:rPr>
      </w:pPr>
      <w:r>
        <w:rPr>
          <w:rFonts w:ascii="Times New Roman" w:hAnsi="Times New Roman" w:cs="Times New Roman"/>
          <w:sz w:val="32"/>
          <w:szCs w:val="32"/>
        </w:rPr>
        <w:t>附件：公开01表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收支总表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公开02表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收入总表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公开03表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支出总表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公开04表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财政拨款收支预算总表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公开05表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一般公共预算支出预算表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公开06表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一般公共预算基本支出预算表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公开07表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一般公共预算项目支出预算表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公开08表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一般公共预算“三公”经费预算表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公开09表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政府性基金支出预算表</w:t>
      </w:r>
    </w:p>
    <w:p>
      <w:pPr>
        <w:ind w:firstLine="960" w:firstLineChars="300"/>
        <w:jc w:val="left"/>
        <w:rPr>
          <w:rFonts w:hint="eastAsia" w:ascii="Times New Roman" w:hAnsi="Times New Roman" w:cs="Times New Roman" w:eastAsiaTheme="minorEastAsia"/>
          <w:sz w:val="32"/>
          <w:szCs w:val="32"/>
          <w:lang w:eastAsia="zh-CN"/>
        </w:rPr>
      </w:pPr>
      <w:r>
        <w:rPr>
          <w:rFonts w:ascii="Times New Roman" w:hAnsi="Times New Roman" w:cs="Times New Roman"/>
          <w:sz w:val="32"/>
          <w:szCs w:val="32"/>
        </w:rPr>
        <w:t>公开10表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政府性基金预算“三公”经费支出预算表</w:t>
      </w:r>
    </w:p>
    <w:p>
      <w:pPr>
        <w:ind w:firstLine="960" w:firstLineChars="300"/>
        <w:jc w:val="left"/>
        <w:rPr>
          <w:rFonts w:ascii="Times New Roman" w:hAnsi="Times New Roman" w:cs="Times New Roman"/>
          <w:sz w:val="32"/>
          <w:szCs w:val="32"/>
        </w:rPr>
      </w:pPr>
      <w:r>
        <w:rPr>
          <w:rFonts w:ascii="Times New Roman" w:hAnsi="Times New Roman" w:cs="Times New Roman"/>
          <w:sz w:val="32"/>
          <w:szCs w:val="32"/>
        </w:rPr>
        <w:t>公开11表</w:t>
      </w:r>
      <w:r>
        <w:rPr>
          <w:rFonts w:hint="eastAsia" w:ascii="Times New Roman" w:hAnsi="Times New Roman" w:cs="Times New Roman"/>
          <w:sz w:val="32"/>
          <w:szCs w:val="32"/>
          <w:lang w:val="en-US" w:eastAsia="zh-CN"/>
        </w:rPr>
        <w:t xml:space="preserve">  </w:t>
      </w:r>
      <w:r>
        <w:rPr>
          <w:rFonts w:ascii="Times New Roman" w:hAnsi="Times New Roman" w:cs="Times New Roman"/>
          <w:sz w:val="32"/>
          <w:szCs w:val="32"/>
        </w:rPr>
        <w:t>国有资本经营预算支出预算表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rFonts w:hint="eastAsia"/>
        <w:sz w:val="28"/>
      </w:rPr>
      <w:t>—</w:t>
    </w:r>
    <w:sdt>
      <w:sdtPr>
        <w:rPr>
          <w:sz w:val="28"/>
        </w:rPr>
        <w:id w:val="5493982"/>
        <w:docPartObj>
          <w:docPartGallery w:val="autotext"/>
        </w:docPartObj>
      </w:sdtPr>
      <w:sdtEndPr>
        <w:rPr>
          <w:sz w:val="28"/>
        </w:rPr>
      </w:sdtEndPr>
      <w:sdtContent>
        <w:r>
          <w:rPr>
            <w:sz w:val="28"/>
          </w:rPr>
          <w:fldChar w:fldCharType="begin"/>
        </w:r>
        <w:r>
          <w:rPr>
            <w:sz w:val="28"/>
          </w:rPr>
          <w:instrText xml:space="preserve"> PAGE   \* MERGEFORMAT </w:instrText>
        </w:r>
        <w:r>
          <w:rPr>
            <w:sz w:val="28"/>
          </w:rPr>
          <w:fldChar w:fldCharType="separate"/>
        </w:r>
        <w:r>
          <w:rPr>
            <w:sz w:val="28"/>
            <w:lang w:val="zh-CN"/>
          </w:rPr>
          <w:t>5</w:t>
        </w:r>
        <w:r>
          <w:rPr>
            <w:sz w:val="28"/>
          </w:rPr>
          <w:fldChar w:fldCharType="end"/>
        </w:r>
        <w:r>
          <w:rPr>
            <w:rFonts w:hint="eastAsia"/>
            <w:sz w:val="28"/>
          </w:rPr>
          <w:t>—</w:t>
        </w:r>
      </w:sdtContent>
    </w:sdt>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hNDZkOWYyYjlkYTJkM2Y2ZjM2MjA3NGI4ZWM5OGQifQ=="/>
  </w:docVars>
  <w:rsids>
    <w:rsidRoot w:val="009D22AA"/>
    <w:rsid w:val="000D6725"/>
    <w:rsid w:val="009D22AA"/>
    <w:rsid w:val="00AB79AE"/>
    <w:rsid w:val="00C80752"/>
    <w:rsid w:val="00D37558"/>
    <w:rsid w:val="00EE75EE"/>
    <w:rsid w:val="3DDC3528"/>
    <w:rsid w:val="505369FB"/>
    <w:rsid w:val="5E3D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4422</Words>
  <Characters>4752</Characters>
  <Lines>36</Lines>
  <Paragraphs>10</Paragraphs>
  <TotalTime>5</TotalTime>
  <ScaleCrop>false</ScaleCrop>
  <LinksUpToDate>false</LinksUpToDate>
  <CharactersWithSpaces>4774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2022-06-10T01:36:00Z</dcterms:created>
  <dc:creator>Administrator</dc:creator>
  <cp:lastModifiedBy>黎燕</cp:lastModifiedBy>
  <dcterms:modified xsi:type="dcterms:W3CDTF">2022-06-29T08:29:13Z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11E253F1E97340FC81AADDAC5F1F35D0</vt:lpwstr>
  </property>
</Properties>
</file>