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center"/>
        <w:rPr>
          <w:rFonts w:eastAsia="方正小标宋简体"/>
          <w:color w:val="000000"/>
          <w:kern w:val="0"/>
          <w:sz w:val="44"/>
          <w:szCs w:val="44"/>
        </w:rPr>
      </w:pPr>
    </w:p>
    <w:p>
      <w:pPr>
        <w:spacing w:line="640" w:lineRule="exact"/>
        <w:jc w:val="center"/>
        <w:rPr>
          <w:rFonts w:hint="eastAsia" w:eastAsia="方正小标宋_GBK"/>
          <w:sz w:val="44"/>
          <w:szCs w:val="44"/>
          <w:lang w:val="en-US" w:eastAsia="zh-CN"/>
        </w:rPr>
      </w:pPr>
      <w:r>
        <w:rPr>
          <w:rFonts w:hint="eastAsia" w:eastAsia="方正小标宋_GBK"/>
          <w:sz w:val="44"/>
          <w:szCs w:val="44"/>
          <w:lang w:val="en-US" w:eastAsia="zh-CN"/>
        </w:rPr>
        <w:t>盐边县统计局</w:t>
      </w:r>
    </w:p>
    <w:p>
      <w:pPr>
        <w:spacing w:line="640" w:lineRule="exact"/>
        <w:jc w:val="center"/>
        <w:rPr>
          <w:rFonts w:eastAsia="方正小标宋_GBK"/>
          <w:sz w:val="44"/>
          <w:szCs w:val="44"/>
        </w:rPr>
      </w:pPr>
      <w:r>
        <w:rPr>
          <w:rFonts w:eastAsia="方正小标宋_GBK"/>
          <w:sz w:val="44"/>
          <w:szCs w:val="44"/>
        </w:rPr>
        <w:t>专项（</w:t>
      </w:r>
      <w:r>
        <w:rPr>
          <w:rFonts w:hint="eastAsia" w:eastAsia="方正小标宋_GBK"/>
          <w:sz w:val="44"/>
          <w:szCs w:val="44"/>
          <w:lang w:eastAsia="zh-CN"/>
        </w:rPr>
        <w:t>第七次全国人口普查</w:t>
      </w:r>
      <w:r>
        <w:rPr>
          <w:rFonts w:eastAsia="方正小标宋_GBK"/>
          <w:sz w:val="44"/>
          <w:szCs w:val="44"/>
        </w:rPr>
        <w:t>）资金绩效自评报</w:t>
      </w:r>
      <w:r>
        <w:rPr>
          <w:rFonts w:hint="eastAsia" w:eastAsia="方正小标宋_GBK"/>
          <w:sz w:val="44"/>
          <w:szCs w:val="44"/>
          <w:lang w:val="en-US" w:eastAsia="zh-CN"/>
        </w:rPr>
        <w:t xml:space="preserve">   </w:t>
      </w:r>
      <w:r>
        <w:rPr>
          <w:rFonts w:eastAsia="方正小标宋_GBK"/>
          <w:sz w:val="44"/>
          <w:szCs w:val="44"/>
        </w:rPr>
        <w:t>告</w:t>
      </w:r>
    </w:p>
    <w:p>
      <w:pPr>
        <w:spacing w:line="640" w:lineRule="exact"/>
        <w:jc w:val="center"/>
        <w:rPr>
          <w:rFonts w:eastAsia="方正楷体_GBK"/>
          <w:b/>
          <w:sz w:val="32"/>
          <w:szCs w:val="32"/>
        </w:rPr>
      </w:pPr>
      <w:r>
        <w:rPr>
          <w:rFonts w:eastAsia="方正楷体_GBK"/>
          <w:b/>
          <w:sz w:val="32"/>
          <w:szCs w:val="32"/>
        </w:rPr>
        <w:t>（</w:t>
      </w:r>
      <w:r>
        <w:rPr>
          <w:rFonts w:hint="eastAsia" w:eastAsia="方正楷体_GBK"/>
          <w:b/>
          <w:sz w:val="32"/>
          <w:szCs w:val="32"/>
          <w:lang w:eastAsia="zh-CN"/>
        </w:rPr>
        <w:t>盐边县统计局第七次全国人口普查项</w:t>
      </w:r>
      <w:r>
        <w:rPr>
          <w:rFonts w:eastAsia="方正楷体_GBK"/>
          <w:b/>
          <w:sz w:val="32"/>
          <w:szCs w:val="32"/>
        </w:rPr>
        <w:t>目）</w:t>
      </w:r>
    </w:p>
    <w:p>
      <w:pPr>
        <w:spacing w:line="600" w:lineRule="exact"/>
        <w:rPr>
          <w:sz w:val="32"/>
          <w:szCs w:val="32"/>
          <w:lang w:val="zh-CN"/>
        </w:rPr>
      </w:pP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eastAsia="黑体"/>
          <w:sz w:val="32"/>
          <w:szCs w:val="32"/>
        </w:rPr>
        <w:t>一、</w:t>
      </w:r>
      <w:r>
        <w:rPr>
          <w:rFonts w:ascii="Times New Roman" w:hAnsi="Times New Roman" w:eastAsia="方正仿宋_GBK" w:cstheme="minorBidi"/>
          <w:b/>
          <w:kern w:val="2"/>
          <w:sz w:val="32"/>
          <w:szCs w:val="32"/>
          <w:lang w:val="en-US" w:eastAsia="zh-CN" w:bidi="ar-SA"/>
        </w:rPr>
        <w:t>项目概况</w:t>
      </w:r>
    </w:p>
    <w:p>
      <w:pPr>
        <w:spacing w:line="560" w:lineRule="exact"/>
        <w:ind w:firstLine="640" w:firstLineChars="200"/>
        <w:rPr>
          <w:rFonts w:eastAsia="楷体_GB2312"/>
          <w:sz w:val="32"/>
          <w:szCs w:val="32"/>
        </w:rPr>
      </w:pPr>
      <w:r>
        <w:rPr>
          <w:rFonts w:ascii="Times New Roman" w:hAnsi="Times New Roman" w:eastAsia="方正仿宋_GBK" w:cstheme="minorBidi"/>
          <w:b/>
          <w:kern w:val="2"/>
          <w:sz w:val="32"/>
          <w:szCs w:val="32"/>
          <w:lang w:val="en-US" w:eastAsia="zh-CN" w:bidi="ar-SA"/>
        </w:rPr>
        <w:t>（一）项目基本情况。</w:t>
      </w:r>
      <w:bookmarkStart w:id="0" w:name="_GoBack"/>
      <w:bookmarkEnd w:id="0"/>
    </w:p>
    <w:p>
      <w:pPr>
        <w:keepNext w:val="0"/>
        <w:keepLines w:val="0"/>
        <w:widowControl/>
        <w:suppressLineNumbers w:val="0"/>
        <w:ind w:firstLine="620" w:firstLineChars="200"/>
        <w:jc w:val="left"/>
        <w:rPr>
          <w:rFonts w:hint="eastAsia" w:eastAsia="方正仿宋_GBK"/>
          <w:sz w:val="33"/>
          <w:szCs w:val="33"/>
          <w:lang w:val="en-US" w:eastAsia="zh-CN"/>
        </w:rPr>
      </w:pPr>
      <w:r>
        <w:rPr>
          <w:rFonts w:hint="eastAsia" w:eastAsia="方正仿宋_GBK"/>
          <w:sz w:val="33"/>
          <w:szCs w:val="33"/>
          <w:lang w:val="en-US" w:eastAsia="zh-CN"/>
        </w:rPr>
        <w:t>1.按照“全国统一领导、部门分工协作、地方分级负责、各方共同参与</w:t>
      </w:r>
      <w:r>
        <w:rPr>
          <w:rFonts w:hint="default" w:eastAsia="方正仿宋_GBK"/>
          <w:sz w:val="33"/>
          <w:szCs w:val="33"/>
          <w:lang w:val="en-US" w:eastAsia="zh-CN"/>
        </w:rPr>
        <w:t>”</w:t>
      </w:r>
      <w:r>
        <w:rPr>
          <w:rFonts w:hint="eastAsia" w:eastAsia="方正仿宋_GBK"/>
          <w:sz w:val="33"/>
          <w:szCs w:val="33"/>
          <w:lang w:val="en-US" w:eastAsia="zh-CN"/>
        </w:rPr>
        <w:t xml:space="preserve">的原则，县政府成立盐边县第七次全国人口普查领导小组，负责研究并协调解决普查组织实施中的重大问题。领导小组办公室设在县统计局，具体承担领导小组办公室日常工作，具体负责普查的组织实施；负责组织协调各（乡）镇、各有关部门开展普查的各项工作。 </w:t>
      </w:r>
    </w:p>
    <w:p>
      <w:pPr>
        <w:keepNext w:val="0"/>
        <w:keepLines w:val="0"/>
        <w:widowControl/>
        <w:suppressLineNumbers w:val="0"/>
        <w:ind w:firstLine="600" w:firstLineChars="200"/>
        <w:jc w:val="left"/>
        <w:rPr>
          <w:rFonts w:hint="eastAsia" w:ascii="Times New Roman" w:hAnsi="Times New Roman" w:eastAsia="方正仿宋_GBK"/>
          <w:color w:val="FF0000"/>
          <w:sz w:val="32"/>
          <w:szCs w:val="32"/>
          <w:lang w:val="en-US" w:eastAsia="zh-CN"/>
        </w:rPr>
      </w:pPr>
      <w:r>
        <w:rPr>
          <w:rFonts w:hint="eastAsia"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方正仿宋_GBK"/>
          <w:sz w:val="32"/>
          <w:szCs w:val="32"/>
          <w:lang w:val="en-US" w:eastAsia="zh-CN"/>
        </w:rPr>
        <w:t>该项目</w:t>
      </w:r>
      <w:r>
        <w:rPr>
          <w:rFonts w:hint="eastAsia" w:eastAsia="方正仿宋_GBK"/>
          <w:sz w:val="33"/>
          <w:szCs w:val="33"/>
        </w:rPr>
        <w:t>根据</w:t>
      </w:r>
      <w:r>
        <w:rPr>
          <w:rFonts w:hint="eastAsia" w:eastAsia="方正仿宋_GBK"/>
          <w:sz w:val="33"/>
          <w:szCs w:val="33"/>
          <w:lang w:eastAsia="zh-CN"/>
        </w:rPr>
        <w:t>《国务院关于开展第七次全国人口普查的通知》（国发</w:t>
      </w:r>
      <w:r>
        <w:rPr>
          <w:rFonts w:hint="eastAsia" w:eastAsia="方正仿宋_GBK"/>
          <w:sz w:val="33"/>
          <w:szCs w:val="33"/>
        </w:rPr>
        <w:t>〔</w:t>
      </w:r>
      <w:r>
        <w:rPr>
          <w:rFonts w:eastAsia="方正仿宋_GBK"/>
          <w:sz w:val="33"/>
          <w:szCs w:val="33"/>
        </w:rPr>
        <w:t>20</w:t>
      </w:r>
      <w:r>
        <w:rPr>
          <w:rFonts w:hint="eastAsia" w:eastAsia="方正仿宋_GBK"/>
          <w:sz w:val="33"/>
          <w:szCs w:val="33"/>
          <w:lang w:val="en-US" w:eastAsia="zh-CN"/>
        </w:rPr>
        <w:t>19</w:t>
      </w:r>
      <w:r>
        <w:rPr>
          <w:rFonts w:hint="eastAsia" w:eastAsia="方正仿宋_GBK"/>
          <w:sz w:val="33"/>
          <w:szCs w:val="33"/>
        </w:rPr>
        <w:t>〕</w:t>
      </w:r>
      <w:r>
        <w:rPr>
          <w:rFonts w:hint="eastAsia" w:eastAsia="方正仿宋_GBK"/>
          <w:sz w:val="33"/>
          <w:szCs w:val="33"/>
          <w:lang w:val="en-US" w:eastAsia="zh-CN"/>
        </w:rPr>
        <w:t>24</w:t>
      </w:r>
      <w:r>
        <w:rPr>
          <w:rFonts w:hint="eastAsia" w:eastAsia="方正仿宋_GBK"/>
          <w:sz w:val="33"/>
          <w:szCs w:val="33"/>
        </w:rPr>
        <w:t>号</w:t>
      </w:r>
      <w:r>
        <w:rPr>
          <w:rFonts w:hint="eastAsia" w:eastAsia="方正仿宋_GBK"/>
          <w:sz w:val="33"/>
          <w:szCs w:val="33"/>
          <w:lang w:eastAsia="zh-CN"/>
        </w:rPr>
        <w:t>）和</w:t>
      </w:r>
      <w:r>
        <w:rPr>
          <w:rFonts w:hint="eastAsia" w:eastAsia="方正仿宋_GBK"/>
          <w:sz w:val="33"/>
          <w:szCs w:val="33"/>
        </w:rPr>
        <w:t>《关于做好第七次全国人口普查经费保障工作的通知》（国人普办字〔</w:t>
      </w:r>
      <w:r>
        <w:rPr>
          <w:rFonts w:eastAsia="方正仿宋_GBK"/>
          <w:sz w:val="33"/>
          <w:szCs w:val="33"/>
        </w:rPr>
        <w:t>2020</w:t>
      </w:r>
      <w:r>
        <w:rPr>
          <w:rFonts w:hint="eastAsia" w:eastAsia="方正仿宋_GBK"/>
          <w:sz w:val="33"/>
          <w:szCs w:val="33"/>
        </w:rPr>
        <w:t>〕</w:t>
      </w:r>
      <w:r>
        <w:rPr>
          <w:rFonts w:eastAsia="方正仿宋_GBK"/>
          <w:sz w:val="33"/>
          <w:szCs w:val="33"/>
        </w:rPr>
        <w:t>5</w:t>
      </w:r>
      <w:r>
        <w:rPr>
          <w:rFonts w:hint="eastAsia" w:eastAsia="方正仿宋_GBK"/>
          <w:sz w:val="33"/>
          <w:szCs w:val="33"/>
        </w:rPr>
        <w:t>号）</w:t>
      </w:r>
      <w:r>
        <w:rPr>
          <w:rFonts w:hint="eastAsia" w:eastAsia="方正仿宋_GBK"/>
          <w:sz w:val="33"/>
          <w:szCs w:val="33"/>
          <w:lang w:eastAsia="zh-CN"/>
        </w:rPr>
        <w:t>相关要求</w:t>
      </w:r>
      <w:r>
        <w:rPr>
          <w:rFonts w:hint="eastAsia" w:eastAsia="方正仿宋_GBK"/>
          <w:sz w:val="33"/>
          <w:szCs w:val="33"/>
          <w:lang w:val="en-US" w:eastAsia="zh-CN"/>
        </w:rPr>
        <w:t>进行立项</w:t>
      </w:r>
      <w:r>
        <w:rPr>
          <w:rFonts w:hint="eastAsia" w:eastAsia="方正仿宋_GBK"/>
          <w:sz w:val="33"/>
          <w:szCs w:val="33"/>
          <w:lang w:eastAsia="zh-CN"/>
        </w:rPr>
        <w:t>。</w:t>
      </w:r>
    </w:p>
    <w:p>
      <w:pPr>
        <w:numPr>
          <w:ilvl w:val="0"/>
          <w:numId w:val="0"/>
        </w:numPr>
        <w:spacing w:line="560" w:lineRule="exact"/>
        <w:rPr>
          <w:rFonts w:hint="eastAsia" w:eastAsia="方正仿宋_GBK"/>
          <w:sz w:val="33"/>
          <w:szCs w:val="33"/>
          <w:lang w:val="en-US" w:eastAsia="zh-CN"/>
        </w:rPr>
      </w:pPr>
      <w:r>
        <w:rPr>
          <w:rFonts w:hint="eastAsia" w:eastAsia="仿宋_GB2312"/>
          <w:color w:val="000000" w:themeColor="text1"/>
          <w:sz w:val="32"/>
          <w:szCs w:val="32"/>
          <w:lang w:val="en-US" w:eastAsia="zh-CN"/>
          <w14:textFill>
            <w14:solidFill>
              <w14:schemeClr w14:val="tx1"/>
            </w14:solidFill>
          </w14:textFill>
        </w:rPr>
        <w:t xml:space="preserve">  </w:t>
      </w:r>
      <w:r>
        <w:rPr>
          <w:rFonts w:hint="eastAsia" w:eastAsia="方正仿宋_GBK"/>
          <w:sz w:val="33"/>
          <w:szCs w:val="33"/>
          <w:lang w:val="en-US" w:eastAsia="zh-CN"/>
        </w:rPr>
        <w:t xml:space="preserve">  3.根据《第七次全国人口普查普查方案》的相关要求制定资金管理办法、资金支持项目条件、范围、方式等。</w:t>
      </w:r>
    </w:p>
    <w:p>
      <w:pPr>
        <w:numPr>
          <w:ilvl w:val="0"/>
          <w:numId w:val="0"/>
        </w:numPr>
        <w:spacing w:line="560" w:lineRule="exact"/>
        <w:ind w:firstLine="640"/>
        <w:rPr>
          <w:rFonts w:hint="eastAsia" w:eastAsia="方正仿宋_GBK" w:cs="Times New Roman"/>
          <w:color w:val="000000"/>
          <w:sz w:val="32"/>
          <w:szCs w:val="32"/>
          <w:lang w:eastAsia="zh-CN"/>
        </w:rPr>
      </w:pPr>
      <w:r>
        <w:rPr>
          <w:rFonts w:hint="eastAsia" w:eastAsia="仿宋_GB2312"/>
          <w:color w:val="auto"/>
          <w:sz w:val="32"/>
          <w:szCs w:val="32"/>
          <w:lang w:val="en-US" w:eastAsia="zh-CN"/>
        </w:rPr>
        <w:t>4.</w:t>
      </w:r>
      <w:r>
        <w:rPr>
          <w:rFonts w:ascii="Times New Roman" w:hAnsi="Times New Roman" w:eastAsia="方正仿宋_GBK"/>
          <w:sz w:val="32"/>
          <w:szCs w:val="32"/>
        </w:rPr>
        <w:t>资金分配方式根据</w:t>
      </w:r>
      <w:r>
        <w:rPr>
          <w:rFonts w:hint="eastAsia" w:eastAsia="方正仿宋_GBK"/>
          <w:sz w:val="33"/>
          <w:szCs w:val="33"/>
        </w:rPr>
        <w:t>《关于做好四川省第七次全国人口普查数据处理设备准备工作的通知》（川人普办字〔</w:t>
      </w:r>
      <w:r>
        <w:rPr>
          <w:rFonts w:eastAsia="方正仿宋_GBK"/>
          <w:sz w:val="33"/>
          <w:szCs w:val="33"/>
        </w:rPr>
        <w:t>2020</w:t>
      </w:r>
      <w:r>
        <w:rPr>
          <w:rFonts w:hint="eastAsia" w:eastAsia="方正仿宋_GBK"/>
          <w:sz w:val="33"/>
          <w:szCs w:val="33"/>
        </w:rPr>
        <w:t>〕</w:t>
      </w:r>
      <w:r>
        <w:rPr>
          <w:rFonts w:eastAsia="方正仿宋_GBK"/>
          <w:sz w:val="33"/>
          <w:szCs w:val="33"/>
        </w:rPr>
        <w:t>4</w:t>
      </w:r>
      <w:r>
        <w:rPr>
          <w:rFonts w:hint="eastAsia" w:eastAsia="方正仿宋_GBK"/>
          <w:sz w:val="33"/>
          <w:szCs w:val="33"/>
        </w:rPr>
        <w:t>号）、《攀枝花市人民政府关于做好攀枝花市第七次全国人口普查工作的通知》（攀府发〔</w:t>
      </w:r>
      <w:r>
        <w:rPr>
          <w:rFonts w:eastAsia="方正仿宋_GBK"/>
          <w:sz w:val="33"/>
          <w:szCs w:val="33"/>
        </w:rPr>
        <w:t>2020</w:t>
      </w:r>
      <w:r>
        <w:rPr>
          <w:rFonts w:hint="eastAsia" w:eastAsia="方正仿宋_GBK"/>
          <w:sz w:val="33"/>
          <w:szCs w:val="33"/>
        </w:rPr>
        <w:t>〕</w:t>
      </w:r>
      <w:r>
        <w:rPr>
          <w:rFonts w:eastAsia="方正仿宋_GBK"/>
          <w:sz w:val="33"/>
          <w:szCs w:val="33"/>
        </w:rPr>
        <w:t>3</w:t>
      </w:r>
      <w:r>
        <w:rPr>
          <w:rFonts w:hint="eastAsia" w:eastAsia="方正仿宋_GBK"/>
          <w:sz w:val="33"/>
          <w:szCs w:val="33"/>
        </w:rPr>
        <w:t>号）、</w:t>
      </w:r>
      <w:r>
        <w:rPr>
          <w:rFonts w:hint="eastAsia" w:eastAsia="方正仿宋_GBK"/>
          <w:sz w:val="33"/>
          <w:szCs w:val="33"/>
          <w:lang w:val="en-US" w:eastAsia="zh-CN"/>
        </w:rPr>
        <w:t>《盐边县人民政府关于做好盐边县第七次全国人口普查工作的通知》（盐边府发〔2020〕11号）</w:t>
      </w:r>
      <w:r>
        <w:rPr>
          <w:rFonts w:hint="default" w:ascii="Times New Roman" w:hAnsi="Times New Roman" w:eastAsia="方正仿宋_GBK" w:cs="Times New Roman"/>
          <w:color w:val="000000"/>
          <w:sz w:val="32"/>
          <w:szCs w:val="32"/>
        </w:rPr>
        <w:t>本着厉行节约、精打细算、强化保障、讲求效益的原则</w:t>
      </w:r>
      <w:r>
        <w:rPr>
          <w:rFonts w:hint="eastAsia" w:eastAsia="方正仿宋_GBK" w:cs="Times New Roman"/>
          <w:color w:val="000000"/>
          <w:sz w:val="32"/>
          <w:szCs w:val="32"/>
          <w:lang w:eastAsia="zh-CN"/>
        </w:rPr>
        <w:t>进行资金分配。</w:t>
      </w:r>
    </w:p>
    <w:p>
      <w:pPr>
        <w:spacing w:line="560" w:lineRule="exact"/>
        <w:ind w:firstLine="640" w:firstLineChars="200"/>
        <w:rPr>
          <w:rFonts w:eastAsia="楷体_GB2312"/>
          <w:sz w:val="32"/>
          <w:szCs w:val="32"/>
        </w:rPr>
      </w:pPr>
      <w:r>
        <w:rPr>
          <w:rFonts w:ascii="Times New Roman" w:hAnsi="Times New Roman" w:eastAsia="方正仿宋_GBK" w:cstheme="minorBidi"/>
          <w:b/>
          <w:kern w:val="2"/>
          <w:sz w:val="32"/>
          <w:szCs w:val="32"/>
          <w:lang w:val="en-US" w:eastAsia="zh-CN" w:bidi="ar-SA"/>
        </w:rPr>
        <w:t>（二）项目绩效目标。</w:t>
      </w:r>
    </w:p>
    <w:p>
      <w:pPr>
        <w:numPr>
          <w:ilvl w:val="0"/>
          <w:numId w:val="0"/>
        </w:numPr>
        <w:spacing w:line="560" w:lineRule="exact"/>
        <w:ind w:firstLine="640"/>
        <w:rPr>
          <w:rFonts w:hint="eastAsia" w:eastAsia="方正仿宋_GBK"/>
          <w:sz w:val="33"/>
          <w:szCs w:val="33"/>
          <w:lang w:val="en-US" w:eastAsia="zh-CN"/>
        </w:rPr>
      </w:pPr>
      <w:r>
        <w:rPr>
          <w:rFonts w:hint="eastAsia" w:eastAsia="方正仿宋_GBK"/>
          <w:sz w:val="33"/>
          <w:szCs w:val="33"/>
          <w:lang w:val="en-US" w:eastAsia="zh-CN"/>
        </w:rPr>
        <w:t>第七次全国人口普查是在中国特色社会主义进入新时代开展的重大国情国力调查。将全面查清我国人口数量、结构、分布、城乡住房等方面情况，为完善人口发展战略和政策体系，促进人口长期均衡发展，科学制定国民经济和社会发展规划，推动经济高质量发展，开启全面建设社会主义现代化国家新征程，向第二个百年奋斗目标进军，提供科学准确的统计信息支持。</w:t>
      </w:r>
    </w:p>
    <w:p>
      <w:pPr>
        <w:spacing w:line="560" w:lineRule="exact"/>
        <w:ind w:firstLine="640" w:firstLineChars="200"/>
        <w:rPr>
          <w:rFonts w:eastAsia="仿宋_GB2312"/>
          <w:sz w:val="32"/>
          <w:szCs w:val="32"/>
        </w:rPr>
      </w:pPr>
      <w:r>
        <w:rPr>
          <w:rFonts w:hint="eastAsia" w:eastAsia="方正仿宋_GBK"/>
          <w:sz w:val="33"/>
          <w:szCs w:val="33"/>
          <w:lang w:val="en-US" w:eastAsia="zh-CN"/>
        </w:rPr>
        <w:t>申报内容是与实际相符，申报目标合理可行。</w:t>
      </w: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二、项目资金申报及使用情况</w:t>
      </w: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（一）项目资金申报及批复情况。</w:t>
      </w:r>
    </w:p>
    <w:p>
      <w:pPr>
        <w:numPr>
          <w:ilvl w:val="0"/>
          <w:numId w:val="0"/>
        </w:numPr>
        <w:spacing w:line="560" w:lineRule="exact"/>
        <w:ind w:firstLine="640"/>
        <w:rPr>
          <w:rFonts w:eastAsia="仿宋_GB2312"/>
          <w:sz w:val="32"/>
          <w:szCs w:val="32"/>
        </w:rPr>
      </w:pPr>
      <w:r>
        <w:rPr>
          <w:rFonts w:hint="eastAsia" w:ascii="Times New Roman" w:hAnsi="Times New Roman" w:eastAsia="方正仿宋_GBK" w:cs="Times New Roman"/>
          <w:kern w:val="2"/>
          <w:sz w:val="32"/>
          <w:szCs w:val="32"/>
          <w:lang w:val="en-US" w:eastAsia="zh-CN" w:bidi="ar-SA"/>
        </w:rPr>
        <w:t>根据</w:t>
      </w:r>
      <w:r>
        <w:rPr>
          <w:rFonts w:hint="default" w:ascii="Times New Roman" w:hAnsi="Times New Roman" w:eastAsia="方正仿宋_GBK" w:cs="Times New Roman"/>
          <w:color w:val="000000"/>
          <w:sz w:val="32"/>
          <w:szCs w:val="32"/>
        </w:rPr>
        <w:t>《统计部门周期性普查和大型调查经费开支规定》（国统字〔2003〕74号）</w:t>
      </w:r>
      <w:r>
        <w:rPr>
          <w:rFonts w:hint="eastAsia" w:eastAsia="方正仿宋_GBK" w:cs="Times New Roman"/>
          <w:color w:val="000000"/>
          <w:sz w:val="32"/>
          <w:szCs w:val="32"/>
          <w:lang w:eastAsia="zh-CN"/>
        </w:rPr>
        <w:t>的相关要求</w:t>
      </w:r>
      <w:r>
        <w:rPr>
          <w:rFonts w:hint="default" w:ascii="Times New Roman" w:hAnsi="Times New Roman" w:eastAsia="方正仿宋_GBK" w:cs="Times New Roman"/>
          <w:b w:val="0"/>
          <w:bCs w:val="0"/>
          <w:sz w:val="32"/>
          <w:szCs w:val="32"/>
          <w:lang w:eastAsia="zh-CN"/>
        </w:rPr>
        <w:t>对盐边县第七次人口普查两员报酬</w:t>
      </w:r>
      <w:r>
        <w:rPr>
          <w:rFonts w:hint="eastAsia" w:eastAsia="方正仿宋_GBK" w:cs="Times New Roman"/>
          <w:b w:val="0"/>
          <w:bCs w:val="0"/>
          <w:sz w:val="32"/>
          <w:szCs w:val="32"/>
          <w:lang w:eastAsia="zh-CN"/>
        </w:rPr>
        <w:t>及聘人员劳务费</w:t>
      </w:r>
      <w:r>
        <w:rPr>
          <w:rFonts w:hint="default" w:ascii="Times New Roman" w:hAnsi="Times New Roman" w:eastAsia="方正仿宋_GBK" w:cs="Times New Roman"/>
          <w:b w:val="0"/>
          <w:bCs w:val="0"/>
          <w:sz w:val="32"/>
          <w:szCs w:val="32"/>
          <w:lang w:eastAsia="zh-CN"/>
        </w:rPr>
        <w:t>等相关工作经费进行测算</w:t>
      </w:r>
      <w:r>
        <w:rPr>
          <w:rFonts w:hint="eastAsia" w:eastAsia="方正仿宋_GBK" w:cs="Times New Roman"/>
          <w:color w:val="000000"/>
          <w:sz w:val="32"/>
          <w:szCs w:val="32"/>
          <w:lang w:eastAsia="zh-CN"/>
        </w:rPr>
        <w:t>并申报</w:t>
      </w:r>
      <w:r>
        <w:rPr>
          <w:rFonts w:hint="eastAsia" w:ascii="Times New Roman" w:hAnsi="Times New Roman" w:eastAsia="方正仿宋_GBK" w:cs="Times New Roman"/>
          <w:kern w:val="2"/>
          <w:sz w:val="32"/>
          <w:szCs w:val="32"/>
          <w:lang w:val="en-US" w:eastAsia="zh-CN" w:bidi="ar-SA"/>
        </w:rPr>
        <w:t>，</w:t>
      </w:r>
      <w:r>
        <w:rPr>
          <w:rFonts w:ascii="Times New Roman" w:hAnsi="Times New Roman" w:eastAsia="方正仿宋_GBK"/>
          <w:sz w:val="32"/>
          <w:szCs w:val="32"/>
        </w:rPr>
        <w:t>共计下达资金</w:t>
      </w:r>
      <w:r>
        <w:rPr>
          <w:rFonts w:hint="eastAsia" w:eastAsia="方正仿宋_GBK"/>
          <w:sz w:val="32"/>
          <w:szCs w:val="32"/>
          <w:lang w:val="en-US" w:eastAsia="zh-CN"/>
        </w:rPr>
        <w:t>140.84</w:t>
      </w:r>
      <w:r>
        <w:rPr>
          <w:rFonts w:ascii="Times New Roman" w:hAnsi="Times New Roman" w:eastAsia="方正仿宋_GBK"/>
          <w:sz w:val="32"/>
          <w:szCs w:val="32"/>
        </w:rPr>
        <w:t>万元。</w:t>
      </w: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hint="eastAsia" w:eastAsia="方正仿宋_GBK" w:cstheme="minorBidi"/>
          <w:b/>
          <w:kern w:val="2"/>
          <w:sz w:val="32"/>
          <w:szCs w:val="32"/>
          <w:lang w:val="en-US" w:eastAsia="zh-CN" w:bidi="ar-SA"/>
        </w:rPr>
        <w:t>（二）</w:t>
      </w:r>
      <w:r>
        <w:rPr>
          <w:rFonts w:ascii="Times New Roman" w:hAnsi="Times New Roman" w:eastAsia="方正仿宋_GBK" w:cstheme="minorBidi"/>
          <w:b/>
          <w:kern w:val="2"/>
          <w:sz w:val="32"/>
          <w:szCs w:val="32"/>
          <w:lang w:val="en-US" w:eastAsia="zh-CN" w:bidi="ar-SA"/>
        </w:rPr>
        <w:t>资金计划、到位及使用情况</w:t>
      </w:r>
    </w:p>
    <w:p>
      <w:pPr>
        <w:spacing w:line="560" w:lineRule="exact"/>
        <w:ind w:firstLine="640" w:firstLineChars="200"/>
        <w:rPr>
          <w:rFonts w:hint="eastAsia" w:eastAsia="楷体_GB2312"/>
          <w:sz w:val="32"/>
          <w:szCs w:val="32"/>
          <w:lang w:val="en-US" w:eastAsia="zh-CN"/>
        </w:rPr>
      </w:pPr>
      <w:r>
        <w:rPr>
          <w:rFonts w:hint="eastAsia" w:eastAsia="楷体_GB2312"/>
          <w:sz w:val="32"/>
          <w:szCs w:val="32"/>
          <w:lang w:val="en-US" w:eastAsia="zh-CN"/>
        </w:rPr>
        <w:t xml:space="preserve"> </w:t>
      </w:r>
      <w:r>
        <w:rPr>
          <w:rFonts w:hint="eastAsia" w:ascii="Times New Roman" w:hAnsi="Times New Roman" w:eastAsia="方正仿宋_GBK" w:cs="Times New Roman"/>
          <w:kern w:val="2"/>
          <w:sz w:val="32"/>
          <w:szCs w:val="32"/>
          <w:lang w:val="en-US" w:eastAsia="zh-CN" w:bidi="ar-SA"/>
        </w:rPr>
        <w:t>该项目计划资金</w:t>
      </w:r>
      <w:r>
        <w:rPr>
          <w:rFonts w:hint="eastAsia" w:eastAsia="方正仿宋_GBK" w:cs="Times New Roman"/>
          <w:kern w:val="2"/>
          <w:sz w:val="32"/>
          <w:szCs w:val="32"/>
          <w:lang w:val="en-US" w:eastAsia="zh-CN" w:bidi="ar-SA"/>
        </w:rPr>
        <w:t>140.84</w:t>
      </w:r>
      <w:r>
        <w:rPr>
          <w:rFonts w:hint="eastAsia" w:ascii="Times New Roman" w:hAnsi="Times New Roman" w:eastAsia="方正仿宋_GBK" w:cs="Times New Roman"/>
          <w:kern w:val="2"/>
          <w:sz w:val="32"/>
          <w:szCs w:val="32"/>
          <w:lang w:val="en-US" w:eastAsia="zh-CN" w:bidi="ar-SA"/>
        </w:rPr>
        <w:t>万元，到位资金</w:t>
      </w:r>
      <w:r>
        <w:rPr>
          <w:rFonts w:hint="eastAsia" w:eastAsia="方正仿宋_GBK" w:cs="Times New Roman"/>
          <w:kern w:val="2"/>
          <w:sz w:val="32"/>
          <w:szCs w:val="32"/>
          <w:lang w:val="en-US" w:eastAsia="zh-CN" w:bidi="ar-SA"/>
        </w:rPr>
        <w:t>140.84</w:t>
      </w:r>
      <w:r>
        <w:rPr>
          <w:rFonts w:hint="eastAsia" w:ascii="Times New Roman" w:hAnsi="Times New Roman" w:eastAsia="方正仿宋_GBK" w:cs="Times New Roman"/>
          <w:kern w:val="2"/>
          <w:sz w:val="32"/>
          <w:szCs w:val="32"/>
          <w:lang w:val="en-US" w:eastAsia="zh-CN" w:bidi="ar-SA"/>
        </w:rPr>
        <w:t>万元，到位率100%。资金的使用严格按照批复的《盐边县统计局关于请求解决</w:t>
      </w:r>
      <w:r>
        <w:rPr>
          <w:rFonts w:hint="eastAsia" w:eastAsia="方正仿宋_GBK" w:cs="Times New Roman"/>
          <w:kern w:val="2"/>
          <w:sz w:val="32"/>
          <w:szCs w:val="32"/>
          <w:lang w:val="en-US" w:eastAsia="zh-CN" w:bidi="ar-SA"/>
        </w:rPr>
        <w:t>第七次全国人口普查</w:t>
      </w:r>
      <w:r>
        <w:rPr>
          <w:rFonts w:hint="eastAsia" w:ascii="Times New Roman" w:hAnsi="Times New Roman" w:eastAsia="方正仿宋_GBK" w:cs="Times New Roman"/>
          <w:kern w:val="2"/>
          <w:sz w:val="32"/>
          <w:szCs w:val="32"/>
          <w:lang w:val="en-US" w:eastAsia="zh-CN" w:bidi="ar-SA"/>
        </w:rPr>
        <w:t>相关经费的报告》中所列资金支付范围、标准进行</w:t>
      </w:r>
      <w:r>
        <w:rPr>
          <w:rFonts w:hint="eastAsia"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以银行直接转账方式支付</w:t>
      </w:r>
      <w:r>
        <w:rPr>
          <w:rFonts w:hint="eastAsia" w:eastAsia="方正仿宋_GBK" w:cs="Times New Roman"/>
          <w:kern w:val="2"/>
          <w:sz w:val="32"/>
          <w:szCs w:val="32"/>
          <w:lang w:val="en-US" w:eastAsia="zh-CN" w:bidi="ar-SA"/>
        </w:rPr>
        <w:t>“两员”劳务费</w:t>
      </w:r>
      <w:r>
        <w:rPr>
          <w:rFonts w:hint="eastAsia" w:ascii="Times New Roman" w:hAnsi="Times New Roman" w:eastAsia="方正仿宋_GBK" w:cs="Times New Roman"/>
          <w:kern w:val="2"/>
          <w:sz w:val="32"/>
          <w:szCs w:val="32"/>
          <w:lang w:val="en-US" w:eastAsia="zh-CN" w:bidi="ar-SA"/>
        </w:rPr>
        <w:t>和</w:t>
      </w:r>
      <w:r>
        <w:rPr>
          <w:rFonts w:hint="eastAsia" w:eastAsia="方正仿宋_GBK" w:cs="Times New Roman"/>
          <w:kern w:val="2"/>
          <w:sz w:val="32"/>
          <w:szCs w:val="32"/>
          <w:lang w:val="en-US" w:eastAsia="zh-CN" w:bidi="ar-SA"/>
        </w:rPr>
        <w:t>普查</w:t>
      </w:r>
      <w:r>
        <w:rPr>
          <w:rFonts w:hint="eastAsia" w:ascii="Times New Roman" w:hAnsi="Times New Roman" w:eastAsia="方正仿宋_GBK" w:cs="Times New Roman"/>
          <w:kern w:val="2"/>
          <w:sz w:val="32"/>
          <w:szCs w:val="32"/>
          <w:lang w:val="en-US" w:eastAsia="zh-CN" w:bidi="ar-SA"/>
        </w:rPr>
        <w:t>相关费用。</w:t>
      </w: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（三）项目财务管理情况。</w:t>
      </w:r>
    </w:p>
    <w:p>
      <w:pPr>
        <w:spacing w:line="560" w:lineRule="exact"/>
        <w:ind w:firstLine="694" w:firstLineChars="217"/>
        <w:rPr>
          <w:rFonts w:ascii="方正仿宋_GBK" w:hAnsi="仿宋" w:eastAsia="方正仿宋_GBK"/>
          <w:sz w:val="32"/>
          <w:szCs w:val="32"/>
        </w:rPr>
      </w:pPr>
      <w:r>
        <w:rPr>
          <w:rFonts w:hint="eastAsia" w:ascii="方正仿宋_GBK" w:hAnsi="仿宋" w:eastAsia="方正仿宋_GBK"/>
          <w:sz w:val="32"/>
          <w:szCs w:val="32"/>
        </w:rPr>
        <w:t>一是</w:t>
      </w:r>
      <w:r>
        <w:rPr>
          <w:rFonts w:hint="eastAsia" w:ascii="方正仿宋_GBK" w:hAnsi="仿宋" w:eastAsia="方正仿宋_GBK" w:cs="宋体"/>
          <w:color w:val="000000"/>
          <w:kern w:val="0"/>
          <w:sz w:val="32"/>
          <w:szCs w:val="32"/>
          <w:shd w:val="clear" w:color="auto" w:fill="FFFFFF"/>
          <w:lang w:bidi="ar"/>
        </w:rPr>
        <w:t>建立健全了专项经费管理制度，</w:t>
      </w:r>
      <w:r>
        <w:rPr>
          <w:rFonts w:hint="eastAsia" w:ascii="方正仿宋_GBK" w:hAnsi="仿宋" w:eastAsia="方正仿宋_GBK"/>
          <w:color w:val="000000"/>
          <w:sz w:val="32"/>
          <w:szCs w:val="32"/>
          <w:shd w:val="clear" w:color="auto" w:fill="FFFFFF"/>
          <w:lang w:bidi="ar"/>
        </w:rPr>
        <w:t>严格按照专项资金管理使用的有关要求，紧密结合专项工作实际和现有的财经纪律及规章，进一步强化了内部控制制度，不断推动专项财务工作规范化、制度化，落实并明确了由局机关财务按统一规定要求，实行专项管理的责任机制。二是严格执行《会计法》《预算法》《行政单位财务规则》等有关法律法规规定，严格执行单位“一支笔”签字审批制度，单位所有专项经费支出都必须先拟定明细，说明理由并报经分管财务副局长，经审批后方能执行。同时大笔专项经费支出必须经局党组研究决定。禁止铺张浪费、杜绝挪用和截留，并强化事后跟踪监督。三是</w:t>
      </w:r>
      <w:r>
        <w:rPr>
          <w:rFonts w:hint="eastAsia" w:ascii="方正仿宋_GBK" w:hAnsi="仿宋" w:eastAsia="方正仿宋_GBK"/>
          <w:sz w:val="32"/>
          <w:szCs w:val="32"/>
          <w:lang w:bidi="ar"/>
        </w:rPr>
        <w:t>严格执行项目有关制度规定，做到专款专用，无挪用和截留现象。支出合理，没有列支与项目内容无关的费用。</w:t>
      </w: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三、项目实施及管理情况</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根据《盐边县人民政府关于做好盐边县第七次全国人口普查工作的通知》(盐边府发[2020]11号)</w:t>
      </w:r>
      <w:r>
        <w:rPr>
          <w:rFonts w:hint="eastAsia" w:ascii="方正仿宋_GBK" w:hAnsi="方正仿宋_GBK" w:eastAsia="方正仿宋_GBK" w:cs="方正仿宋_GBK"/>
          <w:sz w:val="32"/>
          <w:szCs w:val="32"/>
          <w:lang w:eastAsia="zh-CN"/>
        </w:rPr>
        <w:t>相关要求</w:t>
      </w:r>
      <w:r>
        <w:rPr>
          <w:rFonts w:hint="eastAsia" w:ascii="方正仿宋_GBK" w:hAnsi="方正仿宋_GBK" w:eastAsia="方正仿宋_GBK" w:cs="方正仿宋_GBK"/>
          <w:sz w:val="32"/>
          <w:szCs w:val="32"/>
        </w:rPr>
        <w:t>，盐边县第七次全国人口普查领导小组办公室设在县统计局，具体负责普查的组织实施和日常协调工作。办公室成员由县统计局有关人员和有关部门人员组成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制定普查方案、普查区域划分及绘图、户口整顿、整理部门数据、普查指导员和普查员选聘及培训、普查摸底、普查登记复查、普查数据质量检查、审核与验收、普查事后质量抽查、行职业编码、普查数据汇总、普查数据评估与发布、普查资料开发与共享、普查总结相关工作，指导各乡镇人口普查工作。</w:t>
      </w: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四、项目绩效情况</w:t>
      </w:r>
      <w:r>
        <w:rPr>
          <w:rFonts w:ascii="Times New Roman" w:hAnsi="Times New Roman" w:eastAsia="方正仿宋_GBK" w:cstheme="minorBidi"/>
          <w:b/>
          <w:kern w:val="2"/>
          <w:sz w:val="32"/>
          <w:szCs w:val="32"/>
          <w:lang w:val="en-US" w:eastAsia="zh-CN" w:bidi="ar-SA"/>
        </w:rPr>
        <w:tab/>
      </w: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（一）项目完成情况。</w:t>
      </w:r>
    </w:p>
    <w:p>
      <w:pPr>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盐边县第七次全国人口普查各项工作在县委、县政府的悉心领导下，严格执行普查方案，工作推进有序、数据质量过硬、风险防控得力，保质保量完成盐边县第七次全国人口普查工作，于2021年7月通过媒体公开发布《盐边县第七次全国人口普查公报》，全县常住人口178797人，流动人口为 35898 人，与 2010 年相比，流动人口增加 10419 人，增长 40.89%。2021年11月开始，陆续从国家数据库获得盐边县第七次全国人口普查反馈数据，为各级党委、政府的决策提供数据支撑。</w:t>
      </w: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（二）项目效益情况。</w:t>
      </w:r>
    </w:p>
    <w:p>
      <w:pPr>
        <w:spacing w:line="560" w:lineRule="exact"/>
        <w:ind w:firstLine="640" w:firstLineChars="200"/>
        <w:rPr>
          <w:rFonts w:hint="eastAsia" w:ascii="方正仿宋_GBK" w:hAnsi="仿宋" w:eastAsia="方正仿宋_GBK"/>
          <w:sz w:val="32"/>
          <w:szCs w:val="32"/>
          <w:lang w:val="en-US" w:eastAsia="zh-CN" w:bidi="ar"/>
        </w:rPr>
      </w:pPr>
      <w:r>
        <w:rPr>
          <w:rFonts w:hint="eastAsia" w:ascii="方正仿宋_GBK" w:hAnsi="仿宋" w:eastAsia="方正仿宋_GBK"/>
          <w:sz w:val="32"/>
          <w:szCs w:val="32"/>
          <w:lang w:bidi="ar"/>
        </w:rPr>
        <w:t>通过户口整顿、清查摸底、入户登记等工作，并进行数据处理。全面查清全县人口数量、结构、分布、城乡住房等方面情况，准确、及时掌握全县人口数量、分布、结构及发展变化情况。为各级党委、政府制定国民经济和社会发展计划提供可靠数据支撑和信息参考。</w:t>
      </w:r>
    </w:p>
    <w:p>
      <w:pPr>
        <w:spacing w:line="560" w:lineRule="exact"/>
        <w:ind w:firstLine="640" w:firstLineChars="200"/>
        <w:rPr>
          <w:rFonts w:eastAsia="黑体"/>
          <w:sz w:val="32"/>
          <w:szCs w:val="32"/>
        </w:rPr>
      </w:pPr>
      <w:r>
        <w:rPr>
          <w:rFonts w:ascii="Times New Roman" w:hAnsi="Times New Roman" w:eastAsia="方正仿宋_GBK" w:cstheme="minorBidi"/>
          <w:b/>
          <w:kern w:val="2"/>
          <w:sz w:val="32"/>
          <w:szCs w:val="32"/>
          <w:lang w:val="en-US" w:eastAsia="zh-CN" w:bidi="ar-SA"/>
        </w:rPr>
        <w:t>五、评价结论及建议</w:t>
      </w:r>
    </w:p>
    <w:p>
      <w:p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（一）评价结论。</w:t>
      </w:r>
    </w:p>
    <w:p>
      <w:pPr>
        <w:spacing w:line="560" w:lineRule="exact"/>
        <w:ind w:firstLine="640" w:firstLineChars="200"/>
        <w:rPr>
          <w:rFonts w:eastAsia="仿宋_GB2312"/>
          <w:sz w:val="32"/>
          <w:szCs w:val="32"/>
        </w:rPr>
      </w:pPr>
      <w:r>
        <w:rPr>
          <w:rFonts w:hint="eastAsia" w:ascii="方正仿宋_GBK" w:hAnsi="仿宋" w:eastAsia="方正仿宋_GBK"/>
          <w:sz w:val="32"/>
          <w:szCs w:val="32"/>
          <w:lang w:bidi="ar"/>
        </w:rPr>
        <w:t>本年度专项工作经费管理规范，按计划圆满完成了各项工作目标，该项工作总体较满意。</w:t>
      </w:r>
    </w:p>
    <w:p>
      <w:pPr>
        <w:numPr>
          <w:ilvl w:val="0"/>
          <w:numId w:val="1"/>
        </w:num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存在的问题。</w:t>
      </w:r>
    </w:p>
    <w:p>
      <w:pPr>
        <w:numPr>
          <w:ilvl w:val="0"/>
          <w:numId w:val="0"/>
        </w:numPr>
        <w:spacing w:line="560" w:lineRule="exact"/>
        <w:rPr>
          <w:rFonts w:ascii="Times New Roman" w:hAnsi="Times New Roman" w:eastAsia="方正仿宋_GBK" w:cstheme="minorBidi"/>
          <w:b/>
          <w:kern w:val="2"/>
          <w:sz w:val="32"/>
          <w:szCs w:val="32"/>
          <w:lang w:val="en-US" w:eastAsia="zh-CN" w:bidi="ar-SA"/>
        </w:rPr>
      </w:pPr>
      <w:r>
        <w:rPr>
          <w:rFonts w:hint="eastAsia" w:eastAsia="方正仿宋_GBK" w:cstheme="minorBidi"/>
          <w:b/>
          <w:kern w:val="2"/>
          <w:sz w:val="32"/>
          <w:szCs w:val="32"/>
          <w:lang w:val="en-US" w:eastAsia="zh-CN" w:bidi="ar-SA"/>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部分资金未按工作进度及时拨付，</w:t>
      </w:r>
      <w:r>
        <w:rPr>
          <w:rFonts w:ascii="Times New Roman" w:hAnsi="Times New Roman" w:eastAsia="方正仿宋_GBK" w:cs="Times New Roman"/>
          <w:color w:val="000000" w:themeColor="text1"/>
          <w:sz w:val="32"/>
          <w:szCs w:val="32"/>
          <w14:textFill>
            <w14:solidFill>
              <w14:schemeClr w14:val="tx1"/>
            </w14:solidFill>
          </w14:textFill>
        </w:rPr>
        <w:t>导致专项资金在使用进度、科学管理、合理分配、绩效考评、使用效益等方面</w:t>
      </w:r>
      <w:r>
        <w:rPr>
          <w:rFonts w:hint="eastAsia" w:ascii="Times New Roman" w:hAnsi="Times New Roman" w:eastAsia="方正仿宋_GBK" w:cs="Times New Roman"/>
          <w:color w:val="000000" w:themeColor="text1"/>
          <w:sz w:val="32"/>
          <w:szCs w:val="32"/>
          <w14:textFill>
            <w14:solidFill>
              <w14:schemeClr w14:val="tx1"/>
            </w14:solidFill>
          </w14:textFill>
        </w:rPr>
        <w:t>还</w:t>
      </w:r>
      <w:r>
        <w:rPr>
          <w:rFonts w:ascii="Times New Roman" w:hAnsi="Times New Roman" w:eastAsia="方正仿宋_GBK" w:cs="Times New Roman"/>
          <w:color w:val="000000" w:themeColor="text1"/>
          <w:sz w:val="32"/>
          <w:szCs w:val="32"/>
          <w14:textFill>
            <w14:solidFill>
              <w14:schemeClr w14:val="tx1"/>
            </w14:solidFill>
          </w14:textFill>
        </w:rPr>
        <w:t>存在</w:t>
      </w:r>
      <w:r>
        <w:rPr>
          <w:rFonts w:hint="eastAsia" w:ascii="Times New Roman" w:hAnsi="Times New Roman" w:eastAsia="方正仿宋_GBK" w:cs="Times New Roman"/>
          <w:color w:val="000000" w:themeColor="text1"/>
          <w:sz w:val="32"/>
          <w:szCs w:val="32"/>
          <w14:textFill>
            <w14:solidFill>
              <w14:schemeClr w14:val="tx1"/>
            </w14:solidFill>
          </w14:textFill>
        </w:rPr>
        <w:t>差距</w:t>
      </w:r>
      <w:r>
        <w:rPr>
          <w:rFonts w:ascii="Times New Roman" w:hAnsi="Times New Roman" w:eastAsia="方正仿宋_GBK" w:cs="Times New Roman"/>
          <w:color w:val="000000" w:themeColor="text1"/>
          <w:sz w:val="32"/>
          <w:szCs w:val="32"/>
          <w14:textFill>
            <w14:solidFill>
              <w14:schemeClr w14:val="tx1"/>
            </w14:solidFill>
          </w14:textFill>
        </w:rPr>
        <w:t>。</w:t>
      </w:r>
    </w:p>
    <w:p>
      <w:pPr>
        <w:numPr>
          <w:ilvl w:val="0"/>
          <w:numId w:val="1"/>
        </w:numPr>
        <w:spacing w:line="560" w:lineRule="exact"/>
        <w:ind w:firstLine="640" w:firstLineChars="200"/>
        <w:rPr>
          <w:rFonts w:ascii="Times New Roman" w:hAnsi="Times New Roman" w:eastAsia="方正仿宋_GBK" w:cstheme="minorBidi"/>
          <w:b/>
          <w:kern w:val="2"/>
          <w:sz w:val="32"/>
          <w:szCs w:val="32"/>
          <w:lang w:val="en-US" w:eastAsia="zh-CN" w:bidi="ar-SA"/>
        </w:rPr>
      </w:pPr>
      <w:r>
        <w:rPr>
          <w:rFonts w:ascii="Times New Roman" w:hAnsi="Times New Roman" w:eastAsia="方正仿宋_GBK" w:cstheme="minorBidi"/>
          <w:b/>
          <w:kern w:val="2"/>
          <w:sz w:val="32"/>
          <w:szCs w:val="32"/>
          <w:lang w:val="en-US" w:eastAsia="zh-CN" w:bidi="ar-SA"/>
        </w:rPr>
        <w:t>相关建议。</w:t>
      </w:r>
    </w:p>
    <w:p>
      <w:pPr>
        <w:numPr>
          <w:ilvl w:val="0"/>
          <w:numId w:val="0"/>
        </w:numPr>
        <w:spacing w:line="560" w:lineRule="exact"/>
        <w:rPr>
          <w:rFonts w:ascii="Times New Roman" w:hAnsi="Times New Roman" w:eastAsia="方正仿宋_GBK" w:cstheme="minorBidi"/>
          <w:b/>
          <w:kern w:val="2"/>
          <w:sz w:val="32"/>
          <w:szCs w:val="32"/>
          <w:lang w:val="en-US" w:eastAsia="zh-CN" w:bidi="ar-SA"/>
        </w:rPr>
      </w:pPr>
      <w:r>
        <w:rPr>
          <w:rFonts w:hint="eastAsia" w:eastAsia="方正仿宋_GBK" w:cstheme="minorBidi"/>
          <w:b/>
          <w:kern w:val="2"/>
          <w:sz w:val="32"/>
          <w:szCs w:val="32"/>
          <w:lang w:val="en-US" w:eastAsia="zh-CN" w:bidi="ar-SA"/>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按工作进度及时拨付相关费用。</w:t>
      </w:r>
    </w:p>
    <w:p>
      <w:pPr>
        <w:ind w:firstLine="663" w:firstLineChars="200"/>
        <w:rPr>
          <w:rFonts w:hint="eastAsia" w:ascii="方正仿宋_GBK" w:hAnsi="仿宋" w:eastAsia="方正仿宋_GBK"/>
          <w:sz w:val="32"/>
          <w:szCs w:val="32"/>
          <w:lang w:bidi="ar"/>
        </w:rPr>
      </w:pPr>
    </w:p>
    <w:p>
      <w:pPr>
        <w:ind w:firstLine="663" w:firstLineChars="200"/>
        <w:rPr>
          <w:rFonts w:hint="eastAsia" w:ascii="方正仿宋_GBK" w:hAnsi="仿宋" w:eastAsia="方正仿宋_GBK"/>
          <w:sz w:val="32"/>
          <w:szCs w:val="32"/>
          <w:lang w:bidi="ar"/>
        </w:rPr>
      </w:pPr>
    </w:p>
    <w:p>
      <w:pPr>
        <w:spacing w:line="560" w:lineRule="exac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altName w:val="Arial Unicode MS"/>
    <w:panose1 w:val="00000000000000000000"/>
    <w:charset w:val="00"/>
    <w:family w:val="auto"/>
    <w:pitch w:val="default"/>
    <w:sig w:usb0="00000000" w:usb1="00000000"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modern"/>
    <w:pitch w:val="default"/>
    <w:sig w:usb0="E1002EFF" w:usb1="C000605B" w:usb2="00000029" w:usb3="00000000" w:csb0="200101FF" w:csb1="20280000"/>
  </w:font>
  <w:font w:name="方正仿宋_GBK">
    <w:altName w:val="Arial Unicode MS"/>
    <w:panose1 w:val="03000509000000000000"/>
    <w:charset w:val="86"/>
    <w:family w:val="script"/>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黑体">
    <w:panose1 w:val="02010609060101010101"/>
    <w:charset w:val="86"/>
    <w:family w:val="decorative"/>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modern"/>
    <w:pitch w:val="default"/>
    <w:sig w:usb0="A10006FF" w:usb1="4000205B" w:usb2="00000010" w:usb3="00000000" w:csb0="2000019F" w:csb1="00000000"/>
  </w:font>
  <w:font w:name="Courier New">
    <w:panose1 w:val="02070309020205020404"/>
    <w:charset w:val="00"/>
    <w:family w:val="roman"/>
    <w:pitch w:val="default"/>
    <w:sig w:usb0="E0002AFF" w:usb1="C0007843" w:usb2="00000009" w:usb3="00000000" w:csb0="400001FF" w:csb1="FFFF0000"/>
  </w:font>
  <w:font w:name="方正仿宋简体">
    <w:altName w:val="Times New Roman"/>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modern"/>
    <w:pitch w:val="default"/>
    <w:sig w:usb0="00000000" w:usb1="00000000" w:usb2="00000000" w:usb3="00000000" w:csb0="0000019F" w:csb1="00000000"/>
  </w:font>
  <w:font w:name="Arial">
    <w:panose1 w:val="020B0604020202020204"/>
    <w:charset w:val="00"/>
    <w:family w:val="roman"/>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swiss"/>
    <w:pitch w:val="default"/>
    <w:sig w:usb0="00000000" w:usb1="00000000" w:usb2="00000000" w:usb3="00000000" w:csb0="0000019F" w:csb1="00000000"/>
  </w:font>
  <w:font w:name="Arial">
    <w:panose1 w:val="020B0604020202020204"/>
    <w:charset w:val="00"/>
    <w:family w:val="modern"/>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Courier New">
    <w:panose1 w:val="02070309020205020404"/>
    <w:charset w:val="00"/>
    <w:family w:val="swiss"/>
    <w:pitch w:val="default"/>
    <w:sig w:usb0="E0002AFF" w:usb1="C0007843" w:usb2="00000009" w:usb3="00000000" w:csb0="400001FF" w:csb1="FFFF0000"/>
  </w:font>
  <w:font w:name="Calibri Light">
    <w:altName w:val="Calibri"/>
    <w:panose1 w:val="00000000000000000000"/>
    <w:charset w:val="00"/>
    <w:family w:val="decorative"/>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Courier New">
    <w:panose1 w:val="02070309020205020404"/>
    <w:charset w:val="00"/>
    <w:family w:val="decorative"/>
    <w:pitch w:val="default"/>
    <w:sig w:usb0="E0002AFF" w:usb1="C0007843" w:usb2="00000009" w:usb3="00000000" w:csb0="400001FF" w:csb1="FFFF0000"/>
  </w:font>
  <w:font w:name="Calibri Light">
    <w:altName w:val="Calibri"/>
    <w:panose1 w:val="00000000000000000000"/>
    <w:charset w:val="00"/>
    <w:family w:val="roman"/>
    <w:pitch w:val="default"/>
    <w:sig w:usb0="00000000" w:usb1="00000000" w:usb2="00000000" w:usb3="00000000" w:csb0="0000019F" w:csb1="00000000"/>
  </w:font>
  <w:font w:name="等线">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Tahoma">
    <w:panose1 w:val="020B0604030504040204"/>
    <w:charset w:val="00"/>
    <w:family w:val="decorative"/>
    <w:pitch w:val="default"/>
    <w:sig w:usb0="E1002EFF" w:usb1="C000605B" w:usb2="00000029" w:usb3="00000000" w:csb0="200101FF" w:csb1="2028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方正黑体简体">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
    <w:altName w:val="Times New Roman"/>
    <w:panose1 w:val="00000000000000000000"/>
    <w:charset w:val="00"/>
    <w:family w:val="modern"/>
    <w:pitch w:val="default"/>
    <w:sig w:usb0="00000000" w:usb1="00000000" w:usb2="00000000" w:usb3="00000000" w:csb0="00000001" w:csb1="00000000"/>
  </w:font>
  <w:font w:name="黑体">
    <w:panose1 w:val="02010609060101010101"/>
    <w:charset w:val="86"/>
    <w:family w:val="script"/>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
    <w:altName w:val="Times New Roman"/>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
    <w:altName w:val="Times New Roman"/>
    <w:panose1 w:val="00000000000000000000"/>
    <w:charset w:val="00"/>
    <w:family w:val="decorative"/>
    <w:pitch w:val="default"/>
    <w:sig w:usb0="00000000" w:usb1="00000000" w:usb2="00000000" w:usb3="00000000" w:csb0="00000001" w:csb1="00000000"/>
  </w:font>
  <w:font w:name="微软雅黑">
    <w:panose1 w:val="020B0503020204020204"/>
    <w:charset w:val="86"/>
    <w:family w:val="decorative"/>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Calibri Light">
    <w:altName w:val="Calibri"/>
    <w:panose1 w:val="020F0302020204030204"/>
    <w:charset w:val="00"/>
    <w:family w:val="modern"/>
    <w:pitch w:val="default"/>
    <w:sig w:usb0="00000000" w:usb1="00000000" w:usb2="00000000" w:usb3="00000000" w:csb0="2000019F" w:csb1="00000000"/>
  </w:font>
  <w:font w:name="TimesNewRoman">
    <w:altName w:val="Segoe Print"/>
    <w:panose1 w:val="00000000000000000000"/>
    <w:charset w:val="00"/>
    <w:family w:val="auto"/>
    <w:pitch w:val="default"/>
    <w:sig w:usb0="00000000" w:usb1="00000000" w:usb2="00000000" w:usb3="00000000" w:csb0="00000000" w:csb1="00000000"/>
  </w:font>
  <w:font w:name="方正仿宋简体">
    <w:altName w:val="Arial Unicode MS"/>
    <w:panose1 w:val="03000509000000000000"/>
    <w:charset w:val="86"/>
    <w:family w:val="auto"/>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Calibri Light">
    <w:altName w:val="Calibri"/>
    <w:panose1 w:val="020F0302020204030204"/>
    <w:charset w:val="00"/>
    <w:family w:val="decorative"/>
    <w:pitch w:val="default"/>
    <w:sig w:usb0="00000000" w:usb1="00000000" w:usb2="00000000" w:usb3="00000000" w:csb0="2000019F" w:csb1="00000000"/>
  </w:font>
  <w:font w:name="Calibri Light">
    <w:altName w:val="Calibri"/>
    <w:panose1 w:val="020F0302020204030204"/>
    <w:charset w:val="00"/>
    <w:family w:val="roman"/>
    <w:pitch w:val="default"/>
    <w:sig w:usb0="00000000" w:usb1="00000000" w:usb2="00000000" w:usb3="00000000" w:csb0="2000019F" w:csb1="00000000"/>
  </w:font>
  <w:font w:name="方正仿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2342129">
    <w:nsid w:val="627CBD71"/>
    <w:multiLevelType w:val="singleLevel"/>
    <w:tmpl w:val="627CBD71"/>
    <w:lvl w:ilvl="0" w:tentative="1">
      <w:start w:val="2"/>
      <w:numFmt w:val="chineseCounting"/>
      <w:suff w:val="nothing"/>
      <w:lvlText w:val="（%1）"/>
      <w:lvlJc w:val="left"/>
    </w:lvl>
  </w:abstractNum>
  <w:num w:numId="1">
    <w:abstractNumId w:val="1652342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9E"/>
    <w:rsid w:val="00C22052"/>
    <w:rsid w:val="00C366D5"/>
    <w:rsid w:val="00E96F9E"/>
    <w:rsid w:val="07382C4D"/>
    <w:rsid w:val="12C7263E"/>
    <w:rsid w:val="189439DF"/>
    <w:rsid w:val="18D6702B"/>
    <w:rsid w:val="1F3B69F4"/>
    <w:rsid w:val="2D627AD6"/>
    <w:rsid w:val="33B22CE5"/>
    <w:rsid w:val="37920FBA"/>
    <w:rsid w:val="5B1F5718"/>
    <w:rsid w:val="61E42F7D"/>
    <w:rsid w:val="68A42587"/>
    <w:rsid w:val="73266B2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Times New Roman" w:hAnsi="Times New Roman" w:eastAsia="宋体" w:cs="Times New Roman"/>
      <w:kern w:val="2"/>
      <w:sz w:val="18"/>
      <w:szCs w:val="18"/>
    </w:rPr>
  </w:style>
  <w:style w:type="character" w:customStyle="1" w:styleId="7">
    <w:name w:val="页脚 Char"/>
    <w:basedOn w:val="4"/>
    <w:link w:val="2"/>
    <w:qFormat/>
    <w:uiPriority w:val="0"/>
    <w:rPr>
      <w:rFonts w:ascii="Times New Roman" w:hAnsi="Times New Roman" w:eastAsia="宋体" w:cs="Times New Roman"/>
      <w:kern w:val="2"/>
      <w:sz w:val="18"/>
      <w:szCs w:val="18"/>
    </w:rPr>
  </w:style>
  <w:style w:type="paragraph" w:customStyle="1" w:styleId="8">
    <w:name w:val="_Style 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1083</Characters>
  <Lines>9</Lines>
  <Paragraphs>2</Paragraphs>
  <ScaleCrop>false</ScaleCrop>
  <LinksUpToDate>false</LinksUpToDate>
  <CharactersWithSpaces>1271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Admin</cp:lastModifiedBy>
  <dcterms:modified xsi:type="dcterms:W3CDTF">2022-05-20T02:34:35Z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9C89156186264BCB8A5A3BCA27DECCBE</vt:lpwstr>
  </property>
</Properties>
</file>