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盐边县妇幼保健服务中心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2020年度专项（</w:t>
      </w:r>
      <w:r>
        <w:rPr>
          <w:rFonts w:hint="eastAsia" w:eastAsia="方正小标宋_GBK"/>
          <w:sz w:val="44"/>
          <w:szCs w:val="44"/>
          <w:lang w:eastAsia="zh-CN"/>
        </w:rPr>
        <w:t>疫情防控项目</w:t>
      </w:r>
      <w:r>
        <w:rPr>
          <w:rFonts w:eastAsia="方正小标宋_GBK"/>
          <w:sz w:val="44"/>
          <w:szCs w:val="44"/>
        </w:rPr>
        <w:t>）资金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绩效自评报告</w:t>
      </w:r>
    </w:p>
    <w:p>
      <w:pPr>
        <w:spacing w:line="600" w:lineRule="exact"/>
        <w:rPr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（一）项目基本情况。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1.说明项目主管部门（单位）在该项目管理中的职能。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建有规范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疫情防控哨点（发热诊室）的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检查场地，承担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盐边县基层医疗疫情防控的防御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2、</w:t>
      </w:r>
      <w:r>
        <w:rPr>
          <w:rFonts w:eastAsia="仿宋_GB2312"/>
          <w:sz w:val="32"/>
          <w:szCs w:val="32"/>
        </w:rPr>
        <w:t>项目立项、资金申报的依据。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该资金立项时间为</w:t>
      </w:r>
      <w:r>
        <w:rPr>
          <w:rFonts w:hint="eastAsia" w:eastAsia="仿宋_GB2312"/>
          <w:sz w:val="32"/>
          <w:szCs w:val="32"/>
          <w:lang w:val="en-US" w:eastAsia="zh-CN"/>
        </w:rPr>
        <w:t>2020年，</w:t>
      </w:r>
      <w:r>
        <w:rPr>
          <w:rFonts w:hint="eastAsia" w:eastAsia="仿宋_GB2312"/>
          <w:sz w:val="32"/>
          <w:szCs w:val="32"/>
        </w:rPr>
        <w:t>加强和规范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hint="eastAsia" w:eastAsia="仿宋_GB2312"/>
          <w:sz w:val="32"/>
          <w:szCs w:val="32"/>
        </w:rPr>
        <w:t>财政支持基层医疗卫生机构</w:t>
      </w:r>
      <w:r>
        <w:rPr>
          <w:rFonts w:hint="eastAsia" w:eastAsia="仿宋_GB2312"/>
          <w:sz w:val="32"/>
          <w:szCs w:val="32"/>
          <w:lang w:eastAsia="zh-CN"/>
        </w:rPr>
        <w:t>对疫情防控项目</w:t>
      </w:r>
      <w:r>
        <w:rPr>
          <w:rFonts w:hint="eastAsia" w:eastAsia="仿宋_GB2312"/>
          <w:sz w:val="32"/>
          <w:szCs w:val="32"/>
        </w:rPr>
        <w:t>资金的分配、使用和管理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资金管理办法制定情况，资金支持具体项目的条件、范围与支持方式概况。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根据盐财金资【2020】20号（从抗相关支出中安排疫情防控缺口经费）</w:t>
      </w:r>
      <w:r>
        <w:rPr>
          <w:rFonts w:hint="eastAsia" w:eastAsia="仿宋_GB2312"/>
          <w:sz w:val="32"/>
          <w:szCs w:val="32"/>
          <w:lang w:val="en-US" w:eastAsia="zh-CN"/>
        </w:rPr>
        <w:t>3万元，全部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用于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疫情防控发热门诊（哨点）的打造。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资金分配的原则及考虑因素。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县卫生健康局根据县域内基层医疗的疫情防控工作追加预算，并下拨在大平台里。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（二）项目绩效目标。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1.项目主要内容。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</w:rPr>
        <w:t>基层医疗机构是新冠肺炎疫情防控的重要力量，但也是疫情防控的薄弱环节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lang w:eastAsia="zh-CN"/>
        </w:rPr>
        <w:t>，我县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</w:rPr>
        <w:t>重点在基层医疗机构落实首诊负责制，充分发挥其新冠肺炎疫情防控“哨点”和“探头”作用，切实保障全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</w:rPr>
        <w:t>人民群众生命安全。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项目应实现的具体绩效目标，包括目标的量化、细化情况以及项目实施进度计划等。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2020年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-12月</w:t>
      </w:r>
      <w:r>
        <w:rPr>
          <w:rFonts w:hint="eastAsia" w:eastAsia="仿宋_GB2312"/>
          <w:sz w:val="32"/>
          <w:szCs w:val="32"/>
          <w:lang w:eastAsia="zh-CN"/>
        </w:rPr>
        <w:t>对所有进入我中心的办事人员、病人、家属、还有在桐子林火车上下车的旅客进行了体温检测、身份核实，登记等工作。</w:t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分析评价申报内容是否与实际相符，申报目标是否合理可行。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按照省、市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印发的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疫情防控的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项目实施方案要求，制定符合我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的项目实施方案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，分解细化目标任务，确保了目标任务全面完成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320" w:firstLineChars="1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（三）项目自评步骤及方法。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说明项目绩效自评采用的组织实施步骤及方法。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我中心按照中央、省、市、县的要求，对发热门诊改造的项目经费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附有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会议纪要、文件、验收的支撑资料，并确保专款专用。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二、项目资金申报及使用情况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（一）项目资金申报及批复情况。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说明项目资金申报、批复及预算调整等程序的相关情况。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疫情防控项目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由县卫生健康局组织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县财政根据实际情况予以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批复及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进行下拨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预算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至大平台上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（二）资金计划、到位及使用情况（可用表格形式反映）。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1.资金计划。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根据盐财金资【2020】20号（从抗相关支出中安排疫情防控缺口经费）</w:t>
      </w:r>
      <w:r>
        <w:rPr>
          <w:rFonts w:hint="eastAsia" w:eastAsia="仿宋_GB2312"/>
          <w:sz w:val="32"/>
          <w:szCs w:val="32"/>
          <w:lang w:val="en-US" w:eastAsia="zh-CN"/>
        </w:rPr>
        <w:t>3万元，我中心在使用过程中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加强对资金监管，确保专款专用，严禁截留和挪用。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资金到位。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盐财金资【2020】20号（从抗相关支出中安排疫情防控缺口经费）</w:t>
      </w:r>
      <w:r>
        <w:rPr>
          <w:rFonts w:hint="eastAsia" w:eastAsia="仿宋_GB2312"/>
          <w:sz w:val="32"/>
          <w:szCs w:val="32"/>
          <w:lang w:val="en-US" w:eastAsia="zh-CN"/>
        </w:rPr>
        <w:t>3万元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ind w:left="0" w:leftChars="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资金使用。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疫情防控项目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资金</w:t>
      </w:r>
      <w:r>
        <w:rPr>
          <w:rFonts w:hint="eastAsia" w:eastAsia="仿宋_GB2312"/>
          <w:sz w:val="32"/>
          <w:szCs w:val="32"/>
          <w:lang w:val="en-US" w:eastAsia="zh-CN"/>
        </w:rPr>
        <w:t>到位后统一支付，全部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用于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疫情防控发热门诊（哨点）的打造。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（三）项目财务管理情况。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我中心有健全的</w:t>
      </w:r>
      <w:r>
        <w:rPr>
          <w:rFonts w:eastAsia="仿宋_GB2312"/>
          <w:sz w:val="32"/>
          <w:szCs w:val="32"/>
        </w:rPr>
        <w:t>单位财务管理制度，严格执行财务管理制度，账务处理</w:t>
      </w:r>
      <w:r>
        <w:rPr>
          <w:rFonts w:hint="eastAsia" w:eastAsia="仿宋_GB2312"/>
          <w:sz w:val="32"/>
          <w:szCs w:val="32"/>
          <w:lang w:eastAsia="zh-CN"/>
        </w:rPr>
        <w:t>都比较</w:t>
      </w:r>
      <w:r>
        <w:rPr>
          <w:rFonts w:eastAsia="仿宋_GB2312"/>
          <w:sz w:val="32"/>
          <w:szCs w:val="32"/>
        </w:rPr>
        <w:t>及时，</w:t>
      </w:r>
      <w:r>
        <w:rPr>
          <w:rFonts w:hint="eastAsia" w:eastAsia="仿宋_GB2312"/>
          <w:sz w:val="32"/>
          <w:szCs w:val="32"/>
          <w:lang w:eastAsia="zh-CN"/>
        </w:rPr>
        <w:t>有规范的会计核算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三、项目实施及管理情况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结合项目组织实施管理办法，重点围绕以下内容进行分析评价，并对自评中发现的问题分析说明。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项目组织架构及实施流程。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hint="eastAsia" w:ascii="仿宋_GB2312" w:hAnsi="Lucida Sans Unicode" w:eastAsia="仿宋_GB2312" w:cs="Lucida Sans Unicode"/>
          <w:color w:val="00000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2020年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-12月</w:t>
      </w:r>
      <w:r>
        <w:rPr>
          <w:rFonts w:hint="eastAsia" w:eastAsia="仿宋_GB2312"/>
          <w:sz w:val="32"/>
          <w:szCs w:val="32"/>
          <w:lang w:eastAsia="zh-CN"/>
        </w:rPr>
        <w:t>对所有进入我中心的办事人员、病人、家属、还有在桐子林火车上下车的旅客进行了体温检测、身份核实，登记等工作</w:t>
      </w:r>
      <w:r>
        <w:rPr>
          <w:rFonts w:hint="eastAsia" w:ascii="仿宋_GB2312" w:hAnsi="Lucida Sans Unicode" w:eastAsia="仿宋_GB2312" w:cs="Lucida Sans Unicode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spacing w:line="560" w:lineRule="exact"/>
        <w:ind w:left="0" w:leftChars="0"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项目管理情况。</w:t>
      </w:r>
    </w:p>
    <w:p>
      <w:pPr>
        <w:numPr>
          <w:numId w:val="0"/>
        </w:numPr>
        <w:spacing w:line="560" w:lineRule="exact"/>
        <w:ind w:left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</w:rPr>
        <w:t>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</w:rPr>
        <w:t>1）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lang w:eastAsia="zh-CN"/>
        </w:rPr>
        <w:t>中心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</w:rPr>
        <w:t>领导大力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lang w:eastAsia="zh-CN"/>
        </w:rPr>
        <w:t>宣传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</w:rPr>
        <w:t>疫情防控制度和要求，对每位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lang w:eastAsia="zh-CN"/>
        </w:rPr>
        <w:t>职工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</w:rPr>
        <w:t>配发口罩、消毒液等措施防控，要求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lang w:eastAsia="zh-CN"/>
        </w:rPr>
        <w:t>职工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</w:rPr>
        <w:t>在所在各地保持稳定减少流动，必需外出时要佩戴口罩；（2）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lang w:eastAsia="zh-CN"/>
        </w:rPr>
        <w:t>消毒供应室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</w:rPr>
        <w:t>办公环境进行每日消毒处理，全范围每日卫生消毒；（3）对每位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lang w:eastAsia="zh-CN"/>
        </w:rPr>
        <w:t>职工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</w:rPr>
        <w:t>办理出入证并做好个人健康登记检查台账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lang w:eastAsia="zh-CN"/>
        </w:rPr>
        <w:t>，都是扫码通行。</w:t>
      </w:r>
    </w:p>
    <w:p>
      <w:pPr>
        <w:numPr>
          <w:ilvl w:val="0"/>
          <w:numId w:val="4"/>
        </w:numPr>
        <w:spacing w:line="560" w:lineRule="exact"/>
        <w:ind w:left="0" w:leftChars="0"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项目监管情况。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县卫生健康局根据县域内基层医疗的疫情防控工作追加预算，并下拨。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四、项目绩效情况</w:t>
      </w:r>
      <w:r>
        <w:rPr>
          <w:rFonts w:eastAsia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（一）项目完成情况。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完成</w:t>
      </w:r>
      <w:r>
        <w:rPr>
          <w:rFonts w:hint="eastAsia" w:eastAsia="仿宋_GB2312"/>
          <w:sz w:val="32"/>
          <w:szCs w:val="32"/>
        </w:rPr>
        <w:t>2020年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-12月</w:t>
      </w:r>
      <w:r>
        <w:rPr>
          <w:rFonts w:hint="eastAsia" w:eastAsia="仿宋_GB2312"/>
          <w:sz w:val="32"/>
          <w:szCs w:val="32"/>
          <w:lang w:eastAsia="zh-CN"/>
        </w:rPr>
        <w:t>对所有进入我中心的办事人员、病人、家属、还有在桐子林火车上下车的旅客进行了体温检测、实名身份核实，出入登记等工作。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楷体_GB2312"/>
          <w:sz w:val="32"/>
          <w:szCs w:val="32"/>
        </w:rPr>
        <w:t>（二）项目效益情况。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社会效益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1、保障群众的安全出行。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五、评价结论及建议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（一）评价结论。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项目总体指标完成较好，均能完成评价指标，达到预期值。</w:t>
      </w:r>
    </w:p>
    <w:p>
      <w:pPr>
        <w:numPr>
          <w:ilvl w:val="0"/>
          <w:numId w:val="5"/>
        </w:num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存在的问</w:t>
      </w:r>
      <w:bookmarkStart w:id="0" w:name="_GoBack"/>
      <w:bookmarkEnd w:id="0"/>
      <w:r>
        <w:rPr>
          <w:rFonts w:eastAsia="楷体_GB2312"/>
          <w:sz w:val="32"/>
          <w:szCs w:val="32"/>
        </w:rPr>
        <w:t>题。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中央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、省、市级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补助资金有限，地方财政困难，经费投入难以满足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疫情防控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工作的需求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（三）相关建议。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建议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、省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、市、县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加疫情防控的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项目经费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，能够更加合理的安排工作，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有效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提高疫情防控的疫情蔓延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865A2"/>
    <w:multiLevelType w:val="singleLevel"/>
    <w:tmpl w:val="8BE865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2BD441"/>
    <w:multiLevelType w:val="singleLevel"/>
    <w:tmpl w:val="8E2BD4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3795568"/>
    <w:multiLevelType w:val="singleLevel"/>
    <w:tmpl w:val="937955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B2A007F"/>
    <w:multiLevelType w:val="singleLevel"/>
    <w:tmpl w:val="CB2A007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6D2FE44"/>
    <w:multiLevelType w:val="singleLevel"/>
    <w:tmpl w:val="36D2FE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96F9E"/>
    <w:rsid w:val="00C22052"/>
    <w:rsid w:val="00C366D5"/>
    <w:rsid w:val="00E96F9E"/>
    <w:rsid w:val="0BB77C52"/>
    <w:rsid w:val="14C564DE"/>
    <w:rsid w:val="196F38F5"/>
    <w:rsid w:val="292C1A88"/>
    <w:rsid w:val="33B22CE5"/>
    <w:rsid w:val="35E80A49"/>
    <w:rsid w:val="51941A3E"/>
    <w:rsid w:val="51B26A35"/>
    <w:rsid w:val="57BD6B0C"/>
    <w:rsid w:val="5B1F5718"/>
    <w:rsid w:val="5C1F1DD5"/>
    <w:rsid w:val="5E096CE4"/>
    <w:rsid w:val="61E42F7D"/>
    <w:rsid w:val="77404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1083</Characters>
  <Lines>9</Lines>
  <Paragraphs>2</Paragraphs>
  <TotalTime>5</TotalTime>
  <ScaleCrop>false</ScaleCrop>
  <LinksUpToDate>false</LinksUpToDate>
  <CharactersWithSpaces>1271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2021-08-18T08:10:00Z</dcterms:created>
  <dc:creator>Administrator</dc:creator>
  <cp:lastModifiedBy>ys</cp:lastModifiedBy>
  <dcterms:modified xsi:type="dcterms:W3CDTF">2021-09-08T12:04:49Z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9C89156186264BCB8A5A3BCA27DECCBE</vt:lpwstr>
  </property>
</Properties>
</file>